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3C8B" w14:textId="7036EBCC" w:rsidR="000E6318" w:rsidRPr="00740EA0" w:rsidRDefault="756DE324" w:rsidP="0000241E">
      <w:pPr>
        <w:pStyle w:val="Phitekst"/>
        <w:rPr>
          <w:lang w:val="et-EE"/>
        </w:rPr>
      </w:pPr>
      <w:bookmarkStart w:id="0" w:name="_Toc390895267"/>
      <w:bookmarkStart w:id="1" w:name="_Toc443579394"/>
      <w:r>
        <w:rPr>
          <w:noProof/>
        </w:rPr>
        <w:drawing>
          <wp:inline distT="0" distB="0" distL="0" distR="0" wp14:anchorId="79B7441C" wp14:editId="7DB613AC">
            <wp:extent cx="794385" cy="644756"/>
            <wp:effectExtent l="0" t="0" r="5715" b="3175"/>
            <wp:docPr id="9" name="Picture 9" descr="C:\Users\marit.valge\AppData\Local\Microsoft\Windows\INetCacheContent.Word\OS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4385" cy="644756"/>
                    </a:xfrm>
                    <a:prstGeom prst="rect">
                      <a:avLst/>
                    </a:prstGeom>
                  </pic:spPr>
                </pic:pic>
              </a:graphicData>
            </a:graphic>
          </wp:inline>
        </w:drawing>
      </w:r>
      <w:r w:rsidR="000C00D1">
        <w:rPr>
          <w:lang w:val="et-EE"/>
        </w:rPr>
        <w:t xml:space="preserve"> </w:t>
      </w:r>
      <w:r w:rsidR="000E6318" w:rsidRPr="00740EA0">
        <w:rPr>
          <w:lang w:val="et-EE"/>
        </w:rPr>
        <w:t xml:space="preserve"> </w:t>
      </w:r>
      <w:r w:rsidR="000E6318">
        <w:rPr>
          <w:noProof/>
        </w:rPr>
        <w:drawing>
          <wp:inline distT="0" distB="0" distL="0" distR="0" wp14:anchorId="186E7C29" wp14:editId="3C475FBB">
            <wp:extent cx="1675829" cy="619125"/>
            <wp:effectExtent l="0" t="0" r="635" b="0"/>
            <wp:docPr id="39" name="Picture 39" descr="C:\Users\marit.valge\AppData\Local\Microsoft\Windows\INetCacheContent.Word\Kutsekoda_vä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2">
                      <a:extLst>
                        <a:ext uri="{28A0092B-C50C-407E-A947-70E740481C1C}">
                          <a14:useLocalDpi xmlns:a14="http://schemas.microsoft.com/office/drawing/2010/main" val="0"/>
                        </a:ext>
                      </a:extLst>
                    </a:blip>
                    <a:stretch>
                      <a:fillRect/>
                    </a:stretch>
                  </pic:blipFill>
                  <pic:spPr>
                    <a:xfrm>
                      <a:off x="0" y="0"/>
                      <a:ext cx="1675829" cy="619125"/>
                    </a:xfrm>
                    <a:prstGeom prst="rect">
                      <a:avLst/>
                    </a:prstGeom>
                  </pic:spPr>
                </pic:pic>
              </a:graphicData>
            </a:graphic>
          </wp:inline>
        </w:drawing>
      </w:r>
      <w:r w:rsidR="000C00D1">
        <w:rPr>
          <w:lang w:val="et-EE"/>
        </w:rPr>
        <w:t xml:space="preserve">  </w:t>
      </w:r>
      <w:r w:rsidR="000E6318" w:rsidRPr="00740EA0">
        <w:rPr>
          <w:lang w:val="et-EE"/>
        </w:rPr>
        <w:t xml:space="preserve"> </w:t>
      </w:r>
      <w:r>
        <w:rPr>
          <w:noProof/>
        </w:rPr>
        <w:drawing>
          <wp:inline distT="0" distB="0" distL="0" distR="0" wp14:anchorId="0026CF82" wp14:editId="48123633">
            <wp:extent cx="1742157" cy="698016"/>
            <wp:effectExtent l="0" t="0" r="0" b="0"/>
            <wp:docPr id="6" name="Picture 6" descr="C:\Users\marit.valge\AppData\Local\Microsoft\Windows\INetCacheContent.Word\0_haridusmin_3lovi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2157" cy="698016"/>
                    </a:xfrm>
                    <a:prstGeom prst="rect">
                      <a:avLst/>
                    </a:prstGeom>
                  </pic:spPr>
                </pic:pic>
              </a:graphicData>
            </a:graphic>
          </wp:inline>
        </w:drawing>
      </w:r>
      <w:r w:rsidR="5462C056">
        <w:rPr>
          <w:noProof/>
        </w:rPr>
        <w:drawing>
          <wp:inline distT="0" distB="0" distL="0" distR="0" wp14:anchorId="3C82E1D9" wp14:editId="4803CBB6">
            <wp:extent cx="1278284"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1278284" cy="742950"/>
                    </a:xfrm>
                    <a:prstGeom prst="rect">
                      <a:avLst/>
                    </a:prstGeom>
                  </pic:spPr>
                </pic:pic>
              </a:graphicData>
            </a:graphic>
          </wp:inline>
        </w:drawing>
      </w:r>
      <w:r w:rsidR="000C00D1">
        <w:rPr>
          <w:lang w:val="et-EE"/>
        </w:rPr>
        <w:t xml:space="preserve">   </w:t>
      </w:r>
      <w:r w:rsidR="000E6318" w:rsidRPr="00740EA0">
        <w:rPr>
          <w:lang w:val="et-EE"/>
        </w:rPr>
        <w:t xml:space="preserve"> </w:t>
      </w:r>
    </w:p>
    <w:p w14:paraId="424C28BC" w14:textId="77777777" w:rsidR="000E6318" w:rsidRPr="00740EA0" w:rsidRDefault="000E6318" w:rsidP="000E6318"/>
    <w:p w14:paraId="7EC38990" w14:textId="77777777" w:rsidR="000E6318" w:rsidRPr="00740EA0" w:rsidRDefault="000E6318" w:rsidP="000E6318"/>
    <w:p w14:paraId="2E814E47" w14:textId="40D27BCC" w:rsidR="000E6318" w:rsidRPr="00740EA0" w:rsidRDefault="000E6318" w:rsidP="00BB3C31">
      <w:pPr>
        <w:tabs>
          <w:tab w:val="left" w:pos="1630"/>
        </w:tabs>
      </w:pPr>
    </w:p>
    <w:p w14:paraId="31A4C21A" w14:textId="77777777" w:rsidR="000E6318" w:rsidRPr="00740EA0" w:rsidRDefault="000E6318" w:rsidP="000E6318"/>
    <w:p w14:paraId="43FE86A7" w14:textId="77777777" w:rsidR="000E6318" w:rsidRPr="00740EA0" w:rsidRDefault="000E6318" w:rsidP="000E6318"/>
    <w:p w14:paraId="16809E52" w14:textId="77777777" w:rsidR="000E6318" w:rsidRPr="00740EA0" w:rsidRDefault="000E6318" w:rsidP="000E6318"/>
    <w:p w14:paraId="7B11AEEB" w14:textId="744FAF9F" w:rsidR="000E6318" w:rsidRPr="004B5862" w:rsidRDefault="000E6318" w:rsidP="490EAAA0">
      <w:pPr>
        <w:spacing w:line="360" w:lineRule="auto"/>
        <w:jc w:val="center"/>
        <w:rPr>
          <w:b/>
          <w:bCs/>
          <w:color w:val="0070C0"/>
          <w:sz w:val="44"/>
          <w:szCs w:val="44"/>
        </w:rPr>
      </w:pPr>
      <w:bookmarkStart w:id="2" w:name="_Hlk100054740"/>
      <w:r w:rsidRPr="004B5862">
        <w:rPr>
          <w:b/>
          <w:bCs/>
          <w:color w:val="0070C0"/>
          <w:sz w:val="44"/>
          <w:szCs w:val="44"/>
        </w:rPr>
        <w:t>OSKA</w:t>
      </w:r>
      <w:r w:rsidR="000C00D1" w:rsidRPr="004B5862">
        <w:rPr>
          <w:b/>
          <w:bCs/>
          <w:color w:val="0070C0"/>
          <w:sz w:val="44"/>
          <w:szCs w:val="44"/>
        </w:rPr>
        <w:t xml:space="preserve"> </w:t>
      </w:r>
      <w:r w:rsidRPr="004B5862">
        <w:rPr>
          <w:b/>
          <w:bCs/>
          <w:color w:val="0070C0"/>
          <w:sz w:val="44"/>
          <w:szCs w:val="44"/>
        </w:rPr>
        <w:t>tööjõu- ja oskuste vajaduse</w:t>
      </w:r>
      <w:r w:rsidR="009F452B" w:rsidRPr="004B5862">
        <w:rPr>
          <w:b/>
          <w:bCs/>
          <w:color w:val="0070C0"/>
          <w:sz w:val="44"/>
          <w:szCs w:val="44"/>
        </w:rPr>
        <w:t xml:space="preserve"> prognoosi</w:t>
      </w:r>
      <w:r w:rsidRPr="004B5862">
        <w:rPr>
          <w:b/>
          <w:bCs/>
          <w:color w:val="0070C0"/>
          <w:sz w:val="44"/>
          <w:szCs w:val="44"/>
        </w:rPr>
        <w:t xml:space="preserve"> metoodika </w:t>
      </w:r>
    </w:p>
    <w:bookmarkEnd w:id="2"/>
    <w:p w14:paraId="707077B0" w14:textId="77777777" w:rsidR="000E6318" w:rsidRPr="00740EA0" w:rsidRDefault="000E6318" w:rsidP="000E6318"/>
    <w:p w14:paraId="25AC80C4" w14:textId="5BE88F70" w:rsidR="000E6318" w:rsidRPr="004B5862" w:rsidRDefault="004359BF" w:rsidP="00AD1929">
      <w:pPr>
        <w:jc w:val="center"/>
        <w:rPr>
          <w:sz w:val="28"/>
          <w:szCs w:val="28"/>
        </w:rPr>
      </w:pPr>
      <w:bookmarkStart w:id="3" w:name="_Toc171650933"/>
      <w:r w:rsidRPr="004B5862">
        <w:rPr>
          <w:sz w:val="28"/>
          <w:szCs w:val="28"/>
        </w:rPr>
        <w:t xml:space="preserve">Versioon </w:t>
      </w:r>
      <w:r w:rsidR="00832095" w:rsidRPr="004B5862">
        <w:rPr>
          <w:sz w:val="28"/>
          <w:szCs w:val="28"/>
        </w:rPr>
        <w:t>4.0</w:t>
      </w:r>
      <w:bookmarkEnd w:id="3"/>
    </w:p>
    <w:p w14:paraId="65D4B358" w14:textId="77777777" w:rsidR="000E6318" w:rsidRPr="00740EA0" w:rsidRDefault="000E6318" w:rsidP="000E6318"/>
    <w:p w14:paraId="5FC485D2" w14:textId="77777777" w:rsidR="000E6318" w:rsidRPr="00740EA0" w:rsidRDefault="000E6318" w:rsidP="000E6318"/>
    <w:p w14:paraId="114EA168" w14:textId="77777777" w:rsidR="000E6318" w:rsidRPr="00740EA0" w:rsidRDefault="000E6318" w:rsidP="000E6318"/>
    <w:p w14:paraId="1092DDA3" w14:textId="77777777" w:rsidR="000E6318" w:rsidRPr="00740EA0" w:rsidRDefault="000E6318" w:rsidP="000E6318"/>
    <w:p w14:paraId="6D4D7B4C" w14:textId="77777777" w:rsidR="000E6318" w:rsidRPr="00740EA0" w:rsidRDefault="000E6318" w:rsidP="000E6318"/>
    <w:p w14:paraId="507FFE95" w14:textId="67E284CA" w:rsidR="000E6318" w:rsidRPr="00740EA0" w:rsidRDefault="000E6318" w:rsidP="000E6318">
      <w:pPr>
        <w:pStyle w:val="Raportitiitelleheaastaorg"/>
      </w:pPr>
      <w:r w:rsidRPr="00740EA0">
        <w:t xml:space="preserve">Tallinn </w:t>
      </w:r>
      <w:r w:rsidR="00832095" w:rsidRPr="00740EA0">
        <w:t>202</w:t>
      </w:r>
      <w:r w:rsidR="00832095">
        <w:t>4</w:t>
      </w:r>
    </w:p>
    <w:p w14:paraId="59566A3A" w14:textId="77777777" w:rsidR="000E6318" w:rsidRPr="00740EA0" w:rsidRDefault="000E6318" w:rsidP="000E6318">
      <w:pPr>
        <w:pStyle w:val="Raportitiitelleheaastaorg"/>
      </w:pPr>
      <w:r w:rsidRPr="00740EA0">
        <w:t>Kutsekoda</w:t>
      </w:r>
    </w:p>
    <w:p w14:paraId="3CFD298E" w14:textId="77777777" w:rsidR="00190769" w:rsidRPr="00740EA0" w:rsidRDefault="00190769" w:rsidP="00EB1D90"/>
    <w:p w14:paraId="69172DE5" w14:textId="77777777" w:rsidR="00190769" w:rsidRPr="00740EA0" w:rsidRDefault="00190769" w:rsidP="00EB1D90"/>
    <w:p w14:paraId="32F75F4A" w14:textId="77777777" w:rsidR="00190769" w:rsidRPr="00740EA0" w:rsidRDefault="00190769" w:rsidP="00EB1D90"/>
    <w:p w14:paraId="1DC1B700" w14:textId="02CA86D2" w:rsidR="00190769" w:rsidRDefault="00190769" w:rsidP="00EB1D90"/>
    <w:p w14:paraId="2EA2D6D8" w14:textId="3818EAEC" w:rsidR="005C7E41" w:rsidRDefault="005C7E41" w:rsidP="00EB1D90"/>
    <w:p w14:paraId="2EF93108" w14:textId="77777777" w:rsidR="005C7E41" w:rsidRPr="00740EA0" w:rsidRDefault="005C7E41" w:rsidP="00EB1D90"/>
    <w:p w14:paraId="281E8516" w14:textId="5C622CB1" w:rsidR="000E6318" w:rsidRPr="00740EA0" w:rsidRDefault="000E6318" w:rsidP="00AD1929">
      <w:pPr>
        <w:jc w:val="center"/>
      </w:pPr>
      <w:r w:rsidRPr="00740EA0">
        <w:t>Koostaja: SA Kutsekoda</w:t>
      </w:r>
    </w:p>
    <w:p w14:paraId="4FCC890E" w14:textId="77777777" w:rsidR="000E6318" w:rsidRPr="00740EA0" w:rsidRDefault="000E6318" w:rsidP="000E6318">
      <w:pPr>
        <w:pStyle w:val="BodyText"/>
      </w:pPr>
    </w:p>
    <w:p w14:paraId="2B6E74F2" w14:textId="7B0E2B2F" w:rsidR="009D4739" w:rsidRPr="00740EA0" w:rsidRDefault="009D4739"/>
    <w:sdt>
      <w:sdtPr>
        <w:rPr>
          <w:rFonts w:asciiTheme="minorHAnsi" w:eastAsiaTheme="minorEastAsia" w:hAnsiTheme="minorHAnsi" w:cstheme="minorBidi"/>
          <w:color w:val="auto"/>
          <w:sz w:val="22"/>
          <w:szCs w:val="22"/>
          <w:lang w:val="et-EE"/>
        </w:rPr>
        <w:id w:val="986737531"/>
        <w:docPartObj>
          <w:docPartGallery w:val="Table of Contents"/>
          <w:docPartUnique/>
        </w:docPartObj>
      </w:sdtPr>
      <w:sdtEndPr/>
      <w:sdtContent>
        <w:p w14:paraId="25D51236" w14:textId="75FBB8C1" w:rsidR="00EB1D90" w:rsidRPr="004B5862" w:rsidRDefault="00EB1D90" w:rsidP="00C613D3">
          <w:pPr>
            <w:pStyle w:val="TOCHeading"/>
            <w:spacing w:before="0" w:after="240"/>
            <w:rPr>
              <w:rFonts w:asciiTheme="minorHAnsi" w:hAnsiTheme="minorHAnsi" w:cstheme="minorHAnsi"/>
              <w:color w:val="0070C0"/>
              <w:sz w:val="36"/>
              <w:szCs w:val="36"/>
              <w:lang w:val="et-EE"/>
            </w:rPr>
          </w:pPr>
          <w:r w:rsidRPr="004B5862">
            <w:rPr>
              <w:rFonts w:asciiTheme="minorHAnsi" w:hAnsiTheme="minorHAnsi" w:cstheme="minorHAnsi"/>
              <w:color w:val="0070C0"/>
              <w:sz w:val="36"/>
              <w:szCs w:val="36"/>
              <w:lang w:val="et-EE"/>
            </w:rPr>
            <w:t>Sisukord</w:t>
          </w:r>
        </w:p>
        <w:p w14:paraId="6DCBA0B1" w14:textId="7B7FFF56" w:rsidR="00886637" w:rsidRDefault="0D68A09E">
          <w:pPr>
            <w:pStyle w:val="TOC1"/>
            <w:tabs>
              <w:tab w:val="right" w:leader="dot" w:pos="9016"/>
            </w:tabs>
            <w:rPr>
              <w:rFonts w:eastAsiaTheme="minorEastAsia"/>
              <w:noProof/>
              <w:kern w:val="2"/>
              <w:sz w:val="24"/>
              <w:szCs w:val="24"/>
              <w:lang w:eastAsia="et-EE"/>
              <w14:ligatures w14:val="standardContextual"/>
            </w:rPr>
          </w:pPr>
          <w:r>
            <w:fldChar w:fldCharType="begin"/>
          </w:r>
          <w:r w:rsidR="00EB1D90">
            <w:instrText>TOC \o "1-3" \h \z \u</w:instrText>
          </w:r>
          <w:r>
            <w:fldChar w:fldCharType="separate"/>
          </w:r>
          <w:hyperlink w:anchor="_Toc162972932" w:history="1">
            <w:r w:rsidR="00886637" w:rsidRPr="009E3245">
              <w:rPr>
                <w:rStyle w:val="Hyperlink"/>
                <w:rFonts w:cstheme="minorHAnsi"/>
                <w:noProof/>
              </w:rPr>
              <w:t>Lühendid</w:t>
            </w:r>
            <w:r w:rsidR="00886637">
              <w:rPr>
                <w:noProof/>
                <w:webHidden/>
              </w:rPr>
              <w:tab/>
            </w:r>
            <w:r w:rsidR="00886637">
              <w:rPr>
                <w:noProof/>
                <w:webHidden/>
              </w:rPr>
              <w:fldChar w:fldCharType="begin"/>
            </w:r>
            <w:r w:rsidR="00886637">
              <w:rPr>
                <w:noProof/>
                <w:webHidden/>
              </w:rPr>
              <w:instrText xml:space="preserve"> PAGEREF _Toc162972932 \h </w:instrText>
            </w:r>
            <w:r w:rsidR="00886637">
              <w:rPr>
                <w:noProof/>
                <w:webHidden/>
              </w:rPr>
            </w:r>
            <w:r w:rsidR="00886637">
              <w:rPr>
                <w:noProof/>
                <w:webHidden/>
              </w:rPr>
              <w:fldChar w:fldCharType="separate"/>
            </w:r>
            <w:r w:rsidR="00886637">
              <w:rPr>
                <w:noProof/>
                <w:webHidden/>
              </w:rPr>
              <w:t>5</w:t>
            </w:r>
            <w:r w:rsidR="00886637">
              <w:rPr>
                <w:noProof/>
                <w:webHidden/>
              </w:rPr>
              <w:fldChar w:fldCharType="end"/>
            </w:r>
          </w:hyperlink>
        </w:p>
        <w:p w14:paraId="37E09139" w14:textId="04BFC0BB" w:rsidR="00886637" w:rsidRDefault="003E50EB">
          <w:pPr>
            <w:pStyle w:val="TOC1"/>
            <w:tabs>
              <w:tab w:val="right" w:leader="dot" w:pos="9016"/>
            </w:tabs>
            <w:rPr>
              <w:rFonts w:eastAsiaTheme="minorEastAsia"/>
              <w:noProof/>
              <w:kern w:val="2"/>
              <w:sz w:val="24"/>
              <w:szCs w:val="24"/>
              <w:lang w:eastAsia="et-EE"/>
              <w14:ligatures w14:val="standardContextual"/>
            </w:rPr>
          </w:pPr>
          <w:hyperlink w:anchor="_Toc162972933" w:history="1">
            <w:r w:rsidR="00886637" w:rsidRPr="009E3245">
              <w:rPr>
                <w:rStyle w:val="Hyperlink"/>
                <w:rFonts w:cstheme="minorHAnsi"/>
                <w:noProof/>
              </w:rPr>
              <w:t>Sissejuhatus</w:t>
            </w:r>
            <w:r w:rsidR="00886637">
              <w:rPr>
                <w:noProof/>
                <w:webHidden/>
              </w:rPr>
              <w:tab/>
            </w:r>
            <w:r w:rsidR="00886637">
              <w:rPr>
                <w:noProof/>
                <w:webHidden/>
              </w:rPr>
              <w:fldChar w:fldCharType="begin"/>
            </w:r>
            <w:r w:rsidR="00886637">
              <w:rPr>
                <w:noProof/>
                <w:webHidden/>
              </w:rPr>
              <w:instrText xml:space="preserve"> PAGEREF _Toc162972933 \h </w:instrText>
            </w:r>
            <w:r w:rsidR="00886637">
              <w:rPr>
                <w:noProof/>
                <w:webHidden/>
              </w:rPr>
            </w:r>
            <w:r w:rsidR="00886637">
              <w:rPr>
                <w:noProof/>
                <w:webHidden/>
              </w:rPr>
              <w:fldChar w:fldCharType="separate"/>
            </w:r>
            <w:r w:rsidR="00886637">
              <w:rPr>
                <w:noProof/>
                <w:webHidden/>
              </w:rPr>
              <w:t>6</w:t>
            </w:r>
            <w:r w:rsidR="00886637">
              <w:rPr>
                <w:noProof/>
                <w:webHidden/>
              </w:rPr>
              <w:fldChar w:fldCharType="end"/>
            </w:r>
          </w:hyperlink>
        </w:p>
        <w:p w14:paraId="7948EC14" w14:textId="10D0B5A1" w:rsidR="00886637" w:rsidRDefault="003E50EB">
          <w:pPr>
            <w:pStyle w:val="TOC1"/>
            <w:tabs>
              <w:tab w:val="right" w:leader="dot" w:pos="9016"/>
            </w:tabs>
            <w:rPr>
              <w:rFonts w:eastAsiaTheme="minorEastAsia"/>
              <w:noProof/>
              <w:kern w:val="2"/>
              <w:sz w:val="24"/>
              <w:szCs w:val="24"/>
              <w:lang w:eastAsia="et-EE"/>
              <w14:ligatures w14:val="standardContextual"/>
            </w:rPr>
          </w:pPr>
          <w:hyperlink w:anchor="_Toc162972935" w:history="1">
            <w:r w:rsidR="00886637" w:rsidRPr="009E3245">
              <w:rPr>
                <w:rStyle w:val="Hyperlink"/>
                <w:rFonts w:cstheme="minorHAnsi"/>
                <w:noProof/>
              </w:rPr>
              <w:t>OSKA uuringute metoodika lühiülevaade</w:t>
            </w:r>
            <w:r w:rsidR="00886637">
              <w:rPr>
                <w:noProof/>
                <w:webHidden/>
              </w:rPr>
              <w:tab/>
            </w:r>
            <w:r w:rsidR="00886637">
              <w:rPr>
                <w:noProof/>
                <w:webHidden/>
              </w:rPr>
              <w:fldChar w:fldCharType="begin"/>
            </w:r>
            <w:r w:rsidR="00886637">
              <w:rPr>
                <w:noProof/>
                <w:webHidden/>
              </w:rPr>
              <w:instrText xml:space="preserve"> PAGEREF _Toc162972935 \h </w:instrText>
            </w:r>
            <w:r w:rsidR="00886637">
              <w:rPr>
                <w:noProof/>
                <w:webHidden/>
              </w:rPr>
            </w:r>
            <w:r w:rsidR="00886637">
              <w:rPr>
                <w:noProof/>
                <w:webHidden/>
              </w:rPr>
              <w:fldChar w:fldCharType="separate"/>
            </w:r>
            <w:r w:rsidR="00886637">
              <w:rPr>
                <w:noProof/>
                <w:webHidden/>
              </w:rPr>
              <w:t>9</w:t>
            </w:r>
            <w:r w:rsidR="00886637">
              <w:rPr>
                <w:noProof/>
                <w:webHidden/>
              </w:rPr>
              <w:fldChar w:fldCharType="end"/>
            </w:r>
          </w:hyperlink>
        </w:p>
        <w:p w14:paraId="7337887F" w14:textId="43919755" w:rsidR="00886637" w:rsidRDefault="003E50EB">
          <w:pPr>
            <w:pStyle w:val="TOC1"/>
            <w:tabs>
              <w:tab w:val="left" w:pos="440"/>
              <w:tab w:val="right" w:leader="dot" w:pos="9016"/>
            </w:tabs>
            <w:rPr>
              <w:rFonts w:eastAsiaTheme="minorEastAsia"/>
              <w:noProof/>
              <w:kern w:val="2"/>
              <w:sz w:val="24"/>
              <w:szCs w:val="24"/>
              <w:lang w:eastAsia="et-EE"/>
              <w14:ligatures w14:val="standardContextual"/>
            </w:rPr>
          </w:pPr>
          <w:hyperlink w:anchor="_Toc162972937" w:history="1">
            <w:r w:rsidR="00886637" w:rsidRPr="009E3245">
              <w:rPr>
                <w:rStyle w:val="Hyperlink"/>
                <w:rFonts w:cstheme="minorHAnsi"/>
                <w:noProof/>
              </w:rPr>
              <w:t>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Andmemudel</w:t>
            </w:r>
            <w:r w:rsidR="00886637">
              <w:rPr>
                <w:noProof/>
                <w:webHidden/>
              </w:rPr>
              <w:tab/>
            </w:r>
            <w:r w:rsidR="00886637">
              <w:rPr>
                <w:noProof/>
                <w:webHidden/>
              </w:rPr>
              <w:fldChar w:fldCharType="begin"/>
            </w:r>
            <w:r w:rsidR="00886637">
              <w:rPr>
                <w:noProof/>
                <w:webHidden/>
              </w:rPr>
              <w:instrText xml:space="preserve"> PAGEREF _Toc162972937 \h </w:instrText>
            </w:r>
            <w:r w:rsidR="00886637">
              <w:rPr>
                <w:noProof/>
                <w:webHidden/>
              </w:rPr>
            </w:r>
            <w:r w:rsidR="00886637">
              <w:rPr>
                <w:noProof/>
                <w:webHidden/>
              </w:rPr>
              <w:fldChar w:fldCharType="separate"/>
            </w:r>
            <w:r w:rsidR="00886637">
              <w:rPr>
                <w:noProof/>
                <w:webHidden/>
              </w:rPr>
              <w:t>14</w:t>
            </w:r>
            <w:r w:rsidR="00886637">
              <w:rPr>
                <w:noProof/>
                <w:webHidden/>
              </w:rPr>
              <w:fldChar w:fldCharType="end"/>
            </w:r>
          </w:hyperlink>
        </w:p>
        <w:p w14:paraId="347C5451" w14:textId="740F1FAA"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38" w:history="1">
            <w:r w:rsidR="00886637" w:rsidRPr="009E3245">
              <w:rPr>
                <w:rStyle w:val="Hyperlink"/>
                <w:rFonts w:cstheme="minorHAnsi"/>
                <w:noProof/>
              </w:rPr>
              <w:t>1.1.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Andmemudeli struktuur</w:t>
            </w:r>
            <w:r w:rsidR="00886637">
              <w:rPr>
                <w:noProof/>
                <w:webHidden/>
              </w:rPr>
              <w:tab/>
            </w:r>
            <w:r w:rsidR="00886637">
              <w:rPr>
                <w:noProof/>
                <w:webHidden/>
              </w:rPr>
              <w:fldChar w:fldCharType="begin"/>
            </w:r>
            <w:r w:rsidR="00886637">
              <w:rPr>
                <w:noProof/>
                <w:webHidden/>
              </w:rPr>
              <w:instrText xml:space="preserve"> PAGEREF _Toc162972938 \h </w:instrText>
            </w:r>
            <w:r w:rsidR="00886637">
              <w:rPr>
                <w:noProof/>
                <w:webHidden/>
              </w:rPr>
            </w:r>
            <w:r w:rsidR="00886637">
              <w:rPr>
                <w:noProof/>
                <w:webHidden/>
              </w:rPr>
              <w:fldChar w:fldCharType="separate"/>
            </w:r>
            <w:r w:rsidR="00886637">
              <w:rPr>
                <w:noProof/>
                <w:webHidden/>
              </w:rPr>
              <w:t>15</w:t>
            </w:r>
            <w:r w:rsidR="00886637">
              <w:rPr>
                <w:noProof/>
                <w:webHidden/>
              </w:rPr>
              <w:fldChar w:fldCharType="end"/>
            </w:r>
          </w:hyperlink>
        </w:p>
        <w:p w14:paraId="20BB7BB9" w14:textId="19D57041"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39" w:history="1">
            <w:r w:rsidR="00886637" w:rsidRPr="009E3245">
              <w:rPr>
                <w:rStyle w:val="Hyperlink"/>
                <w:rFonts w:cstheme="minorHAnsi"/>
                <w:noProof/>
              </w:rPr>
              <w:t>1.2.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Algandmed ja vahealgandmed (AA ja VAA)</w:t>
            </w:r>
            <w:r w:rsidR="00886637">
              <w:rPr>
                <w:noProof/>
                <w:webHidden/>
              </w:rPr>
              <w:tab/>
            </w:r>
            <w:r w:rsidR="00886637">
              <w:rPr>
                <w:noProof/>
                <w:webHidden/>
              </w:rPr>
              <w:fldChar w:fldCharType="begin"/>
            </w:r>
            <w:r w:rsidR="00886637">
              <w:rPr>
                <w:noProof/>
                <w:webHidden/>
              </w:rPr>
              <w:instrText xml:space="preserve"> PAGEREF _Toc162972939 \h </w:instrText>
            </w:r>
            <w:r w:rsidR="00886637">
              <w:rPr>
                <w:noProof/>
                <w:webHidden/>
              </w:rPr>
            </w:r>
            <w:r w:rsidR="00886637">
              <w:rPr>
                <w:noProof/>
                <w:webHidden/>
              </w:rPr>
              <w:fldChar w:fldCharType="separate"/>
            </w:r>
            <w:r w:rsidR="00886637">
              <w:rPr>
                <w:noProof/>
                <w:webHidden/>
              </w:rPr>
              <w:t>17</w:t>
            </w:r>
            <w:r w:rsidR="00886637">
              <w:rPr>
                <w:noProof/>
                <w:webHidden/>
              </w:rPr>
              <w:fldChar w:fldCharType="end"/>
            </w:r>
          </w:hyperlink>
        </w:p>
        <w:p w14:paraId="538628F2" w14:textId="3419EE55"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40" w:history="1">
            <w:r w:rsidR="00886637" w:rsidRPr="009E3245">
              <w:rPr>
                <w:rStyle w:val="Hyperlink"/>
                <w:rFonts w:cstheme="minorHAnsi"/>
                <w:noProof/>
              </w:rPr>
              <w:t>1.2.1.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Maksu- ja Tolliameti töötamise register ja muud MTA andmestikud</w:t>
            </w:r>
            <w:r w:rsidR="00886637">
              <w:rPr>
                <w:noProof/>
                <w:webHidden/>
              </w:rPr>
              <w:tab/>
            </w:r>
            <w:r w:rsidR="00886637">
              <w:rPr>
                <w:noProof/>
                <w:webHidden/>
              </w:rPr>
              <w:fldChar w:fldCharType="begin"/>
            </w:r>
            <w:r w:rsidR="00886637">
              <w:rPr>
                <w:noProof/>
                <w:webHidden/>
              </w:rPr>
              <w:instrText xml:space="preserve"> PAGEREF _Toc162972940 \h </w:instrText>
            </w:r>
            <w:r w:rsidR="00886637">
              <w:rPr>
                <w:noProof/>
                <w:webHidden/>
              </w:rPr>
            </w:r>
            <w:r w:rsidR="00886637">
              <w:rPr>
                <w:noProof/>
                <w:webHidden/>
              </w:rPr>
              <w:fldChar w:fldCharType="separate"/>
            </w:r>
            <w:r w:rsidR="00886637">
              <w:rPr>
                <w:noProof/>
                <w:webHidden/>
              </w:rPr>
              <w:t>17</w:t>
            </w:r>
            <w:r w:rsidR="00886637">
              <w:rPr>
                <w:noProof/>
                <w:webHidden/>
              </w:rPr>
              <w:fldChar w:fldCharType="end"/>
            </w:r>
          </w:hyperlink>
        </w:p>
        <w:p w14:paraId="5CDDA35B" w14:textId="5D0954B0"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41" w:history="1">
            <w:r w:rsidR="00886637" w:rsidRPr="009E3245">
              <w:rPr>
                <w:rStyle w:val="Hyperlink"/>
                <w:rFonts w:cstheme="minorHAnsi"/>
                <w:noProof/>
              </w:rPr>
              <w:t>1.2.2.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Eesti Hariduse Infosüsteem</w:t>
            </w:r>
            <w:r w:rsidR="00886637">
              <w:rPr>
                <w:noProof/>
                <w:webHidden/>
              </w:rPr>
              <w:tab/>
            </w:r>
            <w:r w:rsidR="00886637">
              <w:rPr>
                <w:noProof/>
                <w:webHidden/>
              </w:rPr>
              <w:fldChar w:fldCharType="begin"/>
            </w:r>
            <w:r w:rsidR="00886637">
              <w:rPr>
                <w:noProof/>
                <w:webHidden/>
              </w:rPr>
              <w:instrText xml:space="preserve"> PAGEREF _Toc162972941 \h </w:instrText>
            </w:r>
            <w:r w:rsidR="00886637">
              <w:rPr>
                <w:noProof/>
                <w:webHidden/>
              </w:rPr>
            </w:r>
            <w:r w:rsidR="00886637">
              <w:rPr>
                <w:noProof/>
                <w:webHidden/>
              </w:rPr>
              <w:fldChar w:fldCharType="separate"/>
            </w:r>
            <w:r w:rsidR="00886637">
              <w:rPr>
                <w:noProof/>
                <w:webHidden/>
              </w:rPr>
              <w:t>17</w:t>
            </w:r>
            <w:r w:rsidR="00886637">
              <w:rPr>
                <w:noProof/>
                <w:webHidden/>
              </w:rPr>
              <w:fldChar w:fldCharType="end"/>
            </w:r>
          </w:hyperlink>
        </w:p>
        <w:p w14:paraId="3DD0B2ED" w14:textId="6A815B8F"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42" w:history="1">
            <w:r w:rsidR="00886637" w:rsidRPr="009E3245">
              <w:rPr>
                <w:rStyle w:val="Hyperlink"/>
                <w:rFonts w:cstheme="minorHAnsi"/>
                <w:noProof/>
              </w:rPr>
              <w:t>1.2.3.</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Rahvastikuandmed</w:t>
            </w:r>
            <w:r w:rsidR="00886637">
              <w:rPr>
                <w:noProof/>
                <w:webHidden/>
              </w:rPr>
              <w:tab/>
            </w:r>
            <w:r w:rsidR="00886637">
              <w:rPr>
                <w:noProof/>
                <w:webHidden/>
              </w:rPr>
              <w:fldChar w:fldCharType="begin"/>
            </w:r>
            <w:r w:rsidR="00886637">
              <w:rPr>
                <w:noProof/>
                <w:webHidden/>
              </w:rPr>
              <w:instrText xml:space="preserve"> PAGEREF _Toc162972942 \h </w:instrText>
            </w:r>
            <w:r w:rsidR="00886637">
              <w:rPr>
                <w:noProof/>
                <w:webHidden/>
              </w:rPr>
            </w:r>
            <w:r w:rsidR="00886637">
              <w:rPr>
                <w:noProof/>
                <w:webHidden/>
              </w:rPr>
              <w:fldChar w:fldCharType="separate"/>
            </w:r>
            <w:r w:rsidR="00886637">
              <w:rPr>
                <w:noProof/>
                <w:webHidden/>
              </w:rPr>
              <w:t>17</w:t>
            </w:r>
            <w:r w:rsidR="00886637">
              <w:rPr>
                <w:noProof/>
                <w:webHidden/>
              </w:rPr>
              <w:fldChar w:fldCharType="end"/>
            </w:r>
          </w:hyperlink>
        </w:p>
        <w:p w14:paraId="0A6CF1E9" w14:textId="176315F2"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43" w:history="1">
            <w:r w:rsidR="00886637" w:rsidRPr="009E3245">
              <w:rPr>
                <w:rStyle w:val="Hyperlink"/>
                <w:rFonts w:cstheme="minorHAnsi"/>
                <w:noProof/>
              </w:rPr>
              <w:t>1.2.4.</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Eesti tööjõu-uuring</w:t>
            </w:r>
            <w:r w:rsidR="00886637">
              <w:rPr>
                <w:noProof/>
                <w:webHidden/>
              </w:rPr>
              <w:tab/>
            </w:r>
            <w:r w:rsidR="00886637">
              <w:rPr>
                <w:noProof/>
                <w:webHidden/>
              </w:rPr>
              <w:fldChar w:fldCharType="begin"/>
            </w:r>
            <w:r w:rsidR="00886637">
              <w:rPr>
                <w:noProof/>
                <w:webHidden/>
              </w:rPr>
              <w:instrText xml:space="preserve"> PAGEREF _Toc162972943 \h </w:instrText>
            </w:r>
            <w:r w:rsidR="00886637">
              <w:rPr>
                <w:noProof/>
                <w:webHidden/>
              </w:rPr>
            </w:r>
            <w:r w:rsidR="00886637">
              <w:rPr>
                <w:noProof/>
                <w:webHidden/>
              </w:rPr>
              <w:fldChar w:fldCharType="separate"/>
            </w:r>
            <w:r w:rsidR="00886637">
              <w:rPr>
                <w:noProof/>
                <w:webHidden/>
              </w:rPr>
              <w:t>18</w:t>
            </w:r>
            <w:r w:rsidR="00886637">
              <w:rPr>
                <w:noProof/>
                <w:webHidden/>
              </w:rPr>
              <w:fldChar w:fldCharType="end"/>
            </w:r>
          </w:hyperlink>
        </w:p>
        <w:p w14:paraId="108939E2" w14:textId="7223603C"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44" w:history="1">
            <w:r w:rsidR="00886637" w:rsidRPr="009E3245">
              <w:rPr>
                <w:rStyle w:val="Hyperlink"/>
                <w:rFonts w:cstheme="minorHAnsi"/>
                <w:noProof/>
              </w:rPr>
              <w:t>1.2.5.</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Muud andmestikud</w:t>
            </w:r>
            <w:r w:rsidR="00886637">
              <w:rPr>
                <w:noProof/>
                <w:webHidden/>
              </w:rPr>
              <w:tab/>
            </w:r>
            <w:r w:rsidR="00886637">
              <w:rPr>
                <w:noProof/>
                <w:webHidden/>
              </w:rPr>
              <w:fldChar w:fldCharType="begin"/>
            </w:r>
            <w:r w:rsidR="00886637">
              <w:rPr>
                <w:noProof/>
                <w:webHidden/>
              </w:rPr>
              <w:instrText xml:space="preserve"> PAGEREF _Toc162972944 \h </w:instrText>
            </w:r>
            <w:r w:rsidR="00886637">
              <w:rPr>
                <w:noProof/>
                <w:webHidden/>
              </w:rPr>
            </w:r>
            <w:r w:rsidR="00886637">
              <w:rPr>
                <w:noProof/>
                <w:webHidden/>
              </w:rPr>
              <w:fldChar w:fldCharType="separate"/>
            </w:r>
            <w:r w:rsidR="00886637">
              <w:rPr>
                <w:noProof/>
                <w:webHidden/>
              </w:rPr>
              <w:t>18</w:t>
            </w:r>
            <w:r w:rsidR="00886637">
              <w:rPr>
                <w:noProof/>
                <w:webHidden/>
              </w:rPr>
              <w:fldChar w:fldCharType="end"/>
            </w:r>
          </w:hyperlink>
        </w:p>
        <w:p w14:paraId="7B7E5C74" w14:textId="0F36D0D7"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45" w:history="1">
            <w:r w:rsidR="00886637" w:rsidRPr="009E3245">
              <w:rPr>
                <w:rStyle w:val="Hyperlink"/>
                <w:rFonts w:cstheme="minorHAnsi"/>
                <w:noProof/>
              </w:rPr>
              <w:t>1.3.</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Klassifikaatorid (KK)</w:t>
            </w:r>
            <w:r w:rsidR="00886637">
              <w:rPr>
                <w:noProof/>
                <w:webHidden/>
              </w:rPr>
              <w:tab/>
            </w:r>
            <w:r w:rsidR="00886637">
              <w:rPr>
                <w:noProof/>
                <w:webHidden/>
              </w:rPr>
              <w:fldChar w:fldCharType="begin"/>
            </w:r>
            <w:r w:rsidR="00886637">
              <w:rPr>
                <w:noProof/>
                <w:webHidden/>
              </w:rPr>
              <w:instrText xml:space="preserve"> PAGEREF _Toc162972945 \h </w:instrText>
            </w:r>
            <w:r w:rsidR="00886637">
              <w:rPr>
                <w:noProof/>
                <w:webHidden/>
              </w:rPr>
            </w:r>
            <w:r w:rsidR="00886637">
              <w:rPr>
                <w:noProof/>
                <w:webHidden/>
              </w:rPr>
              <w:fldChar w:fldCharType="separate"/>
            </w:r>
            <w:r w:rsidR="00886637">
              <w:rPr>
                <w:noProof/>
                <w:webHidden/>
              </w:rPr>
              <w:t>19</w:t>
            </w:r>
            <w:r w:rsidR="00886637">
              <w:rPr>
                <w:noProof/>
                <w:webHidden/>
              </w:rPr>
              <w:fldChar w:fldCharType="end"/>
            </w:r>
          </w:hyperlink>
        </w:p>
        <w:p w14:paraId="39ADC7AD" w14:textId="3EFE3428"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46" w:history="1">
            <w:r w:rsidR="00886637" w:rsidRPr="009E3245">
              <w:rPr>
                <w:rStyle w:val="Hyperlink"/>
                <w:rFonts w:cstheme="minorHAnsi"/>
                <w:noProof/>
              </w:rPr>
              <w:t>1.4.</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Mudeli algandmed (MAA)</w:t>
            </w:r>
            <w:r w:rsidR="00886637">
              <w:rPr>
                <w:noProof/>
                <w:webHidden/>
              </w:rPr>
              <w:tab/>
            </w:r>
            <w:r w:rsidR="00886637">
              <w:rPr>
                <w:noProof/>
                <w:webHidden/>
              </w:rPr>
              <w:fldChar w:fldCharType="begin"/>
            </w:r>
            <w:r w:rsidR="00886637">
              <w:rPr>
                <w:noProof/>
                <w:webHidden/>
              </w:rPr>
              <w:instrText xml:space="preserve"> PAGEREF _Toc162972946 \h </w:instrText>
            </w:r>
            <w:r w:rsidR="00886637">
              <w:rPr>
                <w:noProof/>
                <w:webHidden/>
              </w:rPr>
            </w:r>
            <w:r w:rsidR="00886637">
              <w:rPr>
                <w:noProof/>
                <w:webHidden/>
              </w:rPr>
              <w:fldChar w:fldCharType="separate"/>
            </w:r>
            <w:r w:rsidR="00886637">
              <w:rPr>
                <w:noProof/>
                <w:webHidden/>
              </w:rPr>
              <w:t>19</w:t>
            </w:r>
            <w:r w:rsidR="00886637">
              <w:rPr>
                <w:noProof/>
                <w:webHidden/>
              </w:rPr>
              <w:fldChar w:fldCharType="end"/>
            </w:r>
          </w:hyperlink>
        </w:p>
        <w:p w14:paraId="5AD2034D" w14:textId="27D69E87"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47" w:history="1">
            <w:r w:rsidR="00886637" w:rsidRPr="009E3245">
              <w:rPr>
                <w:rStyle w:val="Hyperlink"/>
                <w:rFonts w:cstheme="minorHAnsi"/>
                <w:noProof/>
              </w:rPr>
              <w:t>1.4.1.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Haridusvõti</w:t>
            </w:r>
            <w:r w:rsidR="00886637">
              <w:rPr>
                <w:noProof/>
                <w:webHidden/>
              </w:rPr>
              <w:tab/>
            </w:r>
            <w:r w:rsidR="00886637">
              <w:rPr>
                <w:noProof/>
                <w:webHidden/>
              </w:rPr>
              <w:fldChar w:fldCharType="begin"/>
            </w:r>
            <w:r w:rsidR="00886637">
              <w:rPr>
                <w:noProof/>
                <w:webHidden/>
              </w:rPr>
              <w:instrText xml:space="preserve"> PAGEREF _Toc162972947 \h </w:instrText>
            </w:r>
            <w:r w:rsidR="00886637">
              <w:rPr>
                <w:noProof/>
                <w:webHidden/>
              </w:rPr>
            </w:r>
            <w:r w:rsidR="00886637">
              <w:rPr>
                <w:noProof/>
                <w:webHidden/>
              </w:rPr>
              <w:fldChar w:fldCharType="separate"/>
            </w:r>
            <w:r w:rsidR="00886637">
              <w:rPr>
                <w:noProof/>
                <w:webHidden/>
              </w:rPr>
              <w:t>19</w:t>
            </w:r>
            <w:r w:rsidR="00886637">
              <w:rPr>
                <w:noProof/>
                <w:webHidden/>
              </w:rPr>
              <w:fldChar w:fldCharType="end"/>
            </w:r>
          </w:hyperlink>
        </w:p>
        <w:p w14:paraId="45D57771" w14:textId="7693187A"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48" w:history="1">
            <w:r w:rsidR="00886637" w:rsidRPr="009E3245">
              <w:rPr>
                <w:rStyle w:val="Hyperlink"/>
                <w:rFonts w:cstheme="minorHAnsi"/>
                <w:noProof/>
              </w:rPr>
              <w:t>1.4.2.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Ametialagrupp</w:t>
            </w:r>
            <w:r w:rsidR="00886637">
              <w:rPr>
                <w:noProof/>
                <w:webHidden/>
              </w:rPr>
              <w:tab/>
            </w:r>
            <w:r w:rsidR="00886637">
              <w:rPr>
                <w:noProof/>
                <w:webHidden/>
              </w:rPr>
              <w:fldChar w:fldCharType="begin"/>
            </w:r>
            <w:r w:rsidR="00886637">
              <w:rPr>
                <w:noProof/>
                <w:webHidden/>
              </w:rPr>
              <w:instrText xml:space="preserve"> PAGEREF _Toc162972948 \h </w:instrText>
            </w:r>
            <w:r w:rsidR="00886637">
              <w:rPr>
                <w:noProof/>
                <w:webHidden/>
              </w:rPr>
            </w:r>
            <w:r w:rsidR="00886637">
              <w:rPr>
                <w:noProof/>
                <w:webHidden/>
              </w:rPr>
              <w:fldChar w:fldCharType="separate"/>
            </w:r>
            <w:r w:rsidR="00886637">
              <w:rPr>
                <w:noProof/>
                <w:webHidden/>
              </w:rPr>
              <w:t>21</w:t>
            </w:r>
            <w:r w:rsidR="00886637">
              <w:rPr>
                <w:noProof/>
                <w:webHidden/>
              </w:rPr>
              <w:fldChar w:fldCharType="end"/>
            </w:r>
          </w:hyperlink>
        </w:p>
        <w:p w14:paraId="2953F50E" w14:textId="311C8C31"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49" w:history="1">
            <w:r w:rsidR="00886637" w:rsidRPr="009E3245">
              <w:rPr>
                <w:rStyle w:val="Hyperlink"/>
                <w:rFonts w:cstheme="minorHAnsi"/>
                <w:noProof/>
              </w:rPr>
              <w:t>1.5.</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Mudeli väljundid</w:t>
            </w:r>
            <w:r w:rsidR="00886637">
              <w:rPr>
                <w:noProof/>
                <w:webHidden/>
              </w:rPr>
              <w:tab/>
            </w:r>
            <w:r w:rsidR="00886637">
              <w:rPr>
                <w:noProof/>
                <w:webHidden/>
              </w:rPr>
              <w:fldChar w:fldCharType="begin"/>
            </w:r>
            <w:r w:rsidR="00886637">
              <w:rPr>
                <w:noProof/>
                <w:webHidden/>
              </w:rPr>
              <w:instrText xml:space="preserve"> PAGEREF _Toc162972949 \h </w:instrText>
            </w:r>
            <w:r w:rsidR="00886637">
              <w:rPr>
                <w:noProof/>
                <w:webHidden/>
              </w:rPr>
            </w:r>
            <w:r w:rsidR="00886637">
              <w:rPr>
                <w:noProof/>
                <w:webHidden/>
              </w:rPr>
              <w:fldChar w:fldCharType="separate"/>
            </w:r>
            <w:r w:rsidR="00886637">
              <w:rPr>
                <w:noProof/>
                <w:webHidden/>
              </w:rPr>
              <w:t>22</w:t>
            </w:r>
            <w:r w:rsidR="00886637">
              <w:rPr>
                <w:noProof/>
                <w:webHidden/>
              </w:rPr>
              <w:fldChar w:fldCharType="end"/>
            </w:r>
          </w:hyperlink>
        </w:p>
        <w:p w14:paraId="14ECED1C" w14:textId="04DDDCE7"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50" w:history="1">
            <w:r w:rsidR="00886637" w:rsidRPr="009E3245">
              <w:rPr>
                <w:rStyle w:val="Hyperlink"/>
                <w:rFonts w:cstheme="minorHAnsi"/>
                <w:noProof/>
              </w:rPr>
              <w:t>1.5.1.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Üldprognoos</w:t>
            </w:r>
            <w:r w:rsidR="00886637">
              <w:rPr>
                <w:noProof/>
                <w:webHidden/>
              </w:rPr>
              <w:tab/>
            </w:r>
            <w:r w:rsidR="00886637">
              <w:rPr>
                <w:noProof/>
                <w:webHidden/>
              </w:rPr>
              <w:fldChar w:fldCharType="begin"/>
            </w:r>
            <w:r w:rsidR="00886637">
              <w:rPr>
                <w:noProof/>
                <w:webHidden/>
              </w:rPr>
              <w:instrText xml:space="preserve"> PAGEREF _Toc162972950 \h </w:instrText>
            </w:r>
            <w:r w:rsidR="00886637">
              <w:rPr>
                <w:noProof/>
                <w:webHidden/>
              </w:rPr>
            </w:r>
            <w:r w:rsidR="00886637">
              <w:rPr>
                <w:noProof/>
                <w:webHidden/>
              </w:rPr>
              <w:fldChar w:fldCharType="separate"/>
            </w:r>
            <w:r w:rsidR="00886637">
              <w:rPr>
                <w:noProof/>
                <w:webHidden/>
              </w:rPr>
              <w:t>22</w:t>
            </w:r>
            <w:r w:rsidR="00886637">
              <w:rPr>
                <w:noProof/>
                <w:webHidden/>
              </w:rPr>
              <w:fldChar w:fldCharType="end"/>
            </w:r>
          </w:hyperlink>
        </w:p>
        <w:p w14:paraId="60510889" w14:textId="45825FBF"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51" w:history="1">
            <w:r w:rsidR="00886637" w:rsidRPr="009E3245">
              <w:rPr>
                <w:rStyle w:val="Hyperlink"/>
                <w:rFonts w:cstheme="minorHAnsi"/>
                <w:noProof/>
              </w:rPr>
              <w:t>1.5.2.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Valdkondlikud uuringud</w:t>
            </w:r>
            <w:r w:rsidR="00886637">
              <w:rPr>
                <w:noProof/>
                <w:webHidden/>
              </w:rPr>
              <w:tab/>
            </w:r>
            <w:r w:rsidR="00886637">
              <w:rPr>
                <w:noProof/>
                <w:webHidden/>
              </w:rPr>
              <w:fldChar w:fldCharType="begin"/>
            </w:r>
            <w:r w:rsidR="00886637">
              <w:rPr>
                <w:noProof/>
                <w:webHidden/>
              </w:rPr>
              <w:instrText xml:space="preserve"> PAGEREF _Toc162972951 \h </w:instrText>
            </w:r>
            <w:r w:rsidR="00886637">
              <w:rPr>
                <w:noProof/>
                <w:webHidden/>
              </w:rPr>
            </w:r>
            <w:r w:rsidR="00886637">
              <w:rPr>
                <w:noProof/>
                <w:webHidden/>
              </w:rPr>
              <w:fldChar w:fldCharType="separate"/>
            </w:r>
            <w:r w:rsidR="00886637">
              <w:rPr>
                <w:noProof/>
                <w:webHidden/>
              </w:rPr>
              <w:t>22</w:t>
            </w:r>
            <w:r w:rsidR="00886637">
              <w:rPr>
                <w:noProof/>
                <w:webHidden/>
              </w:rPr>
              <w:fldChar w:fldCharType="end"/>
            </w:r>
          </w:hyperlink>
        </w:p>
        <w:p w14:paraId="1FC166E8" w14:textId="57D81501" w:rsidR="00886637" w:rsidRDefault="003E50EB">
          <w:pPr>
            <w:pStyle w:val="TOC2"/>
            <w:tabs>
              <w:tab w:val="left" w:pos="660"/>
              <w:tab w:val="right" w:leader="dot" w:pos="9016"/>
            </w:tabs>
            <w:rPr>
              <w:rFonts w:eastAsiaTheme="minorEastAsia"/>
              <w:noProof/>
              <w:kern w:val="2"/>
              <w:sz w:val="24"/>
              <w:szCs w:val="24"/>
              <w:lang w:eastAsia="et-EE"/>
              <w14:ligatures w14:val="standardContextual"/>
            </w:rPr>
          </w:pPr>
          <w:hyperlink w:anchor="_Toc162972952" w:history="1">
            <w:r w:rsidR="00886637" w:rsidRPr="009E3245">
              <w:rPr>
                <w:rStyle w:val="Hyperlink"/>
                <w:rFonts w:eastAsiaTheme="majorEastAsia" w:cstheme="minorHAnsi"/>
                <w:noProof/>
              </w:rPr>
              <w:t>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OSKA üldprognoosi metoodika</w:t>
            </w:r>
            <w:r w:rsidR="00886637">
              <w:rPr>
                <w:noProof/>
                <w:webHidden/>
              </w:rPr>
              <w:tab/>
            </w:r>
            <w:r w:rsidR="00886637">
              <w:rPr>
                <w:noProof/>
                <w:webHidden/>
              </w:rPr>
              <w:fldChar w:fldCharType="begin"/>
            </w:r>
            <w:r w:rsidR="00886637">
              <w:rPr>
                <w:noProof/>
                <w:webHidden/>
              </w:rPr>
              <w:instrText xml:space="preserve"> PAGEREF _Toc162972952 \h </w:instrText>
            </w:r>
            <w:r w:rsidR="00886637">
              <w:rPr>
                <w:noProof/>
                <w:webHidden/>
              </w:rPr>
            </w:r>
            <w:r w:rsidR="00886637">
              <w:rPr>
                <w:noProof/>
                <w:webHidden/>
              </w:rPr>
              <w:fldChar w:fldCharType="separate"/>
            </w:r>
            <w:r w:rsidR="00886637">
              <w:rPr>
                <w:noProof/>
                <w:webHidden/>
              </w:rPr>
              <w:t>25</w:t>
            </w:r>
            <w:r w:rsidR="00886637">
              <w:rPr>
                <w:noProof/>
                <w:webHidden/>
              </w:rPr>
              <w:fldChar w:fldCharType="end"/>
            </w:r>
          </w:hyperlink>
        </w:p>
        <w:p w14:paraId="5995A4C7" w14:textId="0B7AD116"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53" w:history="1">
            <w:r w:rsidR="00886637" w:rsidRPr="009E3245">
              <w:rPr>
                <w:rStyle w:val="Hyperlink"/>
                <w:rFonts w:cstheme="minorHAnsi"/>
                <w:noProof/>
              </w:rPr>
              <w:t>2.1.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OSKA üldprognoosi eesmärk</w:t>
            </w:r>
            <w:r w:rsidR="00886637">
              <w:rPr>
                <w:noProof/>
                <w:webHidden/>
              </w:rPr>
              <w:tab/>
            </w:r>
            <w:r w:rsidR="00886637">
              <w:rPr>
                <w:noProof/>
                <w:webHidden/>
              </w:rPr>
              <w:fldChar w:fldCharType="begin"/>
            </w:r>
            <w:r w:rsidR="00886637">
              <w:rPr>
                <w:noProof/>
                <w:webHidden/>
              </w:rPr>
              <w:instrText xml:space="preserve"> PAGEREF _Toc162972953 \h </w:instrText>
            </w:r>
            <w:r w:rsidR="00886637">
              <w:rPr>
                <w:noProof/>
                <w:webHidden/>
              </w:rPr>
            </w:r>
            <w:r w:rsidR="00886637">
              <w:rPr>
                <w:noProof/>
                <w:webHidden/>
              </w:rPr>
              <w:fldChar w:fldCharType="separate"/>
            </w:r>
            <w:r w:rsidR="00886637">
              <w:rPr>
                <w:noProof/>
                <w:webHidden/>
              </w:rPr>
              <w:t>25</w:t>
            </w:r>
            <w:r w:rsidR="00886637">
              <w:rPr>
                <w:noProof/>
                <w:webHidden/>
              </w:rPr>
              <w:fldChar w:fldCharType="end"/>
            </w:r>
          </w:hyperlink>
        </w:p>
        <w:p w14:paraId="5CDF3F9B" w14:textId="709D1114"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54" w:history="1">
            <w:r w:rsidR="00886637" w:rsidRPr="009E3245">
              <w:rPr>
                <w:rStyle w:val="Hyperlink"/>
                <w:rFonts w:cstheme="minorHAnsi"/>
                <w:noProof/>
              </w:rPr>
              <w:t>2.2.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Üldprognoosi sihtrühmad</w:t>
            </w:r>
            <w:r w:rsidR="00886637">
              <w:rPr>
                <w:noProof/>
                <w:webHidden/>
              </w:rPr>
              <w:tab/>
            </w:r>
            <w:r w:rsidR="00886637">
              <w:rPr>
                <w:noProof/>
                <w:webHidden/>
              </w:rPr>
              <w:fldChar w:fldCharType="begin"/>
            </w:r>
            <w:r w:rsidR="00886637">
              <w:rPr>
                <w:noProof/>
                <w:webHidden/>
              </w:rPr>
              <w:instrText xml:space="preserve"> PAGEREF _Toc162972954 \h </w:instrText>
            </w:r>
            <w:r w:rsidR="00886637">
              <w:rPr>
                <w:noProof/>
                <w:webHidden/>
              </w:rPr>
            </w:r>
            <w:r w:rsidR="00886637">
              <w:rPr>
                <w:noProof/>
                <w:webHidden/>
              </w:rPr>
              <w:fldChar w:fldCharType="separate"/>
            </w:r>
            <w:r w:rsidR="00886637">
              <w:rPr>
                <w:noProof/>
                <w:webHidden/>
              </w:rPr>
              <w:t>25</w:t>
            </w:r>
            <w:r w:rsidR="00886637">
              <w:rPr>
                <w:noProof/>
                <w:webHidden/>
              </w:rPr>
              <w:fldChar w:fldCharType="end"/>
            </w:r>
          </w:hyperlink>
        </w:p>
        <w:p w14:paraId="7B980AED" w14:textId="5F1546F0"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55" w:history="1">
            <w:r w:rsidR="00886637" w:rsidRPr="009E3245">
              <w:rPr>
                <w:rStyle w:val="Hyperlink"/>
                <w:rFonts w:cstheme="minorHAnsi"/>
                <w:noProof/>
              </w:rPr>
              <w:t>2.3.</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Üldprognoosi väljundid</w:t>
            </w:r>
            <w:r w:rsidR="00886637">
              <w:rPr>
                <w:noProof/>
                <w:webHidden/>
              </w:rPr>
              <w:tab/>
            </w:r>
            <w:r w:rsidR="00886637">
              <w:rPr>
                <w:noProof/>
                <w:webHidden/>
              </w:rPr>
              <w:fldChar w:fldCharType="begin"/>
            </w:r>
            <w:r w:rsidR="00886637">
              <w:rPr>
                <w:noProof/>
                <w:webHidden/>
              </w:rPr>
              <w:instrText xml:space="preserve"> PAGEREF _Toc162972955 \h </w:instrText>
            </w:r>
            <w:r w:rsidR="00886637">
              <w:rPr>
                <w:noProof/>
                <w:webHidden/>
              </w:rPr>
            </w:r>
            <w:r w:rsidR="00886637">
              <w:rPr>
                <w:noProof/>
                <w:webHidden/>
              </w:rPr>
              <w:fldChar w:fldCharType="separate"/>
            </w:r>
            <w:r w:rsidR="00886637">
              <w:rPr>
                <w:noProof/>
                <w:webHidden/>
              </w:rPr>
              <w:t>25</w:t>
            </w:r>
            <w:r w:rsidR="00886637">
              <w:rPr>
                <w:noProof/>
                <w:webHidden/>
              </w:rPr>
              <w:fldChar w:fldCharType="end"/>
            </w:r>
          </w:hyperlink>
        </w:p>
        <w:p w14:paraId="12E81C56" w14:textId="539045ED"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56" w:history="1">
            <w:r w:rsidR="00886637" w:rsidRPr="009E3245">
              <w:rPr>
                <w:rStyle w:val="Hyperlink"/>
                <w:rFonts w:cstheme="minorHAnsi"/>
                <w:noProof/>
              </w:rPr>
              <w:t>2.4.</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Väljundmaterjalide uuendamise ja avaldamise sagedus</w:t>
            </w:r>
            <w:r w:rsidR="00886637">
              <w:rPr>
                <w:noProof/>
                <w:webHidden/>
              </w:rPr>
              <w:tab/>
            </w:r>
            <w:r w:rsidR="00886637">
              <w:rPr>
                <w:noProof/>
                <w:webHidden/>
              </w:rPr>
              <w:fldChar w:fldCharType="begin"/>
            </w:r>
            <w:r w:rsidR="00886637">
              <w:rPr>
                <w:noProof/>
                <w:webHidden/>
              </w:rPr>
              <w:instrText xml:space="preserve"> PAGEREF _Toc162972956 \h </w:instrText>
            </w:r>
            <w:r w:rsidR="00886637">
              <w:rPr>
                <w:noProof/>
                <w:webHidden/>
              </w:rPr>
            </w:r>
            <w:r w:rsidR="00886637">
              <w:rPr>
                <w:noProof/>
                <w:webHidden/>
              </w:rPr>
              <w:fldChar w:fldCharType="separate"/>
            </w:r>
            <w:r w:rsidR="00886637">
              <w:rPr>
                <w:noProof/>
                <w:webHidden/>
              </w:rPr>
              <w:t>26</w:t>
            </w:r>
            <w:r w:rsidR="00886637">
              <w:rPr>
                <w:noProof/>
                <w:webHidden/>
              </w:rPr>
              <w:fldChar w:fldCharType="end"/>
            </w:r>
          </w:hyperlink>
        </w:p>
        <w:p w14:paraId="6D93DAFE" w14:textId="45A20985"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57" w:history="1">
            <w:r w:rsidR="00886637" w:rsidRPr="009E3245">
              <w:rPr>
                <w:rStyle w:val="Hyperlink"/>
                <w:rFonts w:cstheme="minorHAnsi"/>
                <w:noProof/>
              </w:rPr>
              <w:t>2.5.</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Üldprognoosi käsitlemine OSKA koordinatsioonikogus</w:t>
            </w:r>
            <w:r w:rsidR="00886637">
              <w:rPr>
                <w:noProof/>
                <w:webHidden/>
              </w:rPr>
              <w:tab/>
            </w:r>
            <w:r w:rsidR="00886637">
              <w:rPr>
                <w:noProof/>
                <w:webHidden/>
              </w:rPr>
              <w:fldChar w:fldCharType="begin"/>
            </w:r>
            <w:r w:rsidR="00886637">
              <w:rPr>
                <w:noProof/>
                <w:webHidden/>
              </w:rPr>
              <w:instrText xml:space="preserve"> PAGEREF _Toc162972957 \h </w:instrText>
            </w:r>
            <w:r w:rsidR="00886637">
              <w:rPr>
                <w:noProof/>
                <w:webHidden/>
              </w:rPr>
            </w:r>
            <w:r w:rsidR="00886637">
              <w:rPr>
                <w:noProof/>
                <w:webHidden/>
              </w:rPr>
              <w:fldChar w:fldCharType="separate"/>
            </w:r>
            <w:r w:rsidR="00886637">
              <w:rPr>
                <w:noProof/>
                <w:webHidden/>
              </w:rPr>
              <w:t>26</w:t>
            </w:r>
            <w:r w:rsidR="00886637">
              <w:rPr>
                <w:noProof/>
                <w:webHidden/>
              </w:rPr>
              <w:fldChar w:fldCharType="end"/>
            </w:r>
          </w:hyperlink>
        </w:p>
        <w:p w14:paraId="5C45349D" w14:textId="590D97BE"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58" w:history="1">
            <w:r w:rsidR="00886637" w:rsidRPr="009E3245">
              <w:rPr>
                <w:rStyle w:val="Hyperlink"/>
                <w:rFonts w:cstheme="minorHAnsi"/>
                <w:noProof/>
              </w:rPr>
              <w:t>2.6.</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Üldraport</w:t>
            </w:r>
            <w:r w:rsidR="00886637">
              <w:rPr>
                <w:noProof/>
                <w:webHidden/>
              </w:rPr>
              <w:tab/>
            </w:r>
            <w:r w:rsidR="00886637">
              <w:rPr>
                <w:noProof/>
                <w:webHidden/>
              </w:rPr>
              <w:fldChar w:fldCharType="begin"/>
            </w:r>
            <w:r w:rsidR="00886637">
              <w:rPr>
                <w:noProof/>
                <w:webHidden/>
              </w:rPr>
              <w:instrText xml:space="preserve"> PAGEREF _Toc162972958 \h </w:instrText>
            </w:r>
            <w:r w:rsidR="00886637">
              <w:rPr>
                <w:noProof/>
                <w:webHidden/>
              </w:rPr>
            </w:r>
            <w:r w:rsidR="00886637">
              <w:rPr>
                <w:noProof/>
                <w:webHidden/>
              </w:rPr>
              <w:fldChar w:fldCharType="separate"/>
            </w:r>
            <w:r w:rsidR="00886637">
              <w:rPr>
                <w:noProof/>
                <w:webHidden/>
              </w:rPr>
              <w:t>27</w:t>
            </w:r>
            <w:r w:rsidR="00886637">
              <w:rPr>
                <w:noProof/>
                <w:webHidden/>
              </w:rPr>
              <w:fldChar w:fldCharType="end"/>
            </w:r>
          </w:hyperlink>
        </w:p>
        <w:p w14:paraId="66004C11" w14:textId="3B51E8A0"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59" w:history="1">
            <w:r w:rsidR="00886637" w:rsidRPr="009E3245">
              <w:rPr>
                <w:rStyle w:val="Hyperlink"/>
                <w:rFonts w:cstheme="minorHAnsi"/>
                <w:noProof/>
              </w:rPr>
              <w:t>2.6.1.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Üldraporti peamised osad</w:t>
            </w:r>
            <w:r w:rsidR="00886637">
              <w:rPr>
                <w:noProof/>
                <w:webHidden/>
              </w:rPr>
              <w:tab/>
            </w:r>
            <w:r w:rsidR="00886637">
              <w:rPr>
                <w:noProof/>
                <w:webHidden/>
              </w:rPr>
              <w:fldChar w:fldCharType="begin"/>
            </w:r>
            <w:r w:rsidR="00886637">
              <w:rPr>
                <w:noProof/>
                <w:webHidden/>
              </w:rPr>
              <w:instrText xml:space="preserve"> PAGEREF _Toc162972959 \h </w:instrText>
            </w:r>
            <w:r w:rsidR="00886637">
              <w:rPr>
                <w:noProof/>
                <w:webHidden/>
              </w:rPr>
            </w:r>
            <w:r w:rsidR="00886637">
              <w:rPr>
                <w:noProof/>
                <w:webHidden/>
              </w:rPr>
              <w:fldChar w:fldCharType="separate"/>
            </w:r>
            <w:r w:rsidR="00886637">
              <w:rPr>
                <w:noProof/>
                <w:webHidden/>
              </w:rPr>
              <w:t>27</w:t>
            </w:r>
            <w:r w:rsidR="00886637">
              <w:rPr>
                <w:noProof/>
                <w:webHidden/>
              </w:rPr>
              <w:fldChar w:fldCharType="end"/>
            </w:r>
          </w:hyperlink>
        </w:p>
        <w:p w14:paraId="34730AA2" w14:textId="133F1B9C"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60" w:history="1">
            <w:r w:rsidR="00886637" w:rsidRPr="009E3245">
              <w:rPr>
                <w:rStyle w:val="Hyperlink"/>
                <w:rFonts w:cstheme="minorHAnsi"/>
                <w:noProof/>
              </w:rPr>
              <w:t>2.6.2.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OSKA üldprognoosi koostamise metoodikaalased põhimõtted ja definitsioonid</w:t>
            </w:r>
            <w:r w:rsidR="00886637">
              <w:rPr>
                <w:noProof/>
                <w:webHidden/>
              </w:rPr>
              <w:tab/>
            </w:r>
            <w:r w:rsidR="00886637">
              <w:rPr>
                <w:noProof/>
                <w:webHidden/>
              </w:rPr>
              <w:fldChar w:fldCharType="begin"/>
            </w:r>
            <w:r w:rsidR="00886637">
              <w:rPr>
                <w:noProof/>
                <w:webHidden/>
              </w:rPr>
              <w:instrText xml:space="preserve"> PAGEREF _Toc162972960 \h </w:instrText>
            </w:r>
            <w:r w:rsidR="00886637">
              <w:rPr>
                <w:noProof/>
                <w:webHidden/>
              </w:rPr>
            </w:r>
            <w:r w:rsidR="00886637">
              <w:rPr>
                <w:noProof/>
                <w:webHidden/>
              </w:rPr>
              <w:fldChar w:fldCharType="separate"/>
            </w:r>
            <w:r w:rsidR="00886637">
              <w:rPr>
                <w:noProof/>
                <w:webHidden/>
              </w:rPr>
              <w:t>28</w:t>
            </w:r>
            <w:r w:rsidR="00886637">
              <w:rPr>
                <w:noProof/>
                <w:webHidden/>
              </w:rPr>
              <w:fldChar w:fldCharType="end"/>
            </w:r>
          </w:hyperlink>
        </w:p>
        <w:p w14:paraId="3C6BB641" w14:textId="2E8F0D37"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61" w:history="1">
            <w:r w:rsidR="00886637" w:rsidRPr="009E3245">
              <w:rPr>
                <w:rStyle w:val="Hyperlink"/>
                <w:rFonts w:cstheme="minorHAnsi"/>
                <w:noProof/>
              </w:rPr>
              <w:t>2.6.3.</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Üldprognoosi koostamisel kasutatavad klassifikaatorid</w:t>
            </w:r>
            <w:r w:rsidR="00886637">
              <w:rPr>
                <w:noProof/>
                <w:webHidden/>
              </w:rPr>
              <w:tab/>
            </w:r>
            <w:r w:rsidR="00886637">
              <w:rPr>
                <w:noProof/>
                <w:webHidden/>
              </w:rPr>
              <w:fldChar w:fldCharType="begin"/>
            </w:r>
            <w:r w:rsidR="00886637">
              <w:rPr>
                <w:noProof/>
                <w:webHidden/>
              </w:rPr>
              <w:instrText xml:space="preserve"> PAGEREF _Toc162972961 \h </w:instrText>
            </w:r>
            <w:r w:rsidR="00886637">
              <w:rPr>
                <w:noProof/>
                <w:webHidden/>
              </w:rPr>
            </w:r>
            <w:r w:rsidR="00886637">
              <w:rPr>
                <w:noProof/>
                <w:webHidden/>
              </w:rPr>
              <w:fldChar w:fldCharType="separate"/>
            </w:r>
            <w:r w:rsidR="00886637">
              <w:rPr>
                <w:noProof/>
                <w:webHidden/>
              </w:rPr>
              <w:t>28</w:t>
            </w:r>
            <w:r w:rsidR="00886637">
              <w:rPr>
                <w:noProof/>
                <w:webHidden/>
              </w:rPr>
              <w:fldChar w:fldCharType="end"/>
            </w:r>
          </w:hyperlink>
        </w:p>
        <w:p w14:paraId="0B3BA772" w14:textId="6DA9024F"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62" w:history="1">
            <w:r w:rsidR="00886637" w:rsidRPr="009E3245">
              <w:rPr>
                <w:rStyle w:val="Hyperlink"/>
                <w:rFonts w:cstheme="minorHAnsi"/>
                <w:noProof/>
              </w:rPr>
              <w:t>2.6.4.</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Üldprognoosi koostamisel kasutatavad registriandmed</w:t>
            </w:r>
            <w:r w:rsidR="00886637">
              <w:rPr>
                <w:noProof/>
                <w:webHidden/>
              </w:rPr>
              <w:tab/>
            </w:r>
            <w:r w:rsidR="00886637">
              <w:rPr>
                <w:noProof/>
                <w:webHidden/>
              </w:rPr>
              <w:fldChar w:fldCharType="begin"/>
            </w:r>
            <w:r w:rsidR="00886637">
              <w:rPr>
                <w:noProof/>
                <w:webHidden/>
              </w:rPr>
              <w:instrText xml:space="preserve"> PAGEREF _Toc162972962 \h </w:instrText>
            </w:r>
            <w:r w:rsidR="00886637">
              <w:rPr>
                <w:noProof/>
                <w:webHidden/>
              </w:rPr>
            </w:r>
            <w:r w:rsidR="00886637">
              <w:rPr>
                <w:noProof/>
                <w:webHidden/>
              </w:rPr>
              <w:fldChar w:fldCharType="separate"/>
            </w:r>
            <w:r w:rsidR="00886637">
              <w:rPr>
                <w:noProof/>
                <w:webHidden/>
              </w:rPr>
              <w:t>28</w:t>
            </w:r>
            <w:r w:rsidR="00886637">
              <w:rPr>
                <w:noProof/>
                <w:webHidden/>
              </w:rPr>
              <w:fldChar w:fldCharType="end"/>
            </w:r>
          </w:hyperlink>
        </w:p>
        <w:p w14:paraId="0A936D00" w14:textId="7E4BA083"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63" w:history="1">
            <w:r w:rsidR="00886637" w:rsidRPr="009E3245">
              <w:rPr>
                <w:rStyle w:val="Hyperlink"/>
                <w:rFonts w:cstheme="minorHAnsi"/>
                <w:noProof/>
              </w:rPr>
              <w:t>2.6.5.</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Definitsioonid ja metoodikaalased põhimõtted</w:t>
            </w:r>
            <w:r w:rsidR="00886637">
              <w:rPr>
                <w:noProof/>
                <w:webHidden/>
              </w:rPr>
              <w:tab/>
            </w:r>
            <w:r w:rsidR="00886637">
              <w:rPr>
                <w:noProof/>
                <w:webHidden/>
              </w:rPr>
              <w:fldChar w:fldCharType="begin"/>
            </w:r>
            <w:r w:rsidR="00886637">
              <w:rPr>
                <w:noProof/>
                <w:webHidden/>
              </w:rPr>
              <w:instrText xml:space="preserve"> PAGEREF _Toc162972963 \h </w:instrText>
            </w:r>
            <w:r w:rsidR="00886637">
              <w:rPr>
                <w:noProof/>
                <w:webHidden/>
              </w:rPr>
            </w:r>
            <w:r w:rsidR="00886637">
              <w:rPr>
                <w:noProof/>
                <w:webHidden/>
              </w:rPr>
              <w:fldChar w:fldCharType="separate"/>
            </w:r>
            <w:r w:rsidR="00886637">
              <w:rPr>
                <w:noProof/>
                <w:webHidden/>
              </w:rPr>
              <w:t>29</w:t>
            </w:r>
            <w:r w:rsidR="00886637">
              <w:rPr>
                <w:noProof/>
                <w:webHidden/>
              </w:rPr>
              <w:fldChar w:fldCharType="end"/>
            </w:r>
          </w:hyperlink>
        </w:p>
        <w:p w14:paraId="54C94F66" w14:textId="294A5E80" w:rsidR="00886637" w:rsidRDefault="003E50EB">
          <w:pPr>
            <w:pStyle w:val="TOC1"/>
            <w:tabs>
              <w:tab w:val="left" w:pos="440"/>
              <w:tab w:val="right" w:leader="dot" w:pos="9016"/>
            </w:tabs>
            <w:rPr>
              <w:rFonts w:eastAsiaTheme="minorEastAsia"/>
              <w:noProof/>
              <w:kern w:val="2"/>
              <w:sz w:val="24"/>
              <w:szCs w:val="24"/>
              <w:lang w:eastAsia="et-EE"/>
              <w14:ligatures w14:val="standardContextual"/>
            </w:rPr>
          </w:pPr>
          <w:hyperlink w:anchor="_Toc162972964" w:history="1">
            <w:r w:rsidR="00886637" w:rsidRPr="009E3245">
              <w:rPr>
                <w:rStyle w:val="Hyperlink"/>
                <w:rFonts w:cstheme="minorHAnsi"/>
                <w:noProof/>
              </w:rPr>
              <w:t>3.</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OSKA valdkonnauuringute metoodika</w:t>
            </w:r>
            <w:r w:rsidR="00886637">
              <w:rPr>
                <w:noProof/>
                <w:webHidden/>
              </w:rPr>
              <w:tab/>
            </w:r>
            <w:r w:rsidR="00886637">
              <w:rPr>
                <w:noProof/>
                <w:webHidden/>
              </w:rPr>
              <w:fldChar w:fldCharType="begin"/>
            </w:r>
            <w:r w:rsidR="00886637">
              <w:rPr>
                <w:noProof/>
                <w:webHidden/>
              </w:rPr>
              <w:instrText xml:space="preserve"> PAGEREF _Toc162972964 \h </w:instrText>
            </w:r>
            <w:r w:rsidR="00886637">
              <w:rPr>
                <w:noProof/>
                <w:webHidden/>
              </w:rPr>
            </w:r>
            <w:r w:rsidR="00886637">
              <w:rPr>
                <w:noProof/>
                <w:webHidden/>
              </w:rPr>
              <w:fldChar w:fldCharType="separate"/>
            </w:r>
            <w:r w:rsidR="00886637">
              <w:rPr>
                <w:noProof/>
                <w:webHidden/>
              </w:rPr>
              <w:t>32</w:t>
            </w:r>
            <w:r w:rsidR="00886637">
              <w:rPr>
                <w:noProof/>
                <w:webHidden/>
              </w:rPr>
              <w:fldChar w:fldCharType="end"/>
            </w:r>
          </w:hyperlink>
        </w:p>
        <w:p w14:paraId="49F7D0F3" w14:textId="2B7A33FF"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65" w:history="1">
            <w:r w:rsidR="00886637" w:rsidRPr="009E3245">
              <w:rPr>
                <w:rStyle w:val="Hyperlink"/>
                <w:rFonts w:cstheme="minorHAnsi"/>
                <w:noProof/>
              </w:rPr>
              <w:t>3.1.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Uuritavad valdkonnad</w:t>
            </w:r>
            <w:r w:rsidR="00886637">
              <w:rPr>
                <w:noProof/>
                <w:webHidden/>
              </w:rPr>
              <w:tab/>
            </w:r>
            <w:r w:rsidR="00886637">
              <w:rPr>
                <w:noProof/>
                <w:webHidden/>
              </w:rPr>
              <w:fldChar w:fldCharType="begin"/>
            </w:r>
            <w:r w:rsidR="00886637">
              <w:rPr>
                <w:noProof/>
                <w:webHidden/>
              </w:rPr>
              <w:instrText xml:space="preserve"> PAGEREF _Toc162972965 \h </w:instrText>
            </w:r>
            <w:r w:rsidR="00886637">
              <w:rPr>
                <w:noProof/>
                <w:webHidden/>
              </w:rPr>
            </w:r>
            <w:r w:rsidR="00886637">
              <w:rPr>
                <w:noProof/>
                <w:webHidden/>
              </w:rPr>
              <w:fldChar w:fldCharType="separate"/>
            </w:r>
            <w:r w:rsidR="00886637">
              <w:rPr>
                <w:noProof/>
                <w:webHidden/>
              </w:rPr>
              <w:t>33</w:t>
            </w:r>
            <w:r w:rsidR="00886637">
              <w:rPr>
                <w:noProof/>
                <w:webHidden/>
              </w:rPr>
              <w:fldChar w:fldCharType="end"/>
            </w:r>
          </w:hyperlink>
        </w:p>
        <w:p w14:paraId="4317CC66" w14:textId="744C870A"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66" w:history="1">
            <w:r w:rsidR="00886637" w:rsidRPr="009E3245">
              <w:rPr>
                <w:rStyle w:val="Hyperlink"/>
                <w:rFonts w:cstheme="minorHAnsi"/>
                <w:noProof/>
              </w:rPr>
              <w:t>3.1.1.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Alavaldkonnad</w:t>
            </w:r>
            <w:r w:rsidR="00886637">
              <w:rPr>
                <w:noProof/>
                <w:webHidden/>
              </w:rPr>
              <w:tab/>
            </w:r>
            <w:r w:rsidR="00886637">
              <w:rPr>
                <w:noProof/>
                <w:webHidden/>
              </w:rPr>
              <w:fldChar w:fldCharType="begin"/>
            </w:r>
            <w:r w:rsidR="00886637">
              <w:rPr>
                <w:noProof/>
                <w:webHidden/>
              </w:rPr>
              <w:instrText xml:space="preserve"> PAGEREF _Toc162972966 \h </w:instrText>
            </w:r>
            <w:r w:rsidR="00886637">
              <w:rPr>
                <w:noProof/>
                <w:webHidden/>
              </w:rPr>
            </w:r>
            <w:r w:rsidR="00886637">
              <w:rPr>
                <w:noProof/>
                <w:webHidden/>
              </w:rPr>
              <w:fldChar w:fldCharType="separate"/>
            </w:r>
            <w:r w:rsidR="00886637">
              <w:rPr>
                <w:noProof/>
                <w:webHidden/>
              </w:rPr>
              <w:t>33</w:t>
            </w:r>
            <w:r w:rsidR="00886637">
              <w:rPr>
                <w:noProof/>
                <w:webHidden/>
              </w:rPr>
              <w:fldChar w:fldCharType="end"/>
            </w:r>
          </w:hyperlink>
        </w:p>
        <w:p w14:paraId="030941E5" w14:textId="1C8542AA"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67" w:history="1">
            <w:r w:rsidR="00886637" w:rsidRPr="009E3245">
              <w:rPr>
                <w:rStyle w:val="Hyperlink"/>
                <w:rFonts w:cstheme="minorHAnsi"/>
                <w:noProof/>
              </w:rPr>
              <w:t>3.1.2.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Kutsealapõhised valdkonnad</w:t>
            </w:r>
            <w:r w:rsidR="00886637">
              <w:rPr>
                <w:noProof/>
                <w:webHidden/>
              </w:rPr>
              <w:tab/>
            </w:r>
            <w:r w:rsidR="00886637">
              <w:rPr>
                <w:noProof/>
                <w:webHidden/>
              </w:rPr>
              <w:fldChar w:fldCharType="begin"/>
            </w:r>
            <w:r w:rsidR="00886637">
              <w:rPr>
                <w:noProof/>
                <w:webHidden/>
              </w:rPr>
              <w:instrText xml:space="preserve"> PAGEREF _Toc162972967 \h </w:instrText>
            </w:r>
            <w:r w:rsidR="00886637">
              <w:rPr>
                <w:noProof/>
                <w:webHidden/>
              </w:rPr>
            </w:r>
            <w:r w:rsidR="00886637">
              <w:rPr>
                <w:noProof/>
                <w:webHidden/>
              </w:rPr>
              <w:fldChar w:fldCharType="separate"/>
            </w:r>
            <w:r w:rsidR="00886637">
              <w:rPr>
                <w:noProof/>
                <w:webHidden/>
              </w:rPr>
              <w:t>33</w:t>
            </w:r>
            <w:r w:rsidR="00886637">
              <w:rPr>
                <w:noProof/>
                <w:webHidden/>
              </w:rPr>
              <w:fldChar w:fldCharType="end"/>
            </w:r>
          </w:hyperlink>
        </w:p>
        <w:p w14:paraId="1531A3B1" w14:textId="29FC77F1"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68" w:history="1">
            <w:r w:rsidR="00886637" w:rsidRPr="009E3245">
              <w:rPr>
                <w:rStyle w:val="Hyperlink"/>
                <w:rFonts w:cstheme="minorHAnsi"/>
                <w:noProof/>
              </w:rPr>
              <w:t>3.2.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Uurimisküsimused</w:t>
            </w:r>
            <w:r w:rsidR="00886637">
              <w:rPr>
                <w:noProof/>
                <w:webHidden/>
              </w:rPr>
              <w:tab/>
            </w:r>
            <w:r w:rsidR="00886637">
              <w:rPr>
                <w:noProof/>
                <w:webHidden/>
              </w:rPr>
              <w:fldChar w:fldCharType="begin"/>
            </w:r>
            <w:r w:rsidR="00886637">
              <w:rPr>
                <w:noProof/>
                <w:webHidden/>
              </w:rPr>
              <w:instrText xml:space="preserve"> PAGEREF _Toc162972968 \h </w:instrText>
            </w:r>
            <w:r w:rsidR="00886637">
              <w:rPr>
                <w:noProof/>
                <w:webHidden/>
              </w:rPr>
            </w:r>
            <w:r w:rsidR="00886637">
              <w:rPr>
                <w:noProof/>
                <w:webHidden/>
              </w:rPr>
              <w:fldChar w:fldCharType="separate"/>
            </w:r>
            <w:r w:rsidR="00886637">
              <w:rPr>
                <w:noProof/>
                <w:webHidden/>
              </w:rPr>
              <w:t>34</w:t>
            </w:r>
            <w:r w:rsidR="00886637">
              <w:rPr>
                <w:noProof/>
                <w:webHidden/>
              </w:rPr>
              <w:fldChar w:fldCharType="end"/>
            </w:r>
          </w:hyperlink>
        </w:p>
        <w:p w14:paraId="2C618B4E" w14:textId="60A785E9"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69" w:history="1">
            <w:r w:rsidR="00886637" w:rsidRPr="009E3245">
              <w:rPr>
                <w:rStyle w:val="Hyperlink"/>
                <w:rFonts w:cstheme="minorHAnsi"/>
                <w:noProof/>
              </w:rPr>
              <w:t>3.3.</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Uuringuaruande ülesehitus</w:t>
            </w:r>
            <w:r w:rsidR="00886637">
              <w:rPr>
                <w:noProof/>
                <w:webHidden/>
              </w:rPr>
              <w:tab/>
            </w:r>
            <w:r w:rsidR="00886637">
              <w:rPr>
                <w:noProof/>
                <w:webHidden/>
              </w:rPr>
              <w:fldChar w:fldCharType="begin"/>
            </w:r>
            <w:r w:rsidR="00886637">
              <w:rPr>
                <w:noProof/>
                <w:webHidden/>
              </w:rPr>
              <w:instrText xml:space="preserve"> PAGEREF _Toc162972969 \h </w:instrText>
            </w:r>
            <w:r w:rsidR="00886637">
              <w:rPr>
                <w:noProof/>
                <w:webHidden/>
              </w:rPr>
            </w:r>
            <w:r w:rsidR="00886637">
              <w:rPr>
                <w:noProof/>
                <w:webHidden/>
              </w:rPr>
              <w:fldChar w:fldCharType="separate"/>
            </w:r>
            <w:r w:rsidR="00886637">
              <w:rPr>
                <w:noProof/>
                <w:webHidden/>
              </w:rPr>
              <w:t>35</w:t>
            </w:r>
            <w:r w:rsidR="00886637">
              <w:rPr>
                <w:noProof/>
                <w:webHidden/>
              </w:rPr>
              <w:fldChar w:fldCharType="end"/>
            </w:r>
          </w:hyperlink>
        </w:p>
        <w:p w14:paraId="3529FD30" w14:textId="5EFF1F92"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70" w:history="1">
            <w:r w:rsidR="00886637" w:rsidRPr="009E3245">
              <w:rPr>
                <w:rStyle w:val="Hyperlink"/>
                <w:rFonts w:cstheme="minorHAnsi"/>
                <w:noProof/>
              </w:rPr>
              <w:t>3.4.</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Valdkonnauuringu tööprotsessi kirjeldus</w:t>
            </w:r>
            <w:r w:rsidR="00886637">
              <w:rPr>
                <w:noProof/>
                <w:webHidden/>
              </w:rPr>
              <w:tab/>
            </w:r>
            <w:r w:rsidR="00886637">
              <w:rPr>
                <w:noProof/>
                <w:webHidden/>
              </w:rPr>
              <w:fldChar w:fldCharType="begin"/>
            </w:r>
            <w:r w:rsidR="00886637">
              <w:rPr>
                <w:noProof/>
                <w:webHidden/>
              </w:rPr>
              <w:instrText xml:space="preserve"> PAGEREF _Toc162972970 \h </w:instrText>
            </w:r>
            <w:r w:rsidR="00886637">
              <w:rPr>
                <w:noProof/>
                <w:webHidden/>
              </w:rPr>
            </w:r>
            <w:r w:rsidR="00886637">
              <w:rPr>
                <w:noProof/>
                <w:webHidden/>
              </w:rPr>
              <w:fldChar w:fldCharType="separate"/>
            </w:r>
            <w:r w:rsidR="00886637">
              <w:rPr>
                <w:noProof/>
                <w:webHidden/>
              </w:rPr>
              <w:t>35</w:t>
            </w:r>
            <w:r w:rsidR="00886637">
              <w:rPr>
                <w:noProof/>
                <w:webHidden/>
              </w:rPr>
              <w:fldChar w:fldCharType="end"/>
            </w:r>
          </w:hyperlink>
        </w:p>
        <w:p w14:paraId="26E2E9B7" w14:textId="30DF43CC"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71" w:history="1">
            <w:r w:rsidR="00886637" w:rsidRPr="009E3245">
              <w:rPr>
                <w:rStyle w:val="Hyperlink"/>
                <w:rFonts w:cstheme="minorHAnsi"/>
                <w:noProof/>
              </w:rPr>
              <w:t>3.4.1.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Uuringumeeskond</w:t>
            </w:r>
            <w:r w:rsidR="00886637">
              <w:rPr>
                <w:noProof/>
                <w:webHidden/>
              </w:rPr>
              <w:tab/>
            </w:r>
            <w:r w:rsidR="00886637">
              <w:rPr>
                <w:noProof/>
                <w:webHidden/>
              </w:rPr>
              <w:fldChar w:fldCharType="begin"/>
            </w:r>
            <w:r w:rsidR="00886637">
              <w:rPr>
                <w:noProof/>
                <w:webHidden/>
              </w:rPr>
              <w:instrText xml:space="preserve"> PAGEREF _Toc162972971 \h </w:instrText>
            </w:r>
            <w:r w:rsidR="00886637">
              <w:rPr>
                <w:noProof/>
                <w:webHidden/>
              </w:rPr>
            </w:r>
            <w:r w:rsidR="00886637">
              <w:rPr>
                <w:noProof/>
                <w:webHidden/>
              </w:rPr>
              <w:fldChar w:fldCharType="separate"/>
            </w:r>
            <w:r w:rsidR="00886637">
              <w:rPr>
                <w:noProof/>
                <w:webHidden/>
              </w:rPr>
              <w:t>35</w:t>
            </w:r>
            <w:r w:rsidR="00886637">
              <w:rPr>
                <w:noProof/>
                <w:webHidden/>
              </w:rPr>
              <w:fldChar w:fldCharType="end"/>
            </w:r>
          </w:hyperlink>
        </w:p>
        <w:p w14:paraId="6A2CCBB3" w14:textId="1BC13FC8"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72" w:history="1">
            <w:r w:rsidR="00886637" w:rsidRPr="009E3245">
              <w:rPr>
                <w:rStyle w:val="Hyperlink"/>
                <w:rFonts w:cstheme="minorHAnsi"/>
                <w:noProof/>
              </w:rPr>
              <w:t>3.4.2.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Uuringu etapid</w:t>
            </w:r>
            <w:r w:rsidR="00886637">
              <w:rPr>
                <w:noProof/>
                <w:webHidden/>
              </w:rPr>
              <w:tab/>
            </w:r>
            <w:r w:rsidR="00886637">
              <w:rPr>
                <w:noProof/>
                <w:webHidden/>
              </w:rPr>
              <w:fldChar w:fldCharType="begin"/>
            </w:r>
            <w:r w:rsidR="00886637">
              <w:rPr>
                <w:noProof/>
                <w:webHidden/>
              </w:rPr>
              <w:instrText xml:space="preserve"> PAGEREF _Toc162972972 \h </w:instrText>
            </w:r>
            <w:r w:rsidR="00886637">
              <w:rPr>
                <w:noProof/>
                <w:webHidden/>
              </w:rPr>
            </w:r>
            <w:r w:rsidR="00886637">
              <w:rPr>
                <w:noProof/>
                <w:webHidden/>
              </w:rPr>
              <w:fldChar w:fldCharType="separate"/>
            </w:r>
            <w:r w:rsidR="00886637">
              <w:rPr>
                <w:noProof/>
                <w:webHidden/>
              </w:rPr>
              <w:t>35</w:t>
            </w:r>
            <w:r w:rsidR="00886637">
              <w:rPr>
                <w:noProof/>
                <w:webHidden/>
              </w:rPr>
              <w:fldChar w:fldCharType="end"/>
            </w:r>
          </w:hyperlink>
        </w:p>
        <w:p w14:paraId="538F7109" w14:textId="47382152"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73" w:history="1">
            <w:r w:rsidR="00886637" w:rsidRPr="009E3245">
              <w:rPr>
                <w:rStyle w:val="Hyperlink"/>
                <w:rFonts w:cstheme="minorHAnsi"/>
                <w:noProof/>
              </w:rPr>
              <w:t>3.5.</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Andmekogumise ja -analüüsi meetodid OSKA valdkonnauuringutes</w:t>
            </w:r>
            <w:r w:rsidR="00886637">
              <w:rPr>
                <w:noProof/>
                <w:webHidden/>
              </w:rPr>
              <w:tab/>
            </w:r>
            <w:r w:rsidR="00886637">
              <w:rPr>
                <w:noProof/>
                <w:webHidden/>
              </w:rPr>
              <w:fldChar w:fldCharType="begin"/>
            </w:r>
            <w:r w:rsidR="00886637">
              <w:rPr>
                <w:noProof/>
                <w:webHidden/>
              </w:rPr>
              <w:instrText xml:space="preserve"> PAGEREF _Toc162972973 \h </w:instrText>
            </w:r>
            <w:r w:rsidR="00886637">
              <w:rPr>
                <w:noProof/>
                <w:webHidden/>
              </w:rPr>
            </w:r>
            <w:r w:rsidR="00886637">
              <w:rPr>
                <w:noProof/>
                <w:webHidden/>
              </w:rPr>
              <w:fldChar w:fldCharType="separate"/>
            </w:r>
            <w:r w:rsidR="00886637">
              <w:rPr>
                <w:noProof/>
                <w:webHidden/>
              </w:rPr>
              <w:t>37</w:t>
            </w:r>
            <w:r w:rsidR="00886637">
              <w:rPr>
                <w:noProof/>
                <w:webHidden/>
              </w:rPr>
              <w:fldChar w:fldCharType="end"/>
            </w:r>
          </w:hyperlink>
        </w:p>
        <w:p w14:paraId="40F04C66" w14:textId="2BB07217"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74" w:history="1">
            <w:r w:rsidR="00886637" w:rsidRPr="009E3245">
              <w:rPr>
                <w:rStyle w:val="Hyperlink"/>
                <w:rFonts w:cstheme="minorHAnsi"/>
                <w:noProof/>
              </w:rPr>
              <w:t>3.5.1.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Andmeallikad ja andmete kogumine</w:t>
            </w:r>
            <w:r w:rsidR="00886637">
              <w:rPr>
                <w:noProof/>
                <w:webHidden/>
              </w:rPr>
              <w:tab/>
            </w:r>
            <w:r w:rsidR="00886637">
              <w:rPr>
                <w:noProof/>
                <w:webHidden/>
              </w:rPr>
              <w:fldChar w:fldCharType="begin"/>
            </w:r>
            <w:r w:rsidR="00886637">
              <w:rPr>
                <w:noProof/>
                <w:webHidden/>
              </w:rPr>
              <w:instrText xml:space="preserve"> PAGEREF _Toc162972974 \h </w:instrText>
            </w:r>
            <w:r w:rsidR="00886637">
              <w:rPr>
                <w:noProof/>
                <w:webHidden/>
              </w:rPr>
            </w:r>
            <w:r w:rsidR="00886637">
              <w:rPr>
                <w:noProof/>
                <w:webHidden/>
              </w:rPr>
              <w:fldChar w:fldCharType="separate"/>
            </w:r>
            <w:r w:rsidR="00886637">
              <w:rPr>
                <w:noProof/>
                <w:webHidden/>
              </w:rPr>
              <w:t>38</w:t>
            </w:r>
            <w:r w:rsidR="00886637">
              <w:rPr>
                <w:noProof/>
                <w:webHidden/>
              </w:rPr>
              <w:fldChar w:fldCharType="end"/>
            </w:r>
          </w:hyperlink>
        </w:p>
        <w:p w14:paraId="5DAFAEA2" w14:textId="773B5907"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75" w:history="1">
            <w:r w:rsidR="00886637" w:rsidRPr="009E3245">
              <w:rPr>
                <w:rStyle w:val="Hyperlink"/>
                <w:rFonts w:cstheme="minorHAnsi"/>
                <w:noProof/>
              </w:rPr>
              <w:t>3.5.2.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Andmeanalüüs</w:t>
            </w:r>
            <w:r w:rsidR="00886637">
              <w:rPr>
                <w:noProof/>
                <w:webHidden/>
              </w:rPr>
              <w:tab/>
            </w:r>
            <w:r w:rsidR="00886637">
              <w:rPr>
                <w:noProof/>
                <w:webHidden/>
              </w:rPr>
              <w:fldChar w:fldCharType="begin"/>
            </w:r>
            <w:r w:rsidR="00886637">
              <w:rPr>
                <w:noProof/>
                <w:webHidden/>
              </w:rPr>
              <w:instrText xml:space="preserve"> PAGEREF _Toc162972975 \h </w:instrText>
            </w:r>
            <w:r w:rsidR="00886637">
              <w:rPr>
                <w:noProof/>
                <w:webHidden/>
              </w:rPr>
            </w:r>
            <w:r w:rsidR="00886637">
              <w:rPr>
                <w:noProof/>
                <w:webHidden/>
              </w:rPr>
              <w:fldChar w:fldCharType="separate"/>
            </w:r>
            <w:r w:rsidR="00886637">
              <w:rPr>
                <w:noProof/>
                <w:webHidden/>
              </w:rPr>
              <w:t>41</w:t>
            </w:r>
            <w:r w:rsidR="00886637">
              <w:rPr>
                <w:noProof/>
                <w:webHidden/>
              </w:rPr>
              <w:fldChar w:fldCharType="end"/>
            </w:r>
          </w:hyperlink>
        </w:p>
        <w:p w14:paraId="37CB64EE" w14:textId="599636ED"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76" w:history="1">
            <w:r w:rsidR="00886637" w:rsidRPr="009E3245">
              <w:rPr>
                <w:rStyle w:val="Hyperlink"/>
                <w:rFonts w:cstheme="minorHAnsi"/>
                <w:noProof/>
              </w:rPr>
              <w:t>3.6.</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Valdkonna eksperdikogu, juhtrühma jt ekspertide kaasamine</w:t>
            </w:r>
            <w:r w:rsidR="00886637">
              <w:rPr>
                <w:noProof/>
                <w:webHidden/>
              </w:rPr>
              <w:tab/>
            </w:r>
            <w:r w:rsidR="00886637">
              <w:rPr>
                <w:noProof/>
                <w:webHidden/>
              </w:rPr>
              <w:fldChar w:fldCharType="begin"/>
            </w:r>
            <w:r w:rsidR="00886637">
              <w:rPr>
                <w:noProof/>
                <w:webHidden/>
              </w:rPr>
              <w:instrText xml:space="preserve"> PAGEREF _Toc162972976 \h </w:instrText>
            </w:r>
            <w:r w:rsidR="00886637">
              <w:rPr>
                <w:noProof/>
                <w:webHidden/>
              </w:rPr>
            </w:r>
            <w:r w:rsidR="00886637">
              <w:rPr>
                <w:noProof/>
                <w:webHidden/>
              </w:rPr>
              <w:fldChar w:fldCharType="separate"/>
            </w:r>
            <w:r w:rsidR="00886637">
              <w:rPr>
                <w:noProof/>
                <w:webHidden/>
              </w:rPr>
              <w:t>42</w:t>
            </w:r>
            <w:r w:rsidR="00886637">
              <w:rPr>
                <w:noProof/>
                <w:webHidden/>
              </w:rPr>
              <w:fldChar w:fldCharType="end"/>
            </w:r>
          </w:hyperlink>
        </w:p>
        <w:p w14:paraId="10EBBD67" w14:textId="3319786F"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77" w:history="1">
            <w:r w:rsidR="00886637" w:rsidRPr="009E3245">
              <w:rPr>
                <w:rStyle w:val="Hyperlink"/>
                <w:rFonts w:cstheme="minorHAnsi"/>
                <w:noProof/>
              </w:rPr>
              <w:t>3.7.</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Valdkonna põhikutsealad</w:t>
            </w:r>
            <w:r w:rsidR="00886637">
              <w:rPr>
                <w:noProof/>
                <w:webHidden/>
              </w:rPr>
              <w:tab/>
            </w:r>
            <w:r w:rsidR="00886637">
              <w:rPr>
                <w:noProof/>
                <w:webHidden/>
              </w:rPr>
              <w:fldChar w:fldCharType="begin"/>
            </w:r>
            <w:r w:rsidR="00886637">
              <w:rPr>
                <w:noProof/>
                <w:webHidden/>
              </w:rPr>
              <w:instrText xml:space="preserve"> PAGEREF _Toc162972977 \h </w:instrText>
            </w:r>
            <w:r w:rsidR="00886637">
              <w:rPr>
                <w:noProof/>
                <w:webHidden/>
              </w:rPr>
            </w:r>
            <w:r w:rsidR="00886637">
              <w:rPr>
                <w:noProof/>
                <w:webHidden/>
              </w:rPr>
              <w:fldChar w:fldCharType="separate"/>
            </w:r>
            <w:r w:rsidR="00886637">
              <w:rPr>
                <w:noProof/>
                <w:webHidden/>
              </w:rPr>
              <w:t>44</w:t>
            </w:r>
            <w:r w:rsidR="00886637">
              <w:rPr>
                <w:noProof/>
                <w:webHidden/>
              </w:rPr>
              <w:fldChar w:fldCharType="end"/>
            </w:r>
          </w:hyperlink>
        </w:p>
        <w:p w14:paraId="3ECDE213" w14:textId="4921A86E"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78" w:history="1">
            <w:r w:rsidR="00886637" w:rsidRPr="009E3245">
              <w:rPr>
                <w:rStyle w:val="Hyperlink"/>
                <w:rFonts w:cstheme="minorHAnsi"/>
                <w:noProof/>
              </w:rPr>
              <w:t>3.8.</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Tulevikutrendide mõju hindamine tööjõu- ja oskuste vajadusele</w:t>
            </w:r>
            <w:r w:rsidR="00886637">
              <w:rPr>
                <w:noProof/>
                <w:webHidden/>
              </w:rPr>
              <w:tab/>
            </w:r>
            <w:r w:rsidR="00886637">
              <w:rPr>
                <w:noProof/>
                <w:webHidden/>
              </w:rPr>
              <w:fldChar w:fldCharType="begin"/>
            </w:r>
            <w:r w:rsidR="00886637">
              <w:rPr>
                <w:noProof/>
                <w:webHidden/>
              </w:rPr>
              <w:instrText xml:space="preserve"> PAGEREF _Toc162972978 \h </w:instrText>
            </w:r>
            <w:r w:rsidR="00886637">
              <w:rPr>
                <w:noProof/>
                <w:webHidden/>
              </w:rPr>
            </w:r>
            <w:r w:rsidR="00886637">
              <w:rPr>
                <w:noProof/>
                <w:webHidden/>
              </w:rPr>
              <w:fldChar w:fldCharType="separate"/>
            </w:r>
            <w:r w:rsidR="00886637">
              <w:rPr>
                <w:noProof/>
                <w:webHidden/>
              </w:rPr>
              <w:t>45</w:t>
            </w:r>
            <w:r w:rsidR="00886637">
              <w:rPr>
                <w:noProof/>
                <w:webHidden/>
              </w:rPr>
              <w:fldChar w:fldCharType="end"/>
            </w:r>
          </w:hyperlink>
        </w:p>
        <w:p w14:paraId="7B66BB94" w14:textId="6D2844A8" w:rsidR="00886637" w:rsidRDefault="003E50EB">
          <w:pPr>
            <w:pStyle w:val="TOC2"/>
            <w:tabs>
              <w:tab w:val="left" w:pos="880"/>
              <w:tab w:val="right" w:leader="dot" w:pos="9016"/>
            </w:tabs>
            <w:rPr>
              <w:rFonts w:eastAsiaTheme="minorEastAsia"/>
              <w:noProof/>
              <w:kern w:val="2"/>
              <w:sz w:val="24"/>
              <w:szCs w:val="24"/>
              <w:lang w:eastAsia="et-EE"/>
              <w14:ligatures w14:val="standardContextual"/>
            </w:rPr>
          </w:pPr>
          <w:hyperlink w:anchor="_Toc162972979" w:history="1">
            <w:r w:rsidR="00886637" w:rsidRPr="009E3245">
              <w:rPr>
                <w:rStyle w:val="Hyperlink"/>
                <w:rFonts w:cstheme="minorHAnsi"/>
                <w:noProof/>
              </w:rPr>
              <w:t>3.9.</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Valdkonna hõive ja majandusnäitajad</w:t>
            </w:r>
            <w:r w:rsidR="00886637">
              <w:rPr>
                <w:noProof/>
                <w:webHidden/>
              </w:rPr>
              <w:tab/>
            </w:r>
            <w:r w:rsidR="00886637">
              <w:rPr>
                <w:noProof/>
                <w:webHidden/>
              </w:rPr>
              <w:fldChar w:fldCharType="begin"/>
            </w:r>
            <w:r w:rsidR="00886637">
              <w:rPr>
                <w:noProof/>
                <w:webHidden/>
              </w:rPr>
              <w:instrText xml:space="preserve"> PAGEREF _Toc162972979 \h </w:instrText>
            </w:r>
            <w:r w:rsidR="00886637">
              <w:rPr>
                <w:noProof/>
                <w:webHidden/>
              </w:rPr>
            </w:r>
            <w:r w:rsidR="00886637">
              <w:rPr>
                <w:noProof/>
                <w:webHidden/>
              </w:rPr>
              <w:fldChar w:fldCharType="separate"/>
            </w:r>
            <w:r w:rsidR="00886637">
              <w:rPr>
                <w:noProof/>
                <w:webHidden/>
              </w:rPr>
              <w:t>46</w:t>
            </w:r>
            <w:r w:rsidR="00886637">
              <w:rPr>
                <w:noProof/>
                <w:webHidden/>
              </w:rPr>
              <w:fldChar w:fldCharType="end"/>
            </w:r>
          </w:hyperlink>
        </w:p>
        <w:p w14:paraId="2F372450" w14:textId="4D344F63"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80" w:history="1">
            <w:r w:rsidR="00886637" w:rsidRPr="009E3245">
              <w:rPr>
                <w:rStyle w:val="Hyperlink"/>
                <w:rFonts w:cstheme="minorHAnsi"/>
                <w:noProof/>
              </w:rPr>
              <w:t>3.9.1.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Majandusnäitajad</w:t>
            </w:r>
            <w:r w:rsidR="00886637">
              <w:rPr>
                <w:noProof/>
                <w:webHidden/>
              </w:rPr>
              <w:tab/>
            </w:r>
            <w:r w:rsidR="00886637">
              <w:rPr>
                <w:noProof/>
                <w:webHidden/>
              </w:rPr>
              <w:fldChar w:fldCharType="begin"/>
            </w:r>
            <w:r w:rsidR="00886637">
              <w:rPr>
                <w:noProof/>
                <w:webHidden/>
              </w:rPr>
              <w:instrText xml:space="preserve"> PAGEREF _Toc162972980 \h </w:instrText>
            </w:r>
            <w:r w:rsidR="00886637">
              <w:rPr>
                <w:noProof/>
                <w:webHidden/>
              </w:rPr>
            </w:r>
            <w:r w:rsidR="00886637">
              <w:rPr>
                <w:noProof/>
                <w:webHidden/>
              </w:rPr>
              <w:fldChar w:fldCharType="separate"/>
            </w:r>
            <w:r w:rsidR="00886637">
              <w:rPr>
                <w:noProof/>
                <w:webHidden/>
              </w:rPr>
              <w:t>46</w:t>
            </w:r>
            <w:r w:rsidR="00886637">
              <w:rPr>
                <w:noProof/>
                <w:webHidden/>
              </w:rPr>
              <w:fldChar w:fldCharType="end"/>
            </w:r>
          </w:hyperlink>
        </w:p>
        <w:p w14:paraId="7178DB2A" w14:textId="40AA0734"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81" w:history="1">
            <w:r w:rsidR="00886637" w:rsidRPr="009E3245">
              <w:rPr>
                <w:rStyle w:val="Hyperlink"/>
                <w:rFonts w:cstheme="minorHAnsi"/>
                <w:noProof/>
              </w:rPr>
              <w:t>3.9.2.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Hõive</w:t>
            </w:r>
            <w:r w:rsidR="00886637">
              <w:rPr>
                <w:noProof/>
                <w:webHidden/>
              </w:rPr>
              <w:tab/>
            </w:r>
            <w:r w:rsidR="00886637">
              <w:rPr>
                <w:noProof/>
                <w:webHidden/>
              </w:rPr>
              <w:fldChar w:fldCharType="begin"/>
            </w:r>
            <w:r w:rsidR="00886637">
              <w:rPr>
                <w:noProof/>
                <w:webHidden/>
              </w:rPr>
              <w:instrText xml:space="preserve"> PAGEREF _Toc162972981 \h </w:instrText>
            </w:r>
            <w:r w:rsidR="00886637">
              <w:rPr>
                <w:noProof/>
                <w:webHidden/>
              </w:rPr>
            </w:r>
            <w:r w:rsidR="00886637">
              <w:rPr>
                <w:noProof/>
                <w:webHidden/>
              </w:rPr>
              <w:fldChar w:fldCharType="separate"/>
            </w:r>
            <w:r w:rsidR="00886637">
              <w:rPr>
                <w:noProof/>
                <w:webHidden/>
              </w:rPr>
              <w:t>47</w:t>
            </w:r>
            <w:r w:rsidR="00886637">
              <w:rPr>
                <w:noProof/>
                <w:webHidden/>
              </w:rPr>
              <w:fldChar w:fldCharType="end"/>
            </w:r>
          </w:hyperlink>
        </w:p>
        <w:p w14:paraId="447CCCC0" w14:textId="05BC80DA"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82" w:history="1">
            <w:r w:rsidR="00886637" w:rsidRPr="009E3245">
              <w:rPr>
                <w:rStyle w:val="Hyperlink"/>
                <w:rFonts w:cstheme="minorHAnsi"/>
                <w:noProof/>
              </w:rPr>
              <w:t>3.10.</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Tööjõuvajaduse prognoos</w:t>
            </w:r>
            <w:r w:rsidR="00886637">
              <w:rPr>
                <w:noProof/>
                <w:webHidden/>
              </w:rPr>
              <w:tab/>
            </w:r>
            <w:r w:rsidR="00886637">
              <w:rPr>
                <w:noProof/>
                <w:webHidden/>
              </w:rPr>
              <w:fldChar w:fldCharType="begin"/>
            </w:r>
            <w:r w:rsidR="00886637">
              <w:rPr>
                <w:noProof/>
                <w:webHidden/>
              </w:rPr>
              <w:instrText xml:space="preserve"> PAGEREF _Toc162972982 \h </w:instrText>
            </w:r>
            <w:r w:rsidR="00886637">
              <w:rPr>
                <w:noProof/>
                <w:webHidden/>
              </w:rPr>
            </w:r>
            <w:r w:rsidR="00886637">
              <w:rPr>
                <w:noProof/>
                <w:webHidden/>
              </w:rPr>
              <w:fldChar w:fldCharType="separate"/>
            </w:r>
            <w:r w:rsidR="00886637">
              <w:rPr>
                <w:noProof/>
                <w:webHidden/>
              </w:rPr>
              <w:t>48</w:t>
            </w:r>
            <w:r w:rsidR="00886637">
              <w:rPr>
                <w:noProof/>
                <w:webHidden/>
              </w:rPr>
              <w:fldChar w:fldCharType="end"/>
            </w:r>
          </w:hyperlink>
        </w:p>
        <w:p w14:paraId="02C7AA36" w14:textId="64C25F60"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83" w:history="1">
            <w:r w:rsidR="00886637" w:rsidRPr="009E3245">
              <w:rPr>
                <w:rStyle w:val="Hyperlink"/>
                <w:rFonts w:cstheme="minorHAnsi"/>
                <w:noProof/>
              </w:rPr>
              <w:t>3.10.1.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Tööjõuvajaduse prognoosi tegurid</w:t>
            </w:r>
            <w:r w:rsidR="00886637">
              <w:rPr>
                <w:noProof/>
                <w:webHidden/>
              </w:rPr>
              <w:tab/>
            </w:r>
            <w:r w:rsidR="00886637">
              <w:rPr>
                <w:noProof/>
                <w:webHidden/>
              </w:rPr>
              <w:fldChar w:fldCharType="begin"/>
            </w:r>
            <w:r w:rsidR="00886637">
              <w:rPr>
                <w:noProof/>
                <w:webHidden/>
              </w:rPr>
              <w:instrText xml:space="preserve"> PAGEREF _Toc162972983 \h </w:instrText>
            </w:r>
            <w:r w:rsidR="00886637">
              <w:rPr>
                <w:noProof/>
                <w:webHidden/>
              </w:rPr>
            </w:r>
            <w:r w:rsidR="00886637">
              <w:rPr>
                <w:noProof/>
                <w:webHidden/>
              </w:rPr>
              <w:fldChar w:fldCharType="separate"/>
            </w:r>
            <w:r w:rsidR="00886637">
              <w:rPr>
                <w:noProof/>
                <w:webHidden/>
              </w:rPr>
              <w:t>48</w:t>
            </w:r>
            <w:r w:rsidR="00886637">
              <w:rPr>
                <w:noProof/>
                <w:webHidden/>
              </w:rPr>
              <w:fldChar w:fldCharType="end"/>
            </w:r>
          </w:hyperlink>
        </w:p>
        <w:p w14:paraId="40D97F88" w14:textId="7F218537"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84" w:history="1">
            <w:r w:rsidR="00886637" w:rsidRPr="009E3245">
              <w:rPr>
                <w:rStyle w:val="Hyperlink"/>
                <w:rFonts w:cstheme="minorHAnsi"/>
                <w:noProof/>
              </w:rPr>
              <w:t>3.10.2.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Tööjõuvajaduse prognoosi esitamine valdkonnauuringus</w:t>
            </w:r>
            <w:r w:rsidR="00886637">
              <w:rPr>
                <w:noProof/>
                <w:webHidden/>
              </w:rPr>
              <w:tab/>
            </w:r>
            <w:r w:rsidR="00886637">
              <w:rPr>
                <w:noProof/>
                <w:webHidden/>
              </w:rPr>
              <w:fldChar w:fldCharType="begin"/>
            </w:r>
            <w:r w:rsidR="00886637">
              <w:rPr>
                <w:noProof/>
                <w:webHidden/>
              </w:rPr>
              <w:instrText xml:space="preserve"> PAGEREF _Toc162972984 \h </w:instrText>
            </w:r>
            <w:r w:rsidR="00886637">
              <w:rPr>
                <w:noProof/>
                <w:webHidden/>
              </w:rPr>
            </w:r>
            <w:r w:rsidR="00886637">
              <w:rPr>
                <w:noProof/>
                <w:webHidden/>
              </w:rPr>
              <w:fldChar w:fldCharType="separate"/>
            </w:r>
            <w:r w:rsidR="00886637">
              <w:rPr>
                <w:noProof/>
                <w:webHidden/>
              </w:rPr>
              <w:t>49</w:t>
            </w:r>
            <w:r w:rsidR="00886637">
              <w:rPr>
                <w:noProof/>
                <w:webHidden/>
              </w:rPr>
              <w:fldChar w:fldCharType="end"/>
            </w:r>
          </w:hyperlink>
        </w:p>
        <w:p w14:paraId="72FE5ACC" w14:textId="63459E0C"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85" w:history="1">
            <w:r w:rsidR="00886637" w:rsidRPr="009E3245">
              <w:rPr>
                <w:rStyle w:val="Hyperlink"/>
                <w:rFonts w:cstheme="minorHAnsi"/>
                <w:noProof/>
              </w:rPr>
              <w:t>3.11.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Tööjõupakkumine</w:t>
            </w:r>
            <w:r w:rsidR="00886637">
              <w:rPr>
                <w:noProof/>
                <w:webHidden/>
              </w:rPr>
              <w:tab/>
            </w:r>
            <w:r w:rsidR="00886637">
              <w:rPr>
                <w:noProof/>
                <w:webHidden/>
              </w:rPr>
              <w:fldChar w:fldCharType="begin"/>
            </w:r>
            <w:r w:rsidR="00886637">
              <w:rPr>
                <w:noProof/>
                <w:webHidden/>
              </w:rPr>
              <w:instrText xml:space="preserve"> PAGEREF _Toc162972985 \h </w:instrText>
            </w:r>
            <w:r w:rsidR="00886637">
              <w:rPr>
                <w:noProof/>
                <w:webHidden/>
              </w:rPr>
            </w:r>
            <w:r w:rsidR="00886637">
              <w:rPr>
                <w:noProof/>
                <w:webHidden/>
              </w:rPr>
              <w:fldChar w:fldCharType="separate"/>
            </w:r>
            <w:r w:rsidR="00886637">
              <w:rPr>
                <w:noProof/>
                <w:webHidden/>
              </w:rPr>
              <w:t>51</w:t>
            </w:r>
            <w:r w:rsidR="00886637">
              <w:rPr>
                <w:noProof/>
                <w:webHidden/>
              </w:rPr>
              <w:fldChar w:fldCharType="end"/>
            </w:r>
          </w:hyperlink>
        </w:p>
        <w:p w14:paraId="22EE4583" w14:textId="5545B31A"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86" w:history="1">
            <w:r w:rsidR="00886637" w:rsidRPr="009E3245">
              <w:rPr>
                <w:rStyle w:val="Hyperlink"/>
                <w:rFonts w:cstheme="minorHAnsi"/>
                <w:noProof/>
              </w:rPr>
              <w:t>3.11.1.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Valdkonna koolituspakkumisse arvestatava tasemeõppe määratlemine</w:t>
            </w:r>
            <w:r w:rsidR="00886637">
              <w:rPr>
                <w:noProof/>
                <w:webHidden/>
              </w:rPr>
              <w:tab/>
            </w:r>
            <w:r w:rsidR="00886637">
              <w:rPr>
                <w:noProof/>
                <w:webHidden/>
              </w:rPr>
              <w:fldChar w:fldCharType="begin"/>
            </w:r>
            <w:r w:rsidR="00886637">
              <w:rPr>
                <w:noProof/>
                <w:webHidden/>
              </w:rPr>
              <w:instrText xml:space="preserve"> PAGEREF _Toc162972986 \h </w:instrText>
            </w:r>
            <w:r w:rsidR="00886637">
              <w:rPr>
                <w:noProof/>
                <w:webHidden/>
              </w:rPr>
            </w:r>
            <w:r w:rsidR="00886637">
              <w:rPr>
                <w:noProof/>
                <w:webHidden/>
              </w:rPr>
              <w:fldChar w:fldCharType="separate"/>
            </w:r>
            <w:r w:rsidR="00886637">
              <w:rPr>
                <w:noProof/>
                <w:webHidden/>
              </w:rPr>
              <w:t>51</w:t>
            </w:r>
            <w:r w:rsidR="00886637">
              <w:rPr>
                <w:noProof/>
                <w:webHidden/>
              </w:rPr>
              <w:fldChar w:fldCharType="end"/>
            </w:r>
          </w:hyperlink>
        </w:p>
        <w:p w14:paraId="29ED80BE" w14:textId="66A92AA4"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87" w:history="1">
            <w:r w:rsidR="00886637" w:rsidRPr="009E3245">
              <w:rPr>
                <w:rStyle w:val="Hyperlink"/>
                <w:rFonts w:cstheme="minorHAnsi"/>
                <w:noProof/>
              </w:rPr>
              <w:t>3.11.2.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Valdkonna hariduse ülevaade uuringuaruandes</w:t>
            </w:r>
            <w:r w:rsidR="00886637">
              <w:rPr>
                <w:noProof/>
                <w:webHidden/>
              </w:rPr>
              <w:tab/>
            </w:r>
            <w:r w:rsidR="00886637">
              <w:rPr>
                <w:noProof/>
                <w:webHidden/>
              </w:rPr>
              <w:fldChar w:fldCharType="begin"/>
            </w:r>
            <w:r w:rsidR="00886637">
              <w:rPr>
                <w:noProof/>
                <w:webHidden/>
              </w:rPr>
              <w:instrText xml:space="preserve"> PAGEREF _Toc162972987 \h </w:instrText>
            </w:r>
            <w:r w:rsidR="00886637">
              <w:rPr>
                <w:noProof/>
                <w:webHidden/>
              </w:rPr>
            </w:r>
            <w:r w:rsidR="00886637">
              <w:rPr>
                <w:noProof/>
                <w:webHidden/>
              </w:rPr>
              <w:fldChar w:fldCharType="separate"/>
            </w:r>
            <w:r w:rsidR="00886637">
              <w:rPr>
                <w:noProof/>
                <w:webHidden/>
              </w:rPr>
              <w:t>52</w:t>
            </w:r>
            <w:r w:rsidR="00886637">
              <w:rPr>
                <w:noProof/>
                <w:webHidden/>
              </w:rPr>
              <w:fldChar w:fldCharType="end"/>
            </w:r>
          </w:hyperlink>
        </w:p>
        <w:p w14:paraId="1770BDCF" w14:textId="5B1EE8E3"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88" w:history="1">
            <w:r w:rsidR="00886637" w:rsidRPr="009E3245">
              <w:rPr>
                <w:rStyle w:val="Hyperlink"/>
                <w:rFonts w:cstheme="minorHAnsi"/>
                <w:noProof/>
              </w:rPr>
              <w:t>3.11.3.</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Koolituspakkumise arvutamine</w:t>
            </w:r>
            <w:r w:rsidR="00886637">
              <w:rPr>
                <w:noProof/>
                <w:webHidden/>
              </w:rPr>
              <w:tab/>
            </w:r>
            <w:r w:rsidR="00886637">
              <w:rPr>
                <w:noProof/>
                <w:webHidden/>
              </w:rPr>
              <w:fldChar w:fldCharType="begin"/>
            </w:r>
            <w:r w:rsidR="00886637">
              <w:rPr>
                <w:noProof/>
                <w:webHidden/>
              </w:rPr>
              <w:instrText xml:space="preserve"> PAGEREF _Toc162972988 \h </w:instrText>
            </w:r>
            <w:r w:rsidR="00886637">
              <w:rPr>
                <w:noProof/>
                <w:webHidden/>
              </w:rPr>
            </w:r>
            <w:r w:rsidR="00886637">
              <w:rPr>
                <w:noProof/>
                <w:webHidden/>
              </w:rPr>
              <w:fldChar w:fldCharType="separate"/>
            </w:r>
            <w:r w:rsidR="00886637">
              <w:rPr>
                <w:noProof/>
                <w:webHidden/>
              </w:rPr>
              <w:t>53</w:t>
            </w:r>
            <w:r w:rsidR="00886637">
              <w:rPr>
                <w:noProof/>
                <w:webHidden/>
              </w:rPr>
              <w:fldChar w:fldCharType="end"/>
            </w:r>
          </w:hyperlink>
        </w:p>
        <w:p w14:paraId="5B2E7E4C" w14:textId="65519EFE"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89" w:history="1">
            <w:r w:rsidR="00886637" w:rsidRPr="009E3245">
              <w:rPr>
                <w:rStyle w:val="Hyperlink"/>
                <w:rFonts w:cstheme="minorHAnsi"/>
                <w:noProof/>
              </w:rPr>
              <w:t>3.11.4.</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Täiendusõpe</w:t>
            </w:r>
            <w:r w:rsidR="00886637">
              <w:rPr>
                <w:noProof/>
                <w:webHidden/>
              </w:rPr>
              <w:tab/>
            </w:r>
            <w:r w:rsidR="00886637">
              <w:rPr>
                <w:noProof/>
                <w:webHidden/>
              </w:rPr>
              <w:fldChar w:fldCharType="begin"/>
            </w:r>
            <w:r w:rsidR="00886637">
              <w:rPr>
                <w:noProof/>
                <w:webHidden/>
              </w:rPr>
              <w:instrText xml:space="preserve"> PAGEREF _Toc162972989 \h </w:instrText>
            </w:r>
            <w:r w:rsidR="00886637">
              <w:rPr>
                <w:noProof/>
                <w:webHidden/>
              </w:rPr>
            </w:r>
            <w:r w:rsidR="00886637">
              <w:rPr>
                <w:noProof/>
                <w:webHidden/>
              </w:rPr>
              <w:fldChar w:fldCharType="separate"/>
            </w:r>
            <w:r w:rsidR="00886637">
              <w:rPr>
                <w:noProof/>
                <w:webHidden/>
              </w:rPr>
              <w:t>54</w:t>
            </w:r>
            <w:r w:rsidR="00886637">
              <w:rPr>
                <w:noProof/>
                <w:webHidden/>
              </w:rPr>
              <w:fldChar w:fldCharType="end"/>
            </w:r>
          </w:hyperlink>
        </w:p>
        <w:p w14:paraId="21B00A1F" w14:textId="3C8E5421"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90" w:history="1">
            <w:r w:rsidR="00886637" w:rsidRPr="009E3245">
              <w:rPr>
                <w:rStyle w:val="Hyperlink"/>
                <w:rFonts w:cstheme="minorHAnsi"/>
                <w:noProof/>
              </w:rPr>
              <w:t>3.12.</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Oskuste vajadus ja oskuste pakkumine</w:t>
            </w:r>
            <w:r w:rsidR="00886637">
              <w:rPr>
                <w:noProof/>
                <w:webHidden/>
              </w:rPr>
              <w:tab/>
            </w:r>
            <w:r w:rsidR="00886637">
              <w:rPr>
                <w:noProof/>
                <w:webHidden/>
              </w:rPr>
              <w:fldChar w:fldCharType="begin"/>
            </w:r>
            <w:r w:rsidR="00886637">
              <w:rPr>
                <w:noProof/>
                <w:webHidden/>
              </w:rPr>
              <w:instrText xml:space="preserve"> PAGEREF _Toc162972990 \h </w:instrText>
            </w:r>
            <w:r w:rsidR="00886637">
              <w:rPr>
                <w:noProof/>
                <w:webHidden/>
              </w:rPr>
            </w:r>
            <w:r w:rsidR="00886637">
              <w:rPr>
                <w:noProof/>
                <w:webHidden/>
              </w:rPr>
              <w:fldChar w:fldCharType="separate"/>
            </w:r>
            <w:r w:rsidR="00886637">
              <w:rPr>
                <w:noProof/>
                <w:webHidden/>
              </w:rPr>
              <w:t>56</w:t>
            </w:r>
            <w:r w:rsidR="00886637">
              <w:rPr>
                <w:noProof/>
                <w:webHidden/>
              </w:rPr>
              <w:fldChar w:fldCharType="end"/>
            </w:r>
          </w:hyperlink>
        </w:p>
        <w:p w14:paraId="7980F8F0" w14:textId="60302DB2"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91" w:history="1">
            <w:r w:rsidR="00886637" w:rsidRPr="009E3245">
              <w:rPr>
                <w:rStyle w:val="Hyperlink"/>
                <w:rFonts w:cstheme="minorHAnsi"/>
                <w:noProof/>
              </w:rPr>
              <w:t>3.12.1.</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Valdkonna oskuste vajaduse prognoosimine</w:t>
            </w:r>
            <w:r w:rsidR="00886637">
              <w:rPr>
                <w:noProof/>
                <w:webHidden/>
              </w:rPr>
              <w:tab/>
            </w:r>
            <w:r w:rsidR="00886637">
              <w:rPr>
                <w:noProof/>
                <w:webHidden/>
              </w:rPr>
              <w:fldChar w:fldCharType="begin"/>
            </w:r>
            <w:r w:rsidR="00886637">
              <w:rPr>
                <w:noProof/>
                <w:webHidden/>
              </w:rPr>
              <w:instrText xml:space="preserve"> PAGEREF _Toc162972991 \h </w:instrText>
            </w:r>
            <w:r w:rsidR="00886637">
              <w:rPr>
                <w:noProof/>
                <w:webHidden/>
              </w:rPr>
            </w:r>
            <w:r w:rsidR="00886637">
              <w:rPr>
                <w:noProof/>
                <w:webHidden/>
              </w:rPr>
              <w:fldChar w:fldCharType="separate"/>
            </w:r>
            <w:r w:rsidR="00886637">
              <w:rPr>
                <w:noProof/>
                <w:webHidden/>
              </w:rPr>
              <w:t>56</w:t>
            </w:r>
            <w:r w:rsidR="00886637">
              <w:rPr>
                <w:noProof/>
                <w:webHidden/>
              </w:rPr>
              <w:fldChar w:fldCharType="end"/>
            </w:r>
          </w:hyperlink>
        </w:p>
        <w:p w14:paraId="63DAF96F" w14:textId="0240B476"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92" w:history="1">
            <w:r w:rsidR="00886637" w:rsidRPr="009E3245">
              <w:rPr>
                <w:rStyle w:val="Hyperlink"/>
                <w:rFonts w:cstheme="minorHAnsi"/>
                <w:noProof/>
              </w:rPr>
              <w:t>3.13.</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Tööjõuvajaduse ja -pakkumise võrdlus</w:t>
            </w:r>
            <w:r w:rsidR="00886637">
              <w:rPr>
                <w:noProof/>
                <w:webHidden/>
              </w:rPr>
              <w:tab/>
            </w:r>
            <w:r w:rsidR="00886637">
              <w:rPr>
                <w:noProof/>
                <w:webHidden/>
              </w:rPr>
              <w:fldChar w:fldCharType="begin"/>
            </w:r>
            <w:r w:rsidR="00886637">
              <w:rPr>
                <w:noProof/>
                <w:webHidden/>
              </w:rPr>
              <w:instrText xml:space="preserve"> PAGEREF _Toc162972992 \h </w:instrText>
            </w:r>
            <w:r w:rsidR="00886637">
              <w:rPr>
                <w:noProof/>
                <w:webHidden/>
              </w:rPr>
            </w:r>
            <w:r w:rsidR="00886637">
              <w:rPr>
                <w:noProof/>
                <w:webHidden/>
              </w:rPr>
              <w:fldChar w:fldCharType="separate"/>
            </w:r>
            <w:r w:rsidR="00886637">
              <w:rPr>
                <w:noProof/>
                <w:webHidden/>
              </w:rPr>
              <w:t>57</w:t>
            </w:r>
            <w:r w:rsidR="00886637">
              <w:rPr>
                <w:noProof/>
                <w:webHidden/>
              </w:rPr>
              <w:fldChar w:fldCharType="end"/>
            </w:r>
          </w:hyperlink>
        </w:p>
        <w:p w14:paraId="62A0070A" w14:textId="4A61722C"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93" w:history="1">
            <w:r w:rsidR="00886637" w:rsidRPr="009E3245">
              <w:rPr>
                <w:rStyle w:val="Hyperlink"/>
                <w:rFonts w:cstheme="minorHAnsi"/>
                <w:noProof/>
              </w:rPr>
              <w:t>3.14.</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Ettepanekud valdkonna tööjõu- ja oskuste vajaduse täitmiseks</w:t>
            </w:r>
            <w:r w:rsidR="00886637">
              <w:rPr>
                <w:noProof/>
                <w:webHidden/>
              </w:rPr>
              <w:tab/>
            </w:r>
            <w:r w:rsidR="00886637">
              <w:rPr>
                <w:noProof/>
                <w:webHidden/>
              </w:rPr>
              <w:fldChar w:fldCharType="begin"/>
            </w:r>
            <w:r w:rsidR="00886637">
              <w:rPr>
                <w:noProof/>
                <w:webHidden/>
              </w:rPr>
              <w:instrText xml:space="preserve"> PAGEREF _Toc162972993 \h </w:instrText>
            </w:r>
            <w:r w:rsidR="00886637">
              <w:rPr>
                <w:noProof/>
                <w:webHidden/>
              </w:rPr>
            </w:r>
            <w:r w:rsidR="00886637">
              <w:rPr>
                <w:noProof/>
                <w:webHidden/>
              </w:rPr>
              <w:fldChar w:fldCharType="separate"/>
            </w:r>
            <w:r w:rsidR="00886637">
              <w:rPr>
                <w:noProof/>
                <w:webHidden/>
              </w:rPr>
              <w:t>58</w:t>
            </w:r>
            <w:r w:rsidR="00886637">
              <w:rPr>
                <w:noProof/>
                <w:webHidden/>
              </w:rPr>
              <w:fldChar w:fldCharType="end"/>
            </w:r>
          </w:hyperlink>
        </w:p>
        <w:p w14:paraId="303B042B" w14:textId="3B3B5177" w:rsidR="00886637" w:rsidRDefault="003E50EB">
          <w:pPr>
            <w:pStyle w:val="TOC2"/>
            <w:tabs>
              <w:tab w:val="left" w:pos="1200"/>
              <w:tab w:val="right" w:leader="dot" w:pos="9016"/>
            </w:tabs>
            <w:rPr>
              <w:rFonts w:eastAsiaTheme="minorEastAsia"/>
              <w:noProof/>
              <w:kern w:val="2"/>
              <w:sz w:val="24"/>
              <w:szCs w:val="24"/>
              <w:lang w:eastAsia="et-EE"/>
              <w14:ligatures w14:val="standardContextual"/>
            </w:rPr>
          </w:pPr>
          <w:hyperlink w:anchor="_Toc162972994" w:history="1">
            <w:r w:rsidR="00886637" w:rsidRPr="009E3245">
              <w:rPr>
                <w:rStyle w:val="Hyperlink"/>
                <w:rFonts w:cstheme="minorHAnsi"/>
                <w:noProof/>
              </w:rPr>
              <w:t>3.15.</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Kitsaskohtade leevendamise seire</w:t>
            </w:r>
            <w:r w:rsidR="00886637">
              <w:rPr>
                <w:noProof/>
                <w:webHidden/>
              </w:rPr>
              <w:tab/>
            </w:r>
            <w:r w:rsidR="00886637">
              <w:rPr>
                <w:noProof/>
                <w:webHidden/>
              </w:rPr>
              <w:fldChar w:fldCharType="begin"/>
            </w:r>
            <w:r w:rsidR="00886637">
              <w:rPr>
                <w:noProof/>
                <w:webHidden/>
              </w:rPr>
              <w:instrText xml:space="preserve"> PAGEREF _Toc162972994 \h </w:instrText>
            </w:r>
            <w:r w:rsidR="00886637">
              <w:rPr>
                <w:noProof/>
                <w:webHidden/>
              </w:rPr>
            </w:r>
            <w:r w:rsidR="00886637">
              <w:rPr>
                <w:noProof/>
                <w:webHidden/>
              </w:rPr>
              <w:fldChar w:fldCharType="separate"/>
            </w:r>
            <w:r w:rsidR="00886637">
              <w:rPr>
                <w:noProof/>
                <w:webHidden/>
              </w:rPr>
              <w:t>60</w:t>
            </w:r>
            <w:r w:rsidR="00886637">
              <w:rPr>
                <w:noProof/>
                <w:webHidden/>
              </w:rPr>
              <w:fldChar w:fldCharType="end"/>
            </w:r>
          </w:hyperlink>
        </w:p>
        <w:p w14:paraId="631BB0EC" w14:textId="3F2FA8F8" w:rsidR="00886637" w:rsidRDefault="003E50EB">
          <w:pPr>
            <w:pStyle w:val="TOC1"/>
            <w:tabs>
              <w:tab w:val="left" w:pos="440"/>
              <w:tab w:val="right" w:leader="dot" w:pos="9016"/>
            </w:tabs>
            <w:rPr>
              <w:rFonts w:eastAsiaTheme="minorEastAsia"/>
              <w:noProof/>
              <w:kern w:val="2"/>
              <w:sz w:val="24"/>
              <w:szCs w:val="24"/>
              <w:lang w:eastAsia="et-EE"/>
              <w14:ligatures w14:val="standardContextual"/>
            </w:rPr>
          </w:pPr>
          <w:hyperlink w:anchor="_Toc162972995" w:history="1">
            <w:r w:rsidR="00886637" w:rsidRPr="009E3245">
              <w:rPr>
                <w:rStyle w:val="Hyperlink"/>
                <w:rFonts w:cstheme="minorHAnsi"/>
                <w:noProof/>
              </w:rPr>
              <w:t>4.</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Temaatilised uuringud</w:t>
            </w:r>
            <w:r w:rsidR="00886637">
              <w:rPr>
                <w:noProof/>
                <w:webHidden/>
              </w:rPr>
              <w:tab/>
            </w:r>
            <w:r w:rsidR="00886637">
              <w:rPr>
                <w:noProof/>
                <w:webHidden/>
              </w:rPr>
              <w:fldChar w:fldCharType="begin"/>
            </w:r>
            <w:r w:rsidR="00886637">
              <w:rPr>
                <w:noProof/>
                <w:webHidden/>
              </w:rPr>
              <w:instrText xml:space="preserve"> PAGEREF _Toc162972995 \h </w:instrText>
            </w:r>
            <w:r w:rsidR="00886637">
              <w:rPr>
                <w:noProof/>
                <w:webHidden/>
              </w:rPr>
            </w:r>
            <w:r w:rsidR="00886637">
              <w:rPr>
                <w:noProof/>
                <w:webHidden/>
              </w:rPr>
              <w:fldChar w:fldCharType="separate"/>
            </w:r>
            <w:r w:rsidR="00886637">
              <w:rPr>
                <w:noProof/>
                <w:webHidden/>
              </w:rPr>
              <w:t>61</w:t>
            </w:r>
            <w:r w:rsidR="00886637">
              <w:rPr>
                <w:noProof/>
                <w:webHidden/>
              </w:rPr>
              <w:fldChar w:fldCharType="end"/>
            </w:r>
          </w:hyperlink>
        </w:p>
        <w:p w14:paraId="385F3CA1" w14:textId="0C1E230D" w:rsidR="00886637" w:rsidRDefault="003E50EB">
          <w:pPr>
            <w:pStyle w:val="TOC1"/>
            <w:tabs>
              <w:tab w:val="left" w:pos="440"/>
              <w:tab w:val="right" w:leader="dot" w:pos="9016"/>
            </w:tabs>
            <w:rPr>
              <w:rFonts w:eastAsiaTheme="minorEastAsia"/>
              <w:noProof/>
              <w:kern w:val="2"/>
              <w:sz w:val="24"/>
              <w:szCs w:val="24"/>
              <w:lang w:eastAsia="et-EE"/>
              <w14:ligatures w14:val="standardContextual"/>
            </w:rPr>
          </w:pPr>
          <w:hyperlink w:anchor="_Toc162972996" w:history="1">
            <w:r w:rsidR="00886637" w:rsidRPr="009E3245">
              <w:rPr>
                <w:rStyle w:val="Hyperlink"/>
                <w:rFonts w:cstheme="minorHAnsi"/>
                <w:noProof/>
              </w:rPr>
              <w:t>5.</w:t>
            </w:r>
            <w:r w:rsidR="00886637">
              <w:rPr>
                <w:rFonts w:eastAsiaTheme="minorEastAsia"/>
                <w:noProof/>
                <w:kern w:val="2"/>
                <w:sz w:val="24"/>
                <w:szCs w:val="24"/>
                <w:lang w:eastAsia="et-EE"/>
                <w14:ligatures w14:val="standardContextual"/>
              </w:rPr>
              <w:tab/>
            </w:r>
            <w:r w:rsidR="00886637" w:rsidRPr="009E3245">
              <w:rPr>
                <w:rStyle w:val="Hyperlink"/>
                <w:rFonts w:cstheme="minorHAnsi"/>
                <w:noProof/>
              </w:rPr>
              <w:t>Uuringutulemuste teavitustegevus</w:t>
            </w:r>
            <w:r w:rsidR="00886637">
              <w:rPr>
                <w:noProof/>
                <w:webHidden/>
              </w:rPr>
              <w:tab/>
            </w:r>
            <w:r w:rsidR="00886637">
              <w:rPr>
                <w:noProof/>
                <w:webHidden/>
              </w:rPr>
              <w:fldChar w:fldCharType="begin"/>
            </w:r>
            <w:r w:rsidR="00886637">
              <w:rPr>
                <w:noProof/>
                <w:webHidden/>
              </w:rPr>
              <w:instrText xml:space="preserve"> PAGEREF _Toc162972996 \h </w:instrText>
            </w:r>
            <w:r w:rsidR="00886637">
              <w:rPr>
                <w:noProof/>
                <w:webHidden/>
              </w:rPr>
            </w:r>
            <w:r w:rsidR="00886637">
              <w:rPr>
                <w:noProof/>
                <w:webHidden/>
              </w:rPr>
              <w:fldChar w:fldCharType="separate"/>
            </w:r>
            <w:r w:rsidR="00886637">
              <w:rPr>
                <w:noProof/>
                <w:webHidden/>
              </w:rPr>
              <w:t>62</w:t>
            </w:r>
            <w:r w:rsidR="00886637">
              <w:rPr>
                <w:noProof/>
                <w:webHidden/>
              </w:rPr>
              <w:fldChar w:fldCharType="end"/>
            </w:r>
          </w:hyperlink>
        </w:p>
        <w:p w14:paraId="38A5BFBC" w14:textId="7E236CD5" w:rsidR="00886637" w:rsidRDefault="003E50EB">
          <w:pPr>
            <w:pStyle w:val="TOC1"/>
            <w:tabs>
              <w:tab w:val="right" w:leader="dot" w:pos="9016"/>
            </w:tabs>
            <w:rPr>
              <w:rFonts w:eastAsiaTheme="minorEastAsia"/>
              <w:noProof/>
              <w:kern w:val="2"/>
              <w:sz w:val="24"/>
              <w:szCs w:val="24"/>
              <w:lang w:eastAsia="et-EE"/>
              <w14:ligatures w14:val="standardContextual"/>
            </w:rPr>
          </w:pPr>
          <w:hyperlink w:anchor="_Toc162972997" w:history="1">
            <w:r w:rsidR="00886637" w:rsidRPr="009E3245">
              <w:rPr>
                <w:rStyle w:val="Hyperlink"/>
                <w:rFonts w:cstheme="minorHAnsi"/>
                <w:noProof/>
              </w:rPr>
              <w:t>Lisade loetelu</w:t>
            </w:r>
            <w:r w:rsidR="00886637">
              <w:rPr>
                <w:noProof/>
                <w:webHidden/>
              </w:rPr>
              <w:tab/>
            </w:r>
            <w:r w:rsidR="00886637">
              <w:rPr>
                <w:noProof/>
                <w:webHidden/>
              </w:rPr>
              <w:fldChar w:fldCharType="begin"/>
            </w:r>
            <w:r w:rsidR="00886637">
              <w:rPr>
                <w:noProof/>
                <w:webHidden/>
              </w:rPr>
              <w:instrText xml:space="preserve"> PAGEREF _Toc162972997 \h </w:instrText>
            </w:r>
            <w:r w:rsidR="00886637">
              <w:rPr>
                <w:noProof/>
                <w:webHidden/>
              </w:rPr>
            </w:r>
            <w:r w:rsidR="00886637">
              <w:rPr>
                <w:noProof/>
                <w:webHidden/>
              </w:rPr>
              <w:fldChar w:fldCharType="separate"/>
            </w:r>
            <w:r w:rsidR="00886637">
              <w:rPr>
                <w:noProof/>
                <w:webHidden/>
              </w:rPr>
              <w:t>63</w:t>
            </w:r>
            <w:r w:rsidR="00886637">
              <w:rPr>
                <w:noProof/>
                <w:webHidden/>
              </w:rPr>
              <w:fldChar w:fldCharType="end"/>
            </w:r>
          </w:hyperlink>
        </w:p>
        <w:p w14:paraId="49B96191" w14:textId="685B6276" w:rsidR="00886637" w:rsidRDefault="003E50EB">
          <w:pPr>
            <w:pStyle w:val="TOC3"/>
            <w:tabs>
              <w:tab w:val="right" w:leader="dot" w:pos="9016"/>
            </w:tabs>
            <w:rPr>
              <w:rFonts w:eastAsiaTheme="minorEastAsia"/>
              <w:noProof/>
              <w:kern w:val="2"/>
              <w:sz w:val="24"/>
              <w:szCs w:val="24"/>
              <w:lang w:eastAsia="et-EE"/>
              <w14:ligatures w14:val="standardContextual"/>
            </w:rPr>
          </w:pPr>
          <w:hyperlink w:anchor="_Toc162972998" w:history="1">
            <w:r w:rsidR="00886637" w:rsidRPr="009E3245">
              <w:rPr>
                <w:rStyle w:val="Hyperlink"/>
                <w:rFonts w:cstheme="minorHAnsi"/>
                <w:noProof/>
              </w:rPr>
              <w:t>Lisa 1. OSKA uuringute põhiterminid</w:t>
            </w:r>
            <w:r w:rsidR="00886637">
              <w:rPr>
                <w:noProof/>
                <w:webHidden/>
              </w:rPr>
              <w:tab/>
            </w:r>
            <w:r w:rsidR="00886637">
              <w:rPr>
                <w:noProof/>
                <w:webHidden/>
              </w:rPr>
              <w:fldChar w:fldCharType="begin"/>
            </w:r>
            <w:r w:rsidR="00886637">
              <w:rPr>
                <w:noProof/>
                <w:webHidden/>
              </w:rPr>
              <w:instrText xml:space="preserve"> PAGEREF _Toc162972998 \h </w:instrText>
            </w:r>
            <w:r w:rsidR="00886637">
              <w:rPr>
                <w:noProof/>
                <w:webHidden/>
              </w:rPr>
            </w:r>
            <w:r w:rsidR="00886637">
              <w:rPr>
                <w:noProof/>
                <w:webHidden/>
              </w:rPr>
              <w:fldChar w:fldCharType="separate"/>
            </w:r>
            <w:r w:rsidR="00886637">
              <w:rPr>
                <w:noProof/>
                <w:webHidden/>
              </w:rPr>
              <w:t>64</w:t>
            </w:r>
            <w:r w:rsidR="00886637">
              <w:rPr>
                <w:noProof/>
                <w:webHidden/>
              </w:rPr>
              <w:fldChar w:fldCharType="end"/>
            </w:r>
          </w:hyperlink>
        </w:p>
        <w:p w14:paraId="67E0E272" w14:textId="070437D4" w:rsidR="00886637" w:rsidRDefault="003E50EB">
          <w:pPr>
            <w:pStyle w:val="TOC3"/>
            <w:tabs>
              <w:tab w:val="right" w:leader="dot" w:pos="9016"/>
            </w:tabs>
            <w:rPr>
              <w:rFonts w:eastAsiaTheme="minorEastAsia"/>
              <w:noProof/>
              <w:kern w:val="2"/>
              <w:sz w:val="24"/>
              <w:szCs w:val="24"/>
              <w:lang w:eastAsia="et-EE"/>
              <w14:ligatures w14:val="standardContextual"/>
            </w:rPr>
          </w:pPr>
          <w:hyperlink w:anchor="_Toc162972999" w:history="1">
            <w:r w:rsidR="00886637" w:rsidRPr="009E3245">
              <w:rPr>
                <w:rStyle w:val="Hyperlink"/>
                <w:rFonts w:cstheme="minorHAnsi"/>
                <w:noProof/>
              </w:rPr>
              <w:t>Lisa 2. OSKA valdkondade loetelu</w:t>
            </w:r>
            <w:r w:rsidR="00886637">
              <w:rPr>
                <w:noProof/>
                <w:webHidden/>
              </w:rPr>
              <w:tab/>
            </w:r>
            <w:r w:rsidR="00886637">
              <w:rPr>
                <w:noProof/>
                <w:webHidden/>
              </w:rPr>
              <w:fldChar w:fldCharType="begin"/>
            </w:r>
            <w:r w:rsidR="00886637">
              <w:rPr>
                <w:noProof/>
                <w:webHidden/>
              </w:rPr>
              <w:instrText xml:space="preserve"> PAGEREF _Toc162972999 \h </w:instrText>
            </w:r>
            <w:r w:rsidR="00886637">
              <w:rPr>
                <w:noProof/>
                <w:webHidden/>
              </w:rPr>
            </w:r>
            <w:r w:rsidR="00886637">
              <w:rPr>
                <w:noProof/>
                <w:webHidden/>
              </w:rPr>
              <w:fldChar w:fldCharType="separate"/>
            </w:r>
            <w:r w:rsidR="00886637">
              <w:rPr>
                <w:noProof/>
                <w:webHidden/>
              </w:rPr>
              <w:t>68</w:t>
            </w:r>
            <w:r w:rsidR="00886637">
              <w:rPr>
                <w:noProof/>
                <w:webHidden/>
              </w:rPr>
              <w:fldChar w:fldCharType="end"/>
            </w:r>
          </w:hyperlink>
        </w:p>
        <w:p w14:paraId="395C2966" w14:textId="3CBC520A" w:rsidR="00886637" w:rsidRDefault="003E50EB">
          <w:pPr>
            <w:pStyle w:val="TOC3"/>
            <w:tabs>
              <w:tab w:val="right" w:leader="dot" w:pos="9016"/>
            </w:tabs>
            <w:rPr>
              <w:rFonts w:eastAsiaTheme="minorEastAsia"/>
              <w:noProof/>
              <w:kern w:val="2"/>
              <w:sz w:val="24"/>
              <w:szCs w:val="24"/>
              <w:lang w:eastAsia="et-EE"/>
              <w14:ligatures w14:val="standardContextual"/>
            </w:rPr>
          </w:pPr>
          <w:hyperlink w:anchor="_Toc162973000" w:history="1">
            <w:r w:rsidR="00886637" w:rsidRPr="009E3245">
              <w:rPr>
                <w:rStyle w:val="Hyperlink"/>
                <w:rFonts w:cstheme="minorHAnsi"/>
                <w:noProof/>
              </w:rPr>
              <w:t>Lisa 3. Valdkonnauuringute ajakava</w:t>
            </w:r>
            <w:r w:rsidR="00886637">
              <w:rPr>
                <w:noProof/>
                <w:webHidden/>
              </w:rPr>
              <w:tab/>
            </w:r>
            <w:r w:rsidR="00886637">
              <w:rPr>
                <w:noProof/>
                <w:webHidden/>
              </w:rPr>
              <w:fldChar w:fldCharType="begin"/>
            </w:r>
            <w:r w:rsidR="00886637">
              <w:rPr>
                <w:noProof/>
                <w:webHidden/>
              </w:rPr>
              <w:instrText xml:space="preserve"> PAGEREF _Toc162973000 \h </w:instrText>
            </w:r>
            <w:r w:rsidR="00886637">
              <w:rPr>
                <w:noProof/>
                <w:webHidden/>
              </w:rPr>
            </w:r>
            <w:r w:rsidR="00886637">
              <w:rPr>
                <w:noProof/>
                <w:webHidden/>
              </w:rPr>
              <w:fldChar w:fldCharType="separate"/>
            </w:r>
            <w:r w:rsidR="00886637">
              <w:rPr>
                <w:noProof/>
                <w:webHidden/>
              </w:rPr>
              <w:t>69</w:t>
            </w:r>
            <w:r w:rsidR="00886637">
              <w:rPr>
                <w:noProof/>
                <w:webHidden/>
              </w:rPr>
              <w:fldChar w:fldCharType="end"/>
            </w:r>
          </w:hyperlink>
        </w:p>
        <w:p w14:paraId="1FACFCCE" w14:textId="76FA4A3D" w:rsidR="00886637" w:rsidRDefault="003E50EB">
          <w:pPr>
            <w:pStyle w:val="TOC3"/>
            <w:tabs>
              <w:tab w:val="right" w:leader="dot" w:pos="9016"/>
            </w:tabs>
            <w:rPr>
              <w:rFonts w:eastAsiaTheme="minorEastAsia"/>
              <w:noProof/>
              <w:kern w:val="2"/>
              <w:sz w:val="24"/>
              <w:szCs w:val="24"/>
              <w:lang w:eastAsia="et-EE"/>
              <w14:ligatures w14:val="standardContextual"/>
            </w:rPr>
          </w:pPr>
          <w:hyperlink w:anchor="_Toc162973001" w:history="1">
            <w:r w:rsidR="00886637" w:rsidRPr="009E3245">
              <w:rPr>
                <w:rStyle w:val="Hyperlink"/>
                <w:rFonts w:cstheme="minorHAnsi"/>
                <w:noProof/>
              </w:rPr>
              <w:t>Lisa 4. OSKA valdkondades sisalduvad tegevusalad</w:t>
            </w:r>
            <w:r w:rsidR="00886637">
              <w:rPr>
                <w:noProof/>
                <w:webHidden/>
              </w:rPr>
              <w:tab/>
            </w:r>
            <w:r w:rsidR="00886637">
              <w:rPr>
                <w:noProof/>
                <w:webHidden/>
              </w:rPr>
              <w:fldChar w:fldCharType="begin"/>
            </w:r>
            <w:r w:rsidR="00886637">
              <w:rPr>
                <w:noProof/>
                <w:webHidden/>
              </w:rPr>
              <w:instrText xml:space="preserve"> PAGEREF _Toc162973001 \h </w:instrText>
            </w:r>
            <w:r w:rsidR="00886637">
              <w:rPr>
                <w:noProof/>
                <w:webHidden/>
              </w:rPr>
            </w:r>
            <w:r w:rsidR="00886637">
              <w:rPr>
                <w:noProof/>
                <w:webHidden/>
              </w:rPr>
              <w:fldChar w:fldCharType="separate"/>
            </w:r>
            <w:r w:rsidR="00886637">
              <w:rPr>
                <w:noProof/>
                <w:webHidden/>
              </w:rPr>
              <w:t>70</w:t>
            </w:r>
            <w:r w:rsidR="00886637">
              <w:rPr>
                <w:noProof/>
                <w:webHidden/>
              </w:rPr>
              <w:fldChar w:fldCharType="end"/>
            </w:r>
          </w:hyperlink>
        </w:p>
        <w:p w14:paraId="4A6B4101" w14:textId="22B86593" w:rsidR="00886637" w:rsidRDefault="003E50EB">
          <w:pPr>
            <w:pStyle w:val="TOC3"/>
            <w:tabs>
              <w:tab w:val="right" w:leader="dot" w:pos="9016"/>
            </w:tabs>
            <w:rPr>
              <w:rFonts w:eastAsiaTheme="minorEastAsia"/>
              <w:noProof/>
              <w:kern w:val="2"/>
              <w:sz w:val="24"/>
              <w:szCs w:val="24"/>
              <w:lang w:eastAsia="et-EE"/>
              <w14:ligatures w14:val="standardContextual"/>
            </w:rPr>
          </w:pPr>
          <w:hyperlink w:anchor="_Toc162973002" w:history="1">
            <w:r w:rsidR="00886637" w:rsidRPr="009E3245">
              <w:rPr>
                <w:rStyle w:val="Hyperlink"/>
                <w:rFonts w:cstheme="minorHAnsi"/>
                <w:noProof/>
              </w:rPr>
              <w:t>Lisa 5. Intervjuukava(de) näidised</w:t>
            </w:r>
            <w:r w:rsidR="00886637">
              <w:rPr>
                <w:noProof/>
                <w:webHidden/>
              </w:rPr>
              <w:tab/>
            </w:r>
            <w:r w:rsidR="00886637">
              <w:rPr>
                <w:noProof/>
                <w:webHidden/>
              </w:rPr>
              <w:fldChar w:fldCharType="begin"/>
            </w:r>
            <w:r w:rsidR="00886637">
              <w:rPr>
                <w:noProof/>
                <w:webHidden/>
              </w:rPr>
              <w:instrText xml:space="preserve"> PAGEREF _Toc162973002 \h </w:instrText>
            </w:r>
            <w:r w:rsidR="00886637">
              <w:rPr>
                <w:noProof/>
                <w:webHidden/>
              </w:rPr>
            </w:r>
            <w:r w:rsidR="00886637">
              <w:rPr>
                <w:noProof/>
                <w:webHidden/>
              </w:rPr>
              <w:fldChar w:fldCharType="separate"/>
            </w:r>
            <w:r w:rsidR="00886637">
              <w:rPr>
                <w:noProof/>
                <w:webHidden/>
              </w:rPr>
              <w:t>76</w:t>
            </w:r>
            <w:r w:rsidR="00886637">
              <w:rPr>
                <w:noProof/>
                <w:webHidden/>
              </w:rPr>
              <w:fldChar w:fldCharType="end"/>
            </w:r>
          </w:hyperlink>
        </w:p>
        <w:p w14:paraId="0FA998DC" w14:textId="60D1509D" w:rsidR="00886637" w:rsidRDefault="003E50EB">
          <w:pPr>
            <w:pStyle w:val="TOC3"/>
            <w:tabs>
              <w:tab w:val="right" w:leader="dot" w:pos="9016"/>
            </w:tabs>
            <w:rPr>
              <w:rFonts w:eastAsiaTheme="minorEastAsia"/>
              <w:noProof/>
              <w:kern w:val="2"/>
              <w:sz w:val="24"/>
              <w:szCs w:val="24"/>
              <w:lang w:eastAsia="et-EE"/>
              <w14:ligatures w14:val="standardContextual"/>
            </w:rPr>
          </w:pPr>
          <w:hyperlink w:anchor="_Toc162973003" w:history="1">
            <w:r w:rsidR="00886637" w:rsidRPr="009E3245">
              <w:rPr>
                <w:rStyle w:val="Hyperlink"/>
                <w:rFonts w:cstheme="minorHAnsi"/>
                <w:noProof/>
              </w:rPr>
              <w:t>Lisa 6. Näidistabelid trendide sidumiseks valdkonna mõju kirjeldamisel</w:t>
            </w:r>
            <w:r w:rsidR="00886637">
              <w:rPr>
                <w:noProof/>
                <w:webHidden/>
              </w:rPr>
              <w:tab/>
            </w:r>
            <w:r w:rsidR="00886637">
              <w:rPr>
                <w:noProof/>
                <w:webHidden/>
              </w:rPr>
              <w:fldChar w:fldCharType="begin"/>
            </w:r>
            <w:r w:rsidR="00886637">
              <w:rPr>
                <w:noProof/>
                <w:webHidden/>
              </w:rPr>
              <w:instrText xml:space="preserve"> PAGEREF _Toc162973003 \h </w:instrText>
            </w:r>
            <w:r w:rsidR="00886637">
              <w:rPr>
                <w:noProof/>
                <w:webHidden/>
              </w:rPr>
            </w:r>
            <w:r w:rsidR="00886637">
              <w:rPr>
                <w:noProof/>
                <w:webHidden/>
              </w:rPr>
              <w:fldChar w:fldCharType="separate"/>
            </w:r>
            <w:r w:rsidR="00886637">
              <w:rPr>
                <w:noProof/>
                <w:webHidden/>
              </w:rPr>
              <w:t>79</w:t>
            </w:r>
            <w:r w:rsidR="00886637">
              <w:rPr>
                <w:noProof/>
                <w:webHidden/>
              </w:rPr>
              <w:fldChar w:fldCharType="end"/>
            </w:r>
          </w:hyperlink>
        </w:p>
        <w:p w14:paraId="7859ED0F" w14:textId="1B54C44E" w:rsidR="00886637" w:rsidRDefault="003E50EB">
          <w:pPr>
            <w:pStyle w:val="TOC3"/>
            <w:tabs>
              <w:tab w:val="right" w:leader="dot" w:pos="9016"/>
            </w:tabs>
            <w:rPr>
              <w:rFonts w:eastAsiaTheme="minorEastAsia"/>
              <w:noProof/>
              <w:kern w:val="2"/>
              <w:sz w:val="24"/>
              <w:szCs w:val="24"/>
              <w:lang w:eastAsia="et-EE"/>
              <w14:ligatures w14:val="standardContextual"/>
            </w:rPr>
          </w:pPr>
          <w:hyperlink w:anchor="_Toc162973004" w:history="1">
            <w:r w:rsidR="00886637" w:rsidRPr="009E3245">
              <w:rPr>
                <w:rStyle w:val="Hyperlink"/>
                <w:rFonts w:cstheme="minorHAnsi"/>
                <w:noProof/>
              </w:rPr>
              <w:t>Lisa 7. Näidistabel VEK-i oskuste rühmatööks</w:t>
            </w:r>
            <w:r w:rsidR="00886637">
              <w:rPr>
                <w:noProof/>
                <w:webHidden/>
              </w:rPr>
              <w:tab/>
            </w:r>
            <w:r w:rsidR="00886637">
              <w:rPr>
                <w:noProof/>
                <w:webHidden/>
              </w:rPr>
              <w:fldChar w:fldCharType="begin"/>
            </w:r>
            <w:r w:rsidR="00886637">
              <w:rPr>
                <w:noProof/>
                <w:webHidden/>
              </w:rPr>
              <w:instrText xml:space="preserve"> PAGEREF _Toc162973004 \h </w:instrText>
            </w:r>
            <w:r w:rsidR="00886637">
              <w:rPr>
                <w:noProof/>
                <w:webHidden/>
              </w:rPr>
            </w:r>
            <w:r w:rsidR="00886637">
              <w:rPr>
                <w:noProof/>
                <w:webHidden/>
              </w:rPr>
              <w:fldChar w:fldCharType="separate"/>
            </w:r>
            <w:r w:rsidR="00886637">
              <w:rPr>
                <w:noProof/>
                <w:webHidden/>
              </w:rPr>
              <w:t>80</w:t>
            </w:r>
            <w:r w:rsidR="00886637">
              <w:rPr>
                <w:noProof/>
                <w:webHidden/>
              </w:rPr>
              <w:fldChar w:fldCharType="end"/>
            </w:r>
          </w:hyperlink>
        </w:p>
        <w:p w14:paraId="2CE8610C" w14:textId="5C402717" w:rsidR="00886637" w:rsidRDefault="003E50EB">
          <w:pPr>
            <w:pStyle w:val="TOC3"/>
            <w:tabs>
              <w:tab w:val="right" w:leader="dot" w:pos="9016"/>
            </w:tabs>
            <w:rPr>
              <w:rFonts w:eastAsiaTheme="minorEastAsia"/>
              <w:noProof/>
              <w:kern w:val="2"/>
              <w:sz w:val="24"/>
              <w:szCs w:val="24"/>
              <w:lang w:eastAsia="et-EE"/>
              <w14:ligatures w14:val="standardContextual"/>
            </w:rPr>
          </w:pPr>
          <w:hyperlink w:anchor="_Toc162973005" w:history="1">
            <w:r w:rsidR="00886637" w:rsidRPr="009E3245">
              <w:rPr>
                <w:rStyle w:val="Hyperlink"/>
                <w:rFonts w:cstheme="minorHAnsi"/>
                <w:noProof/>
              </w:rPr>
              <w:t>Lisa 8. Temaatilise uuringu näidisprojekt</w:t>
            </w:r>
            <w:r w:rsidR="00886637">
              <w:rPr>
                <w:noProof/>
                <w:webHidden/>
              </w:rPr>
              <w:tab/>
            </w:r>
            <w:r w:rsidR="00886637">
              <w:rPr>
                <w:noProof/>
                <w:webHidden/>
              </w:rPr>
              <w:fldChar w:fldCharType="begin"/>
            </w:r>
            <w:r w:rsidR="00886637">
              <w:rPr>
                <w:noProof/>
                <w:webHidden/>
              </w:rPr>
              <w:instrText xml:space="preserve"> PAGEREF _Toc162973005 \h </w:instrText>
            </w:r>
            <w:r w:rsidR="00886637">
              <w:rPr>
                <w:noProof/>
                <w:webHidden/>
              </w:rPr>
            </w:r>
            <w:r w:rsidR="00886637">
              <w:rPr>
                <w:noProof/>
                <w:webHidden/>
              </w:rPr>
              <w:fldChar w:fldCharType="separate"/>
            </w:r>
            <w:r w:rsidR="00886637">
              <w:rPr>
                <w:noProof/>
                <w:webHidden/>
              </w:rPr>
              <w:t>81</w:t>
            </w:r>
            <w:r w:rsidR="00886637">
              <w:rPr>
                <w:noProof/>
                <w:webHidden/>
              </w:rPr>
              <w:fldChar w:fldCharType="end"/>
            </w:r>
          </w:hyperlink>
        </w:p>
        <w:p w14:paraId="69DFC1EE" w14:textId="4068BFB7" w:rsidR="00886637" w:rsidRDefault="003E50EB">
          <w:pPr>
            <w:pStyle w:val="TOC3"/>
            <w:tabs>
              <w:tab w:val="right" w:leader="dot" w:pos="9016"/>
            </w:tabs>
            <w:rPr>
              <w:rFonts w:eastAsiaTheme="minorEastAsia"/>
              <w:noProof/>
              <w:kern w:val="2"/>
              <w:sz w:val="24"/>
              <w:szCs w:val="24"/>
              <w:lang w:eastAsia="et-EE"/>
              <w14:ligatures w14:val="standardContextual"/>
            </w:rPr>
          </w:pPr>
          <w:hyperlink w:anchor="_Toc162973006" w:history="1">
            <w:r w:rsidR="00886637" w:rsidRPr="009E3245">
              <w:rPr>
                <w:rStyle w:val="Hyperlink"/>
                <w:rFonts w:cstheme="minorHAnsi"/>
                <w:noProof/>
              </w:rPr>
              <w:t>Lisa 9. Ametialagrupid</w:t>
            </w:r>
            <w:r w:rsidR="00886637">
              <w:rPr>
                <w:noProof/>
                <w:webHidden/>
              </w:rPr>
              <w:tab/>
            </w:r>
            <w:r w:rsidR="00886637">
              <w:rPr>
                <w:noProof/>
                <w:webHidden/>
              </w:rPr>
              <w:fldChar w:fldCharType="begin"/>
            </w:r>
            <w:r w:rsidR="00886637">
              <w:rPr>
                <w:noProof/>
                <w:webHidden/>
              </w:rPr>
              <w:instrText xml:space="preserve"> PAGEREF _Toc162973006 \h </w:instrText>
            </w:r>
            <w:r w:rsidR="00886637">
              <w:rPr>
                <w:noProof/>
                <w:webHidden/>
              </w:rPr>
            </w:r>
            <w:r w:rsidR="00886637">
              <w:rPr>
                <w:noProof/>
                <w:webHidden/>
              </w:rPr>
              <w:fldChar w:fldCharType="separate"/>
            </w:r>
            <w:r w:rsidR="00886637">
              <w:rPr>
                <w:noProof/>
                <w:webHidden/>
              </w:rPr>
              <w:t>85</w:t>
            </w:r>
            <w:r w:rsidR="00886637">
              <w:rPr>
                <w:noProof/>
                <w:webHidden/>
              </w:rPr>
              <w:fldChar w:fldCharType="end"/>
            </w:r>
          </w:hyperlink>
        </w:p>
        <w:p w14:paraId="481FA69F" w14:textId="59EF9103" w:rsidR="00886637" w:rsidRDefault="003E50EB">
          <w:pPr>
            <w:pStyle w:val="TOC3"/>
            <w:tabs>
              <w:tab w:val="right" w:leader="dot" w:pos="9016"/>
            </w:tabs>
            <w:rPr>
              <w:rFonts w:eastAsiaTheme="minorEastAsia"/>
              <w:noProof/>
              <w:kern w:val="2"/>
              <w:sz w:val="24"/>
              <w:szCs w:val="24"/>
              <w:lang w:eastAsia="et-EE"/>
              <w14:ligatures w14:val="standardContextual"/>
            </w:rPr>
          </w:pPr>
          <w:hyperlink w:anchor="_Toc162973007" w:history="1">
            <w:r w:rsidR="00886637" w:rsidRPr="009E3245">
              <w:rPr>
                <w:rStyle w:val="Hyperlink"/>
                <w:rFonts w:cstheme="minorHAnsi"/>
                <w:noProof/>
              </w:rPr>
              <w:t>Lisa 10. Oskuste kirjeldamise süsteem</w:t>
            </w:r>
            <w:r w:rsidR="00886637">
              <w:rPr>
                <w:noProof/>
                <w:webHidden/>
              </w:rPr>
              <w:tab/>
            </w:r>
            <w:r w:rsidR="00886637">
              <w:rPr>
                <w:noProof/>
                <w:webHidden/>
              </w:rPr>
              <w:fldChar w:fldCharType="begin"/>
            </w:r>
            <w:r w:rsidR="00886637">
              <w:rPr>
                <w:noProof/>
                <w:webHidden/>
              </w:rPr>
              <w:instrText xml:space="preserve"> PAGEREF _Toc162973007 \h </w:instrText>
            </w:r>
            <w:r w:rsidR="00886637">
              <w:rPr>
                <w:noProof/>
                <w:webHidden/>
              </w:rPr>
            </w:r>
            <w:r w:rsidR="00886637">
              <w:rPr>
                <w:noProof/>
                <w:webHidden/>
              </w:rPr>
              <w:fldChar w:fldCharType="separate"/>
            </w:r>
            <w:r w:rsidR="00886637">
              <w:rPr>
                <w:noProof/>
                <w:webHidden/>
              </w:rPr>
              <w:t>86</w:t>
            </w:r>
            <w:r w:rsidR="00886637">
              <w:rPr>
                <w:noProof/>
                <w:webHidden/>
              </w:rPr>
              <w:fldChar w:fldCharType="end"/>
            </w:r>
          </w:hyperlink>
        </w:p>
        <w:p w14:paraId="0147EF77" w14:textId="16B18040" w:rsidR="00886637" w:rsidRDefault="003E50EB">
          <w:pPr>
            <w:pStyle w:val="TOC3"/>
            <w:tabs>
              <w:tab w:val="right" w:leader="dot" w:pos="9016"/>
            </w:tabs>
            <w:rPr>
              <w:rFonts w:eastAsiaTheme="minorEastAsia"/>
              <w:noProof/>
              <w:kern w:val="2"/>
              <w:sz w:val="24"/>
              <w:szCs w:val="24"/>
              <w:lang w:eastAsia="et-EE"/>
              <w14:ligatures w14:val="standardContextual"/>
            </w:rPr>
          </w:pPr>
          <w:hyperlink w:anchor="_Toc162973008" w:history="1">
            <w:r w:rsidR="00886637" w:rsidRPr="009E3245">
              <w:rPr>
                <w:rStyle w:val="Hyperlink"/>
                <w:rFonts w:cstheme="minorHAnsi"/>
                <w:noProof/>
              </w:rPr>
              <w:t>Lisa 11. OSKA andmemudeli andmestikud</w:t>
            </w:r>
            <w:r w:rsidR="00886637">
              <w:rPr>
                <w:noProof/>
                <w:webHidden/>
              </w:rPr>
              <w:tab/>
            </w:r>
            <w:r w:rsidR="00886637">
              <w:rPr>
                <w:noProof/>
                <w:webHidden/>
              </w:rPr>
              <w:fldChar w:fldCharType="begin"/>
            </w:r>
            <w:r w:rsidR="00886637">
              <w:rPr>
                <w:noProof/>
                <w:webHidden/>
              </w:rPr>
              <w:instrText xml:space="preserve"> PAGEREF _Toc162973008 \h </w:instrText>
            </w:r>
            <w:r w:rsidR="00886637">
              <w:rPr>
                <w:noProof/>
                <w:webHidden/>
              </w:rPr>
            </w:r>
            <w:r w:rsidR="00886637">
              <w:rPr>
                <w:noProof/>
                <w:webHidden/>
              </w:rPr>
              <w:fldChar w:fldCharType="separate"/>
            </w:r>
            <w:r w:rsidR="00886637">
              <w:rPr>
                <w:noProof/>
                <w:webHidden/>
              </w:rPr>
              <w:t>87</w:t>
            </w:r>
            <w:r w:rsidR="00886637">
              <w:rPr>
                <w:noProof/>
                <w:webHidden/>
              </w:rPr>
              <w:fldChar w:fldCharType="end"/>
            </w:r>
          </w:hyperlink>
        </w:p>
        <w:p w14:paraId="56E61205" w14:textId="3FBA6991" w:rsidR="0D68A09E" w:rsidRDefault="0D68A09E" w:rsidP="00DA3A9D">
          <w:pPr>
            <w:pStyle w:val="TOC3"/>
            <w:tabs>
              <w:tab w:val="right" w:leader="dot" w:pos="9015"/>
            </w:tabs>
            <w:spacing w:before="120" w:after="120" w:line="276" w:lineRule="auto"/>
            <w:jc w:val="both"/>
            <w:rPr>
              <w:rStyle w:val="Hyperlink"/>
            </w:rPr>
          </w:pPr>
          <w:r>
            <w:fldChar w:fldCharType="end"/>
          </w:r>
        </w:p>
      </w:sdtContent>
    </w:sdt>
    <w:p w14:paraId="59DF4278" w14:textId="77777777" w:rsidR="003462A4" w:rsidRDefault="003462A4">
      <w:pPr>
        <w:rPr>
          <w:rFonts w:asciiTheme="majorHAnsi" w:eastAsiaTheme="majorEastAsia" w:hAnsiTheme="majorHAnsi" w:cstheme="majorBidi"/>
          <w:color w:val="0070C0"/>
          <w:sz w:val="32"/>
          <w:szCs w:val="32"/>
        </w:rPr>
      </w:pPr>
      <w:bookmarkStart w:id="4" w:name="_Toc512525842"/>
      <w:bookmarkStart w:id="5" w:name="_Toc874802195"/>
      <w:r>
        <w:rPr>
          <w:color w:val="0070C0"/>
        </w:rPr>
        <w:br w:type="page"/>
      </w:r>
    </w:p>
    <w:p w14:paraId="6437E2FE" w14:textId="77777777" w:rsidR="000A77A1" w:rsidRPr="004B5862" w:rsidRDefault="000A77A1" w:rsidP="00DB1CA3">
      <w:pPr>
        <w:pStyle w:val="Heading1"/>
        <w:spacing w:before="120" w:after="120" w:line="360" w:lineRule="auto"/>
        <w:jc w:val="both"/>
        <w:rPr>
          <w:rFonts w:asciiTheme="minorHAnsi" w:hAnsiTheme="minorHAnsi" w:cstheme="minorHAnsi"/>
          <w:color w:val="0070C0"/>
          <w:sz w:val="36"/>
          <w:szCs w:val="36"/>
        </w:rPr>
      </w:pPr>
      <w:bookmarkStart w:id="6" w:name="_Toc153882816"/>
      <w:bookmarkStart w:id="7" w:name="_Toc162972932"/>
      <w:r w:rsidRPr="004B5862">
        <w:rPr>
          <w:rFonts w:asciiTheme="minorHAnsi" w:hAnsiTheme="minorHAnsi" w:cstheme="minorHAnsi"/>
          <w:color w:val="0070C0"/>
          <w:sz w:val="36"/>
          <w:szCs w:val="36"/>
        </w:rPr>
        <w:lastRenderedPageBreak/>
        <w:t>Lühendid</w:t>
      </w:r>
      <w:bookmarkEnd w:id="6"/>
      <w:bookmarkEnd w:id="7"/>
    </w:p>
    <w:p w14:paraId="6522EC27" w14:textId="77777777" w:rsidR="00DB1CA3" w:rsidRPr="00DB1CA3" w:rsidRDefault="00DB1CA3" w:rsidP="00A614FC">
      <w:pPr>
        <w:spacing w:before="120" w:after="120" w:line="276" w:lineRule="auto"/>
        <w:jc w:val="both"/>
        <w:rPr>
          <w:rFonts w:eastAsia="Calibri"/>
        </w:rPr>
      </w:pPr>
      <w:r w:rsidRPr="00DB1CA3">
        <w:rPr>
          <w:rFonts w:eastAsia="Calibri"/>
        </w:rPr>
        <w:t xml:space="preserve">AK (ISCO) – Eesti ametite klassifikaator, mis põhineb rahvusvahelisel ametite klassifikaatoril (International Standard </w:t>
      </w:r>
      <w:proofErr w:type="spellStart"/>
      <w:r w:rsidRPr="00DB1CA3">
        <w:rPr>
          <w:rFonts w:eastAsia="Calibri"/>
        </w:rPr>
        <w:t>Classification</w:t>
      </w:r>
      <w:proofErr w:type="spellEnd"/>
      <w:r w:rsidRPr="00DB1CA3">
        <w:rPr>
          <w:rFonts w:eastAsia="Calibri"/>
        </w:rPr>
        <w:t xml:space="preserve"> of </w:t>
      </w:r>
      <w:proofErr w:type="spellStart"/>
      <w:r w:rsidRPr="00DB1CA3">
        <w:rPr>
          <w:rFonts w:eastAsia="Calibri"/>
        </w:rPr>
        <w:t>Occupations</w:t>
      </w:r>
      <w:proofErr w:type="spellEnd"/>
      <w:r w:rsidRPr="00DB1CA3">
        <w:rPr>
          <w:rFonts w:eastAsia="Calibri"/>
        </w:rPr>
        <w:t>, ISCO)</w:t>
      </w:r>
    </w:p>
    <w:p w14:paraId="07CA75F4" w14:textId="77777777" w:rsidR="00DB1CA3" w:rsidRPr="00DB1CA3" w:rsidRDefault="00DB1CA3" w:rsidP="00A614FC">
      <w:pPr>
        <w:spacing w:before="120" w:after="120" w:line="276" w:lineRule="auto"/>
        <w:jc w:val="both"/>
        <w:rPr>
          <w:rFonts w:eastAsia="Calibri"/>
        </w:rPr>
      </w:pPr>
      <w:r w:rsidRPr="00DB1CA3">
        <w:rPr>
          <w:rFonts w:eastAsia="Calibri"/>
        </w:rPr>
        <w:t>BA – bakalaureuseõpe</w:t>
      </w:r>
    </w:p>
    <w:p w14:paraId="7D1BC6B0" w14:textId="77777777" w:rsidR="00DB1CA3" w:rsidRPr="00DB1CA3" w:rsidRDefault="00DB1CA3" w:rsidP="00A614FC">
      <w:pPr>
        <w:spacing w:before="120" w:after="120" w:line="276" w:lineRule="auto"/>
        <w:jc w:val="both"/>
        <w:rPr>
          <w:rFonts w:eastAsia="Calibri"/>
        </w:rPr>
      </w:pPr>
      <w:r w:rsidRPr="00DB1CA3">
        <w:rPr>
          <w:rFonts w:eastAsia="Calibri"/>
        </w:rPr>
        <w:t>DOK – doktoriõpe</w:t>
      </w:r>
    </w:p>
    <w:p w14:paraId="2DA23EDB" w14:textId="77777777" w:rsidR="00DB1CA3" w:rsidRPr="00DB1CA3" w:rsidRDefault="00DB1CA3" w:rsidP="00A614FC">
      <w:pPr>
        <w:spacing w:before="120" w:after="120" w:line="276" w:lineRule="auto"/>
        <w:jc w:val="both"/>
        <w:rPr>
          <w:rFonts w:eastAsia="Calibri"/>
        </w:rPr>
      </w:pPr>
      <w:r w:rsidRPr="00DB1CA3">
        <w:rPr>
          <w:rFonts w:eastAsia="Calibri"/>
        </w:rPr>
        <w:t>EHIS – Eesti Hariduse Infosüsteem</w:t>
      </w:r>
    </w:p>
    <w:p w14:paraId="44522735" w14:textId="77777777" w:rsidR="00DB1CA3" w:rsidRPr="00DB1CA3" w:rsidRDefault="00DB1CA3" w:rsidP="00A614FC">
      <w:pPr>
        <w:spacing w:before="120" w:after="120" w:line="276" w:lineRule="auto"/>
        <w:jc w:val="both"/>
        <w:rPr>
          <w:rFonts w:eastAsia="Calibri"/>
        </w:rPr>
      </w:pPr>
      <w:r w:rsidRPr="00DB1CA3">
        <w:rPr>
          <w:rFonts w:eastAsia="Calibri"/>
        </w:rPr>
        <w:t>EKR – Eesti kvalifikatsiooniraamistik</w:t>
      </w:r>
    </w:p>
    <w:p w14:paraId="1EB6F951" w14:textId="77777777" w:rsidR="00DB1CA3" w:rsidRPr="00DB1CA3" w:rsidRDefault="00DB1CA3" w:rsidP="00A614FC">
      <w:pPr>
        <w:spacing w:before="120" w:after="120" w:line="276" w:lineRule="auto"/>
        <w:jc w:val="both"/>
        <w:rPr>
          <w:rFonts w:eastAsia="Calibri"/>
        </w:rPr>
      </w:pPr>
      <w:r w:rsidRPr="00DB1CA3">
        <w:rPr>
          <w:rFonts w:eastAsia="Calibri"/>
        </w:rPr>
        <w:t>EMTAK – Eesti majanduse tegevusalade klassifikaator</w:t>
      </w:r>
    </w:p>
    <w:p w14:paraId="6C8762D4" w14:textId="77777777" w:rsidR="00DB1CA3" w:rsidRPr="00DB1CA3" w:rsidRDefault="00DB1CA3" w:rsidP="00A614FC">
      <w:pPr>
        <w:spacing w:before="120" w:after="120" w:line="276" w:lineRule="auto"/>
        <w:jc w:val="both"/>
        <w:rPr>
          <w:rFonts w:eastAsia="Calibri"/>
        </w:rPr>
      </w:pPr>
      <w:r w:rsidRPr="00DB1CA3">
        <w:rPr>
          <w:rFonts w:eastAsia="Calibri"/>
        </w:rPr>
        <w:t>ETU – Eesti tööjõu-uuring</w:t>
      </w:r>
    </w:p>
    <w:p w14:paraId="20E74705" w14:textId="77777777" w:rsidR="00DB1CA3" w:rsidRPr="00DB1CA3" w:rsidRDefault="00DB1CA3" w:rsidP="00A614FC">
      <w:pPr>
        <w:spacing w:before="120" w:after="120" w:line="276" w:lineRule="auto"/>
        <w:jc w:val="both"/>
        <w:rPr>
          <w:rFonts w:eastAsia="Calibri"/>
        </w:rPr>
      </w:pPr>
      <w:r w:rsidRPr="00DB1CA3">
        <w:rPr>
          <w:rFonts w:eastAsia="Calibri"/>
        </w:rPr>
        <w:t>ISCED – haridustasemete klassifikaator</w:t>
      </w:r>
    </w:p>
    <w:p w14:paraId="639C42C9" w14:textId="77777777" w:rsidR="00DB1CA3" w:rsidRPr="00DB1CA3" w:rsidRDefault="00DB1CA3" w:rsidP="00A614FC">
      <w:pPr>
        <w:spacing w:before="120" w:after="120" w:line="276" w:lineRule="auto"/>
        <w:jc w:val="both"/>
        <w:rPr>
          <w:rFonts w:eastAsia="Calibri"/>
        </w:rPr>
      </w:pPr>
      <w:r w:rsidRPr="00DB1CA3">
        <w:rPr>
          <w:rFonts w:eastAsia="Calibri"/>
        </w:rPr>
        <w:t>ISCED-F – haridus- ja koolitusvaldkondade liigitus</w:t>
      </w:r>
    </w:p>
    <w:p w14:paraId="7CBB0D28" w14:textId="77777777" w:rsidR="00DB1CA3" w:rsidRPr="00DB1CA3" w:rsidRDefault="00DB1CA3" w:rsidP="00A614FC">
      <w:pPr>
        <w:spacing w:before="120" w:after="120" w:line="276" w:lineRule="auto"/>
        <w:jc w:val="both"/>
        <w:rPr>
          <w:rFonts w:eastAsia="Calibri"/>
        </w:rPr>
      </w:pPr>
      <w:r w:rsidRPr="00DB1CA3">
        <w:rPr>
          <w:rFonts w:eastAsia="Calibri"/>
        </w:rPr>
        <w:t>FIE – füüsilisest isikust ettevõtja</w:t>
      </w:r>
    </w:p>
    <w:p w14:paraId="2EF4A634" w14:textId="77777777" w:rsidR="00DB1CA3" w:rsidRPr="00DB1CA3" w:rsidRDefault="00DB1CA3" w:rsidP="00A614FC">
      <w:pPr>
        <w:spacing w:before="120" w:after="120" w:line="276" w:lineRule="auto"/>
        <w:jc w:val="both"/>
        <w:rPr>
          <w:rFonts w:eastAsia="Calibri"/>
        </w:rPr>
      </w:pPr>
      <w:r w:rsidRPr="00DB1CA3">
        <w:rPr>
          <w:rFonts w:eastAsia="Calibri"/>
        </w:rPr>
        <w:t>IKT – info- ja kommunikatsioonitehnoloogia</w:t>
      </w:r>
    </w:p>
    <w:p w14:paraId="7A98D74D" w14:textId="77777777" w:rsidR="00DB1CA3" w:rsidRPr="00DB1CA3" w:rsidRDefault="00DB1CA3" w:rsidP="00A614FC">
      <w:pPr>
        <w:spacing w:before="120" w:after="120" w:line="276" w:lineRule="auto"/>
        <w:jc w:val="both"/>
        <w:rPr>
          <w:rFonts w:eastAsia="Calibri"/>
        </w:rPr>
      </w:pPr>
      <w:r w:rsidRPr="00DB1CA3">
        <w:rPr>
          <w:rFonts w:eastAsia="Calibri"/>
        </w:rPr>
        <w:t>KUT – kutseõpe</w:t>
      </w:r>
    </w:p>
    <w:p w14:paraId="5488B0F0" w14:textId="77777777" w:rsidR="00DB1CA3" w:rsidRPr="00DB1CA3" w:rsidRDefault="00DB1CA3" w:rsidP="00A614FC">
      <w:pPr>
        <w:spacing w:before="120" w:after="120" w:line="276" w:lineRule="auto"/>
        <w:jc w:val="both"/>
        <w:rPr>
          <w:rFonts w:eastAsia="Calibri"/>
        </w:rPr>
      </w:pPr>
      <w:r w:rsidRPr="00DB1CA3">
        <w:rPr>
          <w:rFonts w:eastAsia="Calibri"/>
        </w:rPr>
        <w:t>MA – magistriõpe</w:t>
      </w:r>
    </w:p>
    <w:p w14:paraId="1AF8CCB8" w14:textId="77777777" w:rsidR="00DB1CA3" w:rsidRPr="00DB1CA3" w:rsidRDefault="00DB1CA3" w:rsidP="00A614FC">
      <w:pPr>
        <w:spacing w:before="120" w:after="120" w:line="276" w:lineRule="auto"/>
        <w:jc w:val="both"/>
        <w:rPr>
          <w:rFonts w:eastAsia="Calibri"/>
        </w:rPr>
      </w:pPr>
      <w:r w:rsidRPr="00DB1CA3">
        <w:rPr>
          <w:rFonts w:eastAsia="Calibri"/>
        </w:rPr>
        <w:t>MTA – Maksu- ja Tolliamet</w:t>
      </w:r>
    </w:p>
    <w:p w14:paraId="55D2670A" w14:textId="77777777" w:rsidR="00DB1CA3" w:rsidRPr="00DB1CA3" w:rsidRDefault="00DB1CA3" w:rsidP="00A614FC">
      <w:pPr>
        <w:spacing w:before="120" w:after="120" w:line="276" w:lineRule="auto"/>
        <w:jc w:val="both"/>
        <w:rPr>
          <w:rFonts w:eastAsia="Calibri"/>
        </w:rPr>
      </w:pPr>
      <w:r w:rsidRPr="00DB1CA3">
        <w:rPr>
          <w:rFonts w:eastAsia="Calibri"/>
        </w:rPr>
        <w:t>OSKA – tööjõu- ning oskuste vajaduse seire- ja prognoosisüsteem</w:t>
      </w:r>
    </w:p>
    <w:p w14:paraId="03C7CD51" w14:textId="77777777" w:rsidR="00DB1CA3" w:rsidRPr="00DB1CA3" w:rsidRDefault="00DB1CA3" w:rsidP="00A614FC">
      <w:pPr>
        <w:spacing w:before="120" w:after="120" w:line="276" w:lineRule="auto"/>
        <w:jc w:val="both"/>
        <w:rPr>
          <w:rFonts w:eastAsia="Calibri"/>
        </w:rPr>
      </w:pPr>
      <w:r w:rsidRPr="00DB1CA3">
        <w:rPr>
          <w:rFonts w:eastAsia="Calibri"/>
        </w:rPr>
        <w:t>PKA – põhikutseala OSKA valdkonnauuringutes</w:t>
      </w:r>
    </w:p>
    <w:p w14:paraId="231C585F" w14:textId="77777777" w:rsidR="00DB1CA3" w:rsidRPr="00DB1CA3" w:rsidRDefault="00DB1CA3" w:rsidP="00A614FC">
      <w:pPr>
        <w:spacing w:before="120" w:after="120" w:line="276" w:lineRule="auto"/>
        <w:jc w:val="both"/>
        <w:rPr>
          <w:rFonts w:eastAsia="Calibri"/>
        </w:rPr>
      </w:pPr>
      <w:r w:rsidRPr="00DB1CA3">
        <w:rPr>
          <w:rFonts w:eastAsia="Calibri"/>
        </w:rPr>
        <w:t>RAK – rakenduskõrgharidus</w:t>
      </w:r>
    </w:p>
    <w:p w14:paraId="1176F3FB" w14:textId="77777777" w:rsidR="00DB1CA3" w:rsidRPr="00DB1CA3" w:rsidRDefault="00DB1CA3" w:rsidP="00A614FC">
      <w:pPr>
        <w:spacing w:before="120" w:after="120" w:line="276" w:lineRule="auto"/>
        <w:jc w:val="both"/>
        <w:rPr>
          <w:rFonts w:eastAsia="Calibri"/>
        </w:rPr>
      </w:pPr>
      <w:r w:rsidRPr="00DB1CA3">
        <w:rPr>
          <w:rFonts w:eastAsia="Calibri"/>
        </w:rPr>
        <w:t>RR – rahvastikuregister</w:t>
      </w:r>
    </w:p>
    <w:p w14:paraId="1B7A91E4" w14:textId="77777777" w:rsidR="00DB1CA3" w:rsidRPr="00DB1CA3" w:rsidRDefault="00DB1CA3" w:rsidP="00A614FC">
      <w:pPr>
        <w:spacing w:before="120" w:after="120" w:line="276" w:lineRule="auto"/>
        <w:jc w:val="both"/>
        <w:rPr>
          <w:rFonts w:eastAsia="Calibri"/>
        </w:rPr>
      </w:pPr>
      <w:r w:rsidRPr="00DB1CA3">
        <w:rPr>
          <w:rFonts w:eastAsia="Calibri"/>
        </w:rPr>
        <w:t>TSD – tulu- ja sotsiaalmaksu deklaratsioon</w:t>
      </w:r>
    </w:p>
    <w:p w14:paraId="483BAA06" w14:textId="77777777" w:rsidR="00DB1CA3" w:rsidRPr="00DB1CA3" w:rsidRDefault="00DB1CA3" w:rsidP="00A614FC">
      <w:pPr>
        <w:spacing w:before="120" w:after="120" w:line="276" w:lineRule="auto"/>
        <w:jc w:val="both"/>
        <w:rPr>
          <w:rFonts w:eastAsia="Calibri"/>
        </w:rPr>
      </w:pPr>
      <w:r w:rsidRPr="00DB1CA3">
        <w:rPr>
          <w:rFonts w:eastAsia="Calibri"/>
        </w:rPr>
        <w:t>TÖR – Maksu- ja Tolliameti töötamise register</w:t>
      </w:r>
    </w:p>
    <w:p w14:paraId="33F68BFC" w14:textId="77777777" w:rsidR="00DB1CA3" w:rsidRPr="00DB1CA3" w:rsidRDefault="00DB1CA3" w:rsidP="00A614FC">
      <w:pPr>
        <w:spacing w:before="120" w:after="120" w:line="276" w:lineRule="auto"/>
        <w:jc w:val="both"/>
        <w:rPr>
          <w:rFonts w:eastAsia="Calibri"/>
        </w:rPr>
      </w:pPr>
      <w:r w:rsidRPr="00DB1CA3">
        <w:rPr>
          <w:rFonts w:eastAsia="Calibri"/>
        </w:rPr>
        <w:t>VEK – OSKA valdkondlik eksperdikogu</w:t>
      </w:r>
    </w:p>
    <w:p w14:paraId="10396B78" w14:textId="14651A4A" w:rsidR="000A77A1" w:rsidRDefault="00DB1CA3" w:rsidP="00A614FC">
      <w:pPr>
        <w:spacing w:before="120" w:after="120" w:line="276" w:lineRule="auto"/>
        <w:jc w:val="both"/>
        <w:rPr>
          <w:rFonts w:eastAsia="Calibri"/>
        </w:rPr>
      </w:pPr>
      <w:r w:rsidRPr="00DB1CA3">
        <w:rPr>
          <w:rFonts w:eastAsia="Calibri"/>
        </w:rPr>
        <w:t>ÕKR – õppekavarühm</w:t>
      </w:r>
    </w:p>
    <w:p w14:paraId="24AA4781" w14:textId="77777777" w:rsidR="000A77A1" w:rsidRDefault="000A77A1" w:rsidP="00A614FC">
      <w:pPr>
        <w:spacing w:line="276" w:lineRule="auto"/>
        <w:jc w:val="both"/>
        <w:rPr>
          <w:rFonts w:asciiTheme="majorHAnsi" w:eastAsiaTheme="majorEastAsia" w:hAnsiTheme="majorHAnsi" w:cstheme="majorBidi"/>
          <w:color w:val="0070C0"/>
          <w:sz w:val="32"/>
          <w:szCs w:val="32"/>
        </w:rPr>
      </w:pPr>
      <w:r>
        <w:rPr>
          <w:color w:val="0070C0"/>
        </w:rPr>
        <w:br w:type="page"/>
      </w:r>
    </w:p>
    <w:p w14:paraId="10C532C3" w14:textId="436F6CB5" w:rsidR="00590285" w:rsidRPr="004B5862" w:rsidRDefault="00BB6A42" w:rsidP="00C613D3">
      <w:pPr>
        <w:pStyle w:val="Heading1"/>
        <w:spacing w:before="0"/>
        <w:rPr>
          <w:rFonts w:asciiTheme="minorHAnsi" w:hAnsiTheme="minorHAnsi" w:cstheme="minorHAnsi"/>
          <w:color w:val="0070C0"/>
          <w:sz w:val="36"/>
          <w:szCs w:val="36"/>
        </w:rPr>
      </w:pPr>
      <w:bookmarkStart w:id="8" w:name="_Toc162972933"/>
      <w:r w:rsidRPr="004B5862">
        <w:rPr>
          <w:rFonts w:asciiTheme="minorHAnsi" w:hAnsiTheme="minorHAnsi" w:cstheme="minorHAnsi"/>
          <w:color w:val="0070C0"/>
          <w:sz w:val="36"/>
          <w:szCs w:val="36"/>
        </w:rPr>
        <w:lastRenderedPageBreak/>
        <w:t>Sissejuhatus</w:t>
      </w:r>
      <w:bookmarkEnd w:id="0"/>
      <w:bookmarkEnd w:id="1"/>
      <w:bookmarkEnd w:id="4"/>
      <w:bookmarkEnd w:id="5"/>
      <w:bookmarkEnd w:id="8"/>
    </w:p>
    <w:p w14:paraId="78392107" w14:textId="30E9560A" w:rsidR="00590285" w:rsidRPr="00740EA0" w:rsidRDefault="00590285" w:rsidP="00DA3A9D">
      <w:pPr>
        <w:pStyle w:val="Phitekst"/>
        <w:spacing w:after="120"/>
        <w:rPr>
          <w:lang w:val="et-EE"/>
        </w:rPr>
      </w:pPr>
      <w:r w:rsidRPr="00740EA0">
        <w:rPr>
          <w:lang w:val="et-EE"/>
        </w:rPr>
        <w:t xml:space="preserve">2014. aasta veebruaris kiitis </w:t>
      </w:r>
      <w:r w:rsidR="000C00D1">
        <w:rPr>
          <w:lang w:val="et-EE"/>
        </w:rPr>
        <w:t>Vabariigi V</w:t>
      </w:r>
      <w:r w:rsidRPr="00740EA0">
        <w:rPr>
          <w:lang w:val="et-EE"/>
        </w:rPr>
        <w:t>alitsus heaks tööturu vajaduste ja koolituspakkumise paremaks ühitamiseks mõeldud tööturu seire ja prognoosi ning oskuste arendamise koordinatsioonisüsteemi (</w:t>
      </w:r>
      <w:r w:rsidR="000C00D1">
        <w:rPr>
          <w:lang w:val="et-EE"/>
        </w:rPr>
        <w:t xml:space="preserve">edaspidi </w:t>
      </w:r>
      <w:r w:rsidRPr="00EA2A98">
        <w:rPr>
          <w:i/>
          <w:iCs/>
          <w:lang w:val="et-EE"/>
        </w:rPr>
        <w:t>OSKA</w:t>
      </w:r>
      <w:r w:rsidRPr="00740EA0">
        <w:rPr>
          <w:lang w:val="et-EE"/>
        </w:rPr>
        <w:t xml:space="preserve">) kontseptsiooni. OSKA süsteemi loomiseks allkirjastas haridusminister </w:t>
      </w:r>
      <w:r w:rsidR="000C00D1" w:rsidRPr="00740EA0">
        <w:rPr>
          <w:lang w:val="et-EE"/>
        </w:rPr>
        <w:t>2015</w:t>
      </w:r>
      <w:r w:rsidR="000C00D1">
        <w:rPr>
          <w:lang w:val="et-EE"/>
        </w:rPr>
        <w:t>. aasta</w:t>
      </w:r>
      <w:r w:rsidR="000C00D1" w:rsidRPr="00740EA0">
        <w:rPr>
          <w:lang w:val="et-EE"/>
        </w:rPr>
        <w:t xml:space="preserve"> </w:t>
      </w:r>
      <w:r w:rsidRPr="00740EA0">
        <w:rPr>
          <w:lang w:val="et-EE"/>
        </w:rPr>
        <w:t>aprillis Euroopa Sotsiaalfondi programmi. OSKA tegevusi korraldab ja viib ellu Kutsekoda.</w:t>
      </w:r>
    </w:p>
    <w:p w14:paraId="5B68FFEB" w14:textId="1DE40C24" w:rsidR="00376249" w:rsidRPr="00F13FA2" w:rsidRDefault="00CC58A9" w:rsidP="00DA3A9D">
      <w:pPr>
        <w:pStyle w:val="Phitekst"/>
        <w:spacing w:after="120"/>
        <w:rPr>
          <w:color w:val="auto"/>
          <w:lang w:val="et-EE"/>
        </w:rPr>
      </w:pPr>
      <w:r w:rsidRPr="00F13FA2">
        <w:rPr>
          <w:color w:val="auto"/>
          <w:lang w:val="et-EE"/>
        </w:rPr>
        <w:t>OSKA tööjõu- ja oskuste vajaduse</w:t>
      </w:r>
      <w:r w:rsidR="008F386C" w:rsidRPr="00F13FA2">
        <w:rPr>
          <w:color w:val="auto"/>
          <w:lang w:val="et-EE"/>
        </w:rPr>
        <w:t xml:space="preserve"> prognoosisüsteemi põhieesmärk on</w:t>
      </w:r>
      <w:r w:rsidRPr="00F13FA2">
        <w:rPr>
          <w:color w:val="auto"/>
          <w:lang w:val="et-EE"/>
        </w:rPr>
        <w:t xml:space="preserve"> prognoosida, kuidas muutub läh</w:t>
      </w:r>
      <w:r w:rsidR="00ED0532">
        <w:rPr>
          <w:color w:val="auto"/>
          <w:lang w:val="et-EE"/>
        </w:rPr>
        <w:t>i</w:t>
      </w:r>
      <w:r w:rsidRPr="00F13FA2">
        <w:rPr>
          <w:color w:val="auto"/>
          <w:lang w:val="et-EE"/>
        </w:rPr>
        <w:t xml:space="preserve">ma kümne aasta jooksul </w:t>
      </w:r>
      <w:r w:rsidR="00F55961" w:rsidRPr="00F13FA2">
        <w:rPr>
          <w:color w:val="auto"/>
          <w:lang w:val="et-EE"/>
        </w:rPr>
        <w:t>majandus-, rände</w:t>
      </w:r>
      <w:r w:rsidR="00034D4F" w:rsidRPr="00F13FA2">
        <w:rPr>
          <w:color w:val="auto"/>
          <w:lang w:val="et-EE"/>
        </w:rPr>
        <w:t>-</w:t>
      </w:r>
      <w:r w:rsidR="00F55961" w:rsidRPr="00F13FA2">
        <w:rPr>
          <w:color w:val="auto"/>
          <w:lang w:val="et-EE"/>
        </w:rPr>
        <w:t>, poliitika</w:t>
      </w:r>
      <w:r w:rsidR="00034D4F" w:rsidRPr="00F13FA2">
        <w:rPr>
          <w:color w:val="auto"/>
          <w:lang w:val="et-EE"/>
        </w:rPr>
        <w:t>te, digiarengu jm</w:t>
      </w:r>
      <w:r w:rsidR="00ED0532">
        <w:rPr>
          <w:color w:val="auto"/>
          <w:lang w:val="et-EE"/>
        </w:rPr>
        <w:t>-de</w:t>
      </w:r>
      <w:r w:rsidR="00034D4F" w:rsidRPr="00F13FA2">
        <w:rPr>
          <w:color w:val="auto"/>
          <w:lang w:val="et-EE"/>
        </w:rPr>
        <w:t xml:space="preserve"> protsesside mõjul</w:t>
      </w:r>
      <w:r w:rsidRPr="00F13FA2">
        <w:rPr>
          <w:color w:val="auto"/>
          <w:lang w:val="et-EE"/>
        </w:rPr>
        <w:t xml:space="preserve"> </w:t>
      </w:r>
      <w:r w:rsidR="00F72D44" w:rsidRPr="00F13FA2">
        <w:rPr>
          <w:color w:val="auto"/>
          <w:lang w:val="et-EE"/>
        </w:rPr>
        <w:t>Eesti majanduses töö</w:t>
      </w:r>
      <w:r w:rsidRPr="00F13FA2">
        <w:rPr>
          <w:color w:val="auto"/>
          <w:lang w:val="et-EE"/>
        </w:rPr>
        <w:t xml:space="preserve">hõive, tööjõuvajadus </w:t>
      </w:r>
      <w:r w:rsidR="000C00D1">
        <w:rPr>
          <w:color w:val="auto"/>
          <w:lang w:val="et-EE"/>
        </w:rPr>
        <w:t>ja</w:t>
      </w:r>
      <w:r w:rsidR="000C00D1" w:rsidRPr="00F13FA2">
        <w:rPr>
          <w:color w:val="auto"/>
          <w:lang w:val="et-EE"/>
        </w:rPr>
        <w:t xml:space="preserve"> </w:t>
      </w:r>
      <w:r w:rsidRPr="00F13FA2">
        <w:rPr>
          <w:color w:val="auto"/>
          <w:lang w:val="et-EE"/>
        </w:rPr>
        <w:t xml:space="preserve">vajatavad oskused, kas praegune </w:t>
      </w:r>
      <w:r w:rsidR="001830C5" w:rsidRPr="00F13FA2">
        <w:rPr>
          <w:color w:val="auto"/>
          <w:lang w:val="et-EE"/>
        </w:rPr>
        <w:t>haridussüsteem</w:t>
      </w:r>
      <w:r w:rsidRPr="00F13FA2">
        <w:rPr>
          <w:color w:val="auto"/>
          <w:lang w:val="et-EE"/>
        </w:rPr>
        <w:t xml:space="preserve"> </w:t>
      </w:r>
      <w:r w:rsidR="000C00D1">
        <w:rPr>
          <w:color w:val="auto"/>
          <w:lang w:val="et-EE"/>
        </w:rPr>
        <w:t xml:space="preserve">on </w:t>
      </w:r>
      <w:r w:rsidRPr="00F13FA2">
        <w:rPr>
          <w:color w:val="auto"/>
          <w:lang w:val="et-EE"/>
        </w:rPr>
        <w:t xml:space="preserve">nii tasemeõppe kui ka täiendusõppe vallas </w:t>
      </w:r>
      <w:r w:rsidR="001830C5" w:rsidRPr="00F13FA2">
        <w:rPr>
          <w:color w:val="auto"/>
          <w:lang w:val="et-EE"/>
        </w:rPr>
        <w:t>riigi</w:t>
      </w:r>
      <w:r w:rsidRPr="00F13FA2">
        <w:rPr>
          <w:color w:val="auto"/>
          <w:lang w:val="et-EE"/>
        </w:rPr>
        <w:t xml:space="preserve"> tööjõu- ja oskuste vajadusega kooskõlas ning millised on muud võimalikud tööjõuvajaduse katmise allikad. </w:t>
      </w:r>
      <w:r w:rsidR="001D3557" w:rsidRPr="00F13FA2">
        <w:rPr>
          <w:color w:val="auto"/>
          <w:lang w:val="et-EE"/>
        </w:rPr>
        <w:t>OSKA uuringutes</w:t>
      </w:r>
      <w:r w:rsidRPr="00F13FA2">
        <w:rPr>
          <w:color w:val="auto"/>
          <w:lang w:val="et-EE"/>
        </w:rPr>
        <w:t xml:space="preserve"> pakutakse nii koolitus- kui ka tööturu osalistele võimalikke lahendusi, et muutuvatele vajadustele paremini vastata</w:t>
      </w:r>
      <w:r w:rsidR="001D3557" w:rsidRPr="00F13FA2">
        <w:rPr>
          <w:color w:val="auto"/>
          <w:lang w:val="et-EE"/>
        </w:rPr>
        <w:t>, seiratakse muutu</w:t>
      </w:r>
      <w:r w:rsidR="00900BC4" w:rsidRPr="00F13FA2">
        <w:rPr>
          <w:color w:val="auto"/>
          <w:lang w:val="et-EE"/>
        </w:rPr>
        <w:t xml:space="preserve">si ajas ning analüüsitakse tööjõu </w:t>
      </w:r>
      <w:r w:rsidR="000C00D1">
        <w:rPr>
          <w:color w:val="auto"/>
          <w:lang w:val="et-EE"/>
        </w:rPr>
        <w:t>ja</w:t>
      </w:r>
      <w:r w:rsidR="000C00D1" w:rsidRPr="00F13FA2">
        <w:rPr>
          <w:color w:val="auto"/>
          <w:lang w:val="et-EE"/>
        </w:rPr>
        <w:t xml:space="preserve"> </w:t>
      </w:r>
      <w:r w:rsidR="00900BC4" w:rsidRPr="00F13FA2">
        <w:rPr>
          <w:color w:val="auto"/>
          <w:lang w:val="et-EE"/>
        </w:rPr>
        <w:t xml:space="preserve">oskuste </w:t>
      </w:r>
      <w:r w:rsidR="00B77F8B" w:rsidRPr="00F13FA2">
        <w:rPr>
          <w:color w:val="auto"/>
          <w:lang w:val="et-EE"/>
        </w:rPr>
        <w:t>va</w:t>
      </w:r>
      <w:r w:rsidR="00E505B3" w:rsidRPr="00F13FA2">
        <w:rPr>
          <w:color w:val="auto"/>
          <w:lang w:val="et-EE"/>
        </w:rPr>
        <w:t>jaduse</w:t>
      </w:r>
      <w:r w:rsidR="00900BC4" w:rsidRPr="00F13FA2">
        <w:rPr>
          <w:color w:val="auto"/>
          <w:lang w:val="et-EE"/>
        </w:rPr>
        <w:t xml:space="preserve"> kitsaskohti </w:t>
      </w:r>
      <w:r w:rsidR="00ED0532">
        <w:rPr>
          <w:color w:val="auto"/>
          <w:lang w:val="et-EE"/>
        </w:rPr>
        <w:t>ja</w:t>
      </w:r>
      <w:r w:rsidR="00ED0532" w:rsidRPr="00F13FA2">
        <w:rPr>
          <w:color w:val="auto"/>
          <w:lang w:val="et-EE"/>
        </w:rPr>
        <w:t xml:space="preserve"> </w:t>
      </w:r>
      <w:r w:rsidR="00900BC4" w:rsidRPr="00F13FA2">
        <w:rPr>
          <w:color w:val="auto"/>
          <w:lang w:val="et-EE"/>
        </w:rPr>
        <w:t>nende leevendamist.</w:t>
      </w:r>
    </w:p>
    <w:p w14:paraId="0B7C1EC5" w14:textId="0E4A2E05" w:rsidR="00F13FA2" w:rsidRPr="0044253B" w:rsidRDefault="00F13FA2" w:rsidP="00A614FC">
      <w:pPr>
        <w:pStyle w:val="Phitekst"/>
        <w:spacing w:after="120"/>
        <w:rPr>
          <w:color w:val="auto"/>
          <w:lang w:val="et-EE"/>
        </w:rPr>
      </w:pPr>
      <w:r w:rsidRPr="0044253B">
        <w:rPr>
          <w:color w:val="auto"/>
          <w:lang w:val="et-EE"/>
        </w:rPr>
        <w:t>OSKA uuringute tulemusel tehtud ettepanekud ja valminud materjalid jõuavad koolitajate, koolipidajate, valdkonna ettevõtete, valdkonnaga seotud ministeeriumi</w:t>
      </w:r>
      <w:r w:rsidR="000C00D1">
        <w:rPr>
          <w:color w:val="auto"/>
          <w:lang w:val="et-EE"/>
        </w:rPr>
        <w:t>d</w:t>
      </w:r>
      <w:r w:rsidRPr="0044253B">
        <w:rPr>
          <w:color w:val="auto"/>
          <w:lang w:val="et-EE"/>
        </w:rPr>
        <w:t xml:space="preserve">e, karjäärinõustajate ning poliitiliste otsuste langetamiseks </w:t>
      </w:r>
      <w:r w:rsidR="000C00D1">
        <w:rPr>
          <w:color w:val="auto"/>
          <w:lang w:val="et-EE"/>
        </w:rPr>
        <w:t>v</w:t>
      </w:r>
      <w:r w:rsidRPr="0044253B">
        <w:rPr>
          <w:color w:val="auto"/>
          <w:lang w:val="et-EE"/>
        </w:rPr>
        <w:t>alitsuse</w:t>
      </w:r>
      <w:r w:rsidR="000C00D1">
        <w:rPr>
          <w:color w:val="auto"/>
          <w:lang w:val="et-EE"/>
        </w:rPr>
        <w:t>ni</w:t>
      </w:r>
      <w:r w:rsidRPr="0044253B">
        <w:rPr>
          <w:color w:val="auto"/>
          <w:lang w:val="et-EE"/>
        </w:rPr>
        <w:t>.</w:t>
      </w:r>
    </w:p>
    <w:bookmarkStart w:id="9" w:name="_Toc162972934"/>
    <w:p w14:paraId="34E505EA" w14:textId="0674EEAB" w:rsidR="00590285" w:rsidRPr="00C613D3" w:rsidRDefault="00073D15" w:rsidP="00C613D3">
      <w:pPr>
        <w:pStyle w:val="Heading1"/>
        <w:spacing w:before="0"/>
        <w:rPr>
          <w:color w:val="0070C0"/>
        </w:rPr>
      </w:pPr>
      <w:r w:rsidRPr="00C613D3">
        <w:rPr>
          <w:noProof/>
          <w:color w:val="0070C0"/>
        </w:rPr>
        <mc:AlternateContent>
          <mc:Choice Requires="wps">
            <w:drawing>
              <wp:anchor distT="45720" distB="45720" distL="114300" distR="114300" simplePos="0" relativeHeight="251658252" behindDoc="0" locked="0" layoutInCell="1" allowOverlap="1" wp14:anchorId="4AC5DB96" wp14:editId="458EA0B6">
                <wp:simplePos x="0" y="0"/>
                <wp:positionH relativeFrom="column">
                  <wp:posOffset>819150</wp:posOffset>
                </wp:positionH>
                <wp:positionV relativeFrom="paragraph">
                  <wp:posOffset>1799590</wp:posOffset>
                </wp:positionV>
                <wp:extent cx="1866900" cy="627380"/>
                <wp:effectExtent l="0" t="0" r="0" b="1270"/>
                <wp:wrapNone/>
                <wp:docPr id="1952112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27380"/>
                        </a:xfrm>
                        <a:prstGeom prst="rect">
                          <a:avLst/>
                        </a:prstGeom>
                        <a:solidFill>
                          <a:srgbClr val="B3FFD9"/>
                        </a:solidFill>
                        <a:ln w="9525">
                          <a:noFill/>
                          <a:miter lim="800000"/>
                          <a:headEnd/>
                          <a:tailEnd/>
                        </a:ln>
                      </wps:spPr>
                      <wps:txbx>
                        <w:txbxContent>
                          <w:p w14:paraId="4A7C781D" w14:textId="4FF33410" w:rsidR="00640EC2" w:rsidRPr="00AC0278" w:rsidRDefault="00073D15">
                            <w:pPr>
                              <w:rPr>
                                <w:b/>
                                <w:bCs/>
                                <w:sz w:val="20"/>
                                <w:szCs w:val="20"/>
                              </w:rPr>
                            </w:pPr>
                            <w:r w:rsidRPr="00AC0278">
                              <w:rPr>
                                <w:b/>
                                <w:bCs/>
                                <w:sz w:val="20"/>
                                <w:szCs w:val="20"/>
                              </w:rPr>
                              <w:t>Viib koostöös valdkonnaekspertidega läbi</w:t>
                            </w:r>
                            <w:r w:rsidR="00AC3545" w:rsidRPr="00AC0278">
                              <w:rPr>
                                <w:b/>
                                <w:bCs/>
                                <w:sz w:val="20"/>
                                <w:szCs w:val="20"/>
                              </w:rPr>
                              <w:t xml:space="preserve"> OSKA tööjõuprog</w:t>
                            </w:r>
                            <w:r w:rsidRPr="00AC0278">
                              <w:rPr>
                                <w:b/>
                                <w:bCs/>
                                <w:sz w:val="20"/>
                                <w:szCs w:val="20"/>
                              </w:rPr>
                              <w:t>noosi uuringuid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5DB96" id="_x0000_t202" coordsize="21600,21600" o:spt="202" path="m,l,21600r21600,l21600,xe">
                <v:stroke joinstyle="miter"/>
                <v:path gradientshapeok="t" o:connecttype="rect"/>
              </v:shapetype>
              <v:shape id="Text Box 2" o:spid="_x0000_s1026" type="#_x0000_t202" style="position:absolute;margin-left:64.5pt;margin-top:141.7pt;width:147pt;height:49.4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" fillcolor="#b3ffd9" stroked="f">
                <v:textbox>
                  <w:txbxContent>
                    <w:p w14:paraId="4A7C781D" w14:textId="4FF33410" w:rsidR="00640EC2" w:rsidRPr="00AC0278" w:rsidRDefault="00073D15">
                      <w:pPr>
                        <w:rPr>
                          <w:b/>
                          <w:bCs/>
                          <w:sz w:val="20"/>
                          <w:szCs w:val="20"/>
                        </w:rPr>
                      </w:pPr>
                      <w:r w:rsidRPr="00AC0278">
                        <w:rPr>
                          <w:b/>
                          <w:bCs/>
                          <w:sz w:val="20"/>
                          <w:szCs w:val="20"/>
                        </w:rPr>
                        <w:t>Viib koostöös valdkonnaekspertidega läbi</w:t>
                      </w:r>
                      <w:r w:rsidR="00AC3545" w:rsidRPr="00AC0278">
                        <w:rPr>
                          <w:b/>
                          <w:bCs/>
                          <w:sz w:val="20"/>
                          <w:szCs w:val="20"/>
                        </w:rPr>
                        <w:t xml:space="preserve"> OSKA tööjõuprog</w:t>
                      </w:r>
                      <w:r w:rsidRPr="00AC0278">
                        <w:rPr>
                          <w:b/>
                          <w:bCs/>
                          <w:sz w:val="20"/>
                          <w:szCs w:val="20"/>
                        </w:rPr>
                        <w:t>noosi uuringuid</w:t>
                      </w:r>
                    </w:p>
                  </w:txbxContent>
                </v:textbox>
              </v:shape>
            </w:pict>
          </mc:Fallback>
        </mc:AlternateContent>
      </w:r>
      <w:r w:rsidR="00590285" w:rsidRPr="00C613D3">
        <w:rPr>
          <w:noProof/>
          <w:color w:val="0070C0"/>
        </w:rPr>
        <w:drawing>
          <wp:inline distT="0" distB="0" distL="0" distR="0" wp14:anchorId="74323AE4" wp14:editId="772E58D1">
            <wp:extent cx="4267200" cy="3244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2388" cy="3278705"/>
                    </a:xfrm>
                    <a:prstGeom prst="rect">
                      <a:avLst/>
                    </a:prstGeom>
                    <a:noFill/>
                  </pic:spPr>
                </pic:pic>
              </a:graphicData>
            </a:graphic>
          </wp:inline>
        </w:drawing>
      </w:r>
      <w:bookmarkEnd w:id="9"/>
    </w:p>
    <w:p w14:paraId="3A6E5273" w14:textId="1732D935" w:rsidR="00630A82" w:rsidRPr="00F6082E" w:rsidRDefault="00590285" w:rsidP="009B448A">
      <w:pPr>
        <w:pStyle w:val="Caption"/>
        <w:keepNext/>
        <w:spacing w:before="240"/>
        <w:jc w:val="left"/>
        <w:rPr>
          <w:rFonts w:asciiTheme="minorHAnsi" w:hAnsiTheme="minorHAnsi" w:cstheme="minorHAnsi"/>
          <w:sz w:val="22"/>
        </w:rPr>
      </w:pPr>
      <w:r w:rsidRPr="00F6082E">
        <w:rPr>
          <w:rFonts w:asciiTheme="minorHAnsi" w:hAnsiTheme="minorHAnsi" w:cstheme="minorHAnsi"/>
          <w:sz w:val="22"/>
        </w:rPr>
        <w:t xml:space="preserve">Joonis </w:t>
      </w:r>
      <w:r w:rsidRPr="00F6082E">
        <w:rPr>
          <w:rFonts w:asciiTheme="minorHAnsi" w:hAnsiTheme="minorHAnsi" w:cstheme="minorHAnsi"/>
          <w:sz w:val="22"/>
        </w:rPr>
        <w:fldChar w:fldCharType="begin"/>
      </w:r>
      <w:r w:rsidRPr="00F6082E">
        <w:rPr>
          <w:rFonts w:asciiTheme="minorHAnsi" w:hAnsiTheme="minorHAnsi" w:cstheme="minorHAnsi"/>
          <w:sz w:val="22"/>
        </w:rPr>
        <w:instrText xml:space="preserve"> SEQ Joonis \* ARABIC </w:instrText>
      </w:r>
      <w:r w:rsidRPr="00F6082E">
        <w:rPr>
          <w:rFonts w:asciiTheme="minorHAnsi" w:hAnsiTheme="minorHAnsi" w:cstheme="minorHAnsi"/>
          <w:sz w:val="22"/>
        </w:rPr>
        <w:fldChar w:fldCharType="separate"/>
      </w:r>
      <w:r w:rsidR="00736E21" w:rsidRPr="00F6082E">
        <w:rPr>
          <w:rFonts w:asciiTheme="minorHAnsi" w:hAnsiTheme="minorHAnsi" w:cstheme="minorHAnsi"/>
          <w:sz w:val="22"/>
        </w:rPr>
        <w:t>1</w:t>
      </w:r>
      <w:r w:rsidRPr="00F6082E">
        <w:rPr>
          <w:rFonts w:asciiTheme="minorHAnsi" w:hAnsiTheme="minorHAnsi" w:cstheme="minorHAnsi"/>
          <w:sz w:val="22"/>
        </w:rPr>
        <w:fldChar w:fldCharType="end"/>
      </w:r>
      <w:r w:rsidR="00630A82" w:rsidRPr="00F6082E">
        <w:rPr>
          <w:rFonts w:asciiTheme="minorHAnsi" w:hAnsiTheme="minorHAnsi" w:cstheme="minorHAnsi"/>
          <w:sz w:val="22"/>
        </w:rPr>
        <w:t>.</w:t>
      </w:r>
      <w:r w:rsidRPr="00F6082E">
        <w:rPr>
          <w:rFonts w:asciiTheme="minorHAnsi" w:hAnsiTheme="minorHAnsi" w:cstheme="minorHAnsi"/>
          <w:sz w:val="22"/>
        </w:rPr>
        <w:t xml:space="preserve"> OSKA juhtimismudel</w:t>
      </w:r>
    </w:p>
    <w:p w14:paraId="6BA8D57B" w14:textId="1899E15B" w:rsidR="00590285" w:rsidRPr="00856EED" w:rsidRDefault="00590285" w:rsidP="00A614FC">
      <w:pPr>
        <w:pStyle w:val="Phitekst"/>
        <w:spacing w:after="120"/>
        <w:rPr>
          <w:color w:val="auto"/>
          <w:lang w:val="et-EE"/>
        </w:rPr>
      </w:pPr>
      <w:r w:rsidRPr="00856EED">
        <w:rPr>
          <w:color w:val="auto"/>
          <w:lang w:val="et-EE"/>
        </w:rPr>
        <w:t>Valitsuse tasandil vastutab OSKA tulemusliku rakendamise eest haridus- ja teadusminister</w:t>
      </w:r>
      <w:r w:rsidR="00214C7F" w:rsidRPr="00856EED">
        <w:rPr>
          <w:color w:val="auto"/>
          <w:lang w:val="et-EE"/>
        </w:rPr>
        <w:t xml:space="preserve"> (</w:t>
      </w:r>
      <w:r w:rsidR="00ED0532" w:rsidRPr="00856EED">
        <w:rPr>
          <w:color w:val="auto"/>
          <w:lang w:val="et-EE"/>
        </w:rPr>
        <w:t xml:space="preserve">vt </w:t>
      </w:r>
      <w:r w:rsidR="00214C7F" w:rsidRPr="00856EED">
        <w:rPr>
          <w:color w:val="auto"/>
          <w:lang w:val="et-EE"/>
        </w:rPr>
        <w:t>joonis</w:t>
      </w:r>
      <w:r w:rsidR="00ED0532" w:rsidRPr="00856EED">
        <w:rPr>
          <w:color w:val="auto"/>
          <w:lang w:val="et-EE"/>
        </w:rPr>
        <w:t> </w:t>
      </w:r>
      <w:r w:rsidR="00214C7F" w:rsidRPr="00856EED">
        <w:rPr>
          <w:color w:val="auto"/>
          <w:lang w:val="et-EE"/>
        </w:rPr>
        <w:t>1)</w:t>
      </w:r>
      <w:r w:rsidRPr="00856EED">
        <w:rPr>
          <w:color w:val="auto"/>
          <w:lang w:val="et-EE"/>
        </w:rPr>
        <w:t xml:space="preserve">. Valitsuse otsuse kohaselt viib ta kord aastas valitsuskabinetti OSKA tegevuste </w:t>
      </w:r>
      <w:r w:rsidR="000C00D1" w:rsidRPr="00856EED">
        <w:rPr>
          <w:color w:val="auto"/>
          <w:lang w:val="et-EE"/>
        </w:rPr>
        <w:t xml:space="preserve">ülevaate </w:t>
      </w:r>
      <w:r w:rsidR="00ED0532" w:rsidRPr="00856EED">
        <w:rPr>
          <w:color w:val="auto"/>
          <w:lang w:val="et-EE"/>
        </w:rPr>
        <w:t>ja</w:t>
      </w:r>
      <w:r w:rsidR="000C00D1" w:rsidRPr="00856EED">
        <w:rPr>
          <w:color w:val="auto"/>
          <w:lang w:val="et-EE"/>
        </w:rPr>
        <w:t xml:space="preserve"> </w:t>
      </w:r>
      <w:r w:rsidRPr="00856EED">
        <w:rPr>
          <w:color w:val="auto"/>
          <w:lang w:val="et-EE"/>
        </w:rPr>
        <w:t>poliitilist otsustamist</w:t>
      </w:r>
      <w:r w:rsidR="000C00D1" w:rsidRPr="00856EED">
        <w:rPr>
          <w:color w:val="auto"/>
          <w:lang w:val="et-EE"/>
        </w:rPr>
        <w:t xml:space="preserve"> vajavad teemad</w:t>
      </w:r>
      <w:r w:rsidRPr="00856EED">
        <w:rPr>
          <w:color w:val="auto"/>
          <w:lang w:val="et-EE"/>
        </w:rPr>
        <w:t>.</w:t>
      </w:r>
    </w:p>
    <w:p w14:paraId="4712C9D1" w14:textId="7C64F12F" w:rsidR="00590285" w:rsidRPr="00856EED" w:rsidRDefault="00590285" w:rsidP="00A614FC">
      <w:pPr>
        <w:pStyle w:val="Phitekst"/>
        <w:spacing w:after="120"/>
        <w:rPr>
          <w:color w:val="auto"/>
          <w:lang w:val="et-EE"/>
        </w:rPr>
      </w:pPr>
      <w:r w:rsidRPr="00856EED">
        <w:rPr>
          <w:color w:val="auto"/>
          <w:lang w:val="et-EE"/>
        </w:rPr>
        <w:t xml:space="preserve">OSKA tegemisi juhib </w:t>
      </w:r>
      <w:r w:rsidR="00270688" w:rsidRPr="00856EED">
        <w:rPr>
          <w:color w:val="auto"/>
          <w:lang w:val="et-EE"/>
        </w:rPr>
        <w:t>12</w:t>
      </w:r>
      <w:r w:rsidRPr="00856EED">
        <w:rPr>
          <w:color w:val="auto"/>
          <w:lang w:val="et-EE"/>
        </w:rPr>
        <w:t xml:space="preserve">-liikmeline </w:t>
      </w:r>
      <w:r w:rsidR="000C00D1" w:rsidRPr="00856EED">
        <w:rPr>
          <w:color w:val="auto"/>
          <w:lang w:val="et-EE"/>
        </w:rPr>
        <w:t>k</w:t>
      </w:r>
      <w:r w:rsidRPr="00856EED">
        <w:rPr>
          <w:color w:val="auto"/>
          <w:lang w:val="et-EE"/>
        </w:rPr>
        <w:t xml:space="preserve">oordinatsioonikogu, mis hõlmab tööturu-, majandus- ja hariduspoliitikaga tegelevaid ministeeriume, tööandjate ja töövõtjate esindusorganisatsioone ning </w:t>
      </w:r>
      <w:r w:rsidR="00ED0532" w:rsidRPr="00856EED">
        <w:rPr>
          <w:color w:val="auto"/>
          <w:lang w:val="et-EE"/>
        </w:rPr>
        <w:t>T</w:t>
      </w:r>
      <w:r w:rsidRPr="00856EED">
        <w:rPr>
          <w:color w:val="auto"/>
          <w:lang w:val="et-EE"/>
        </w:rPr>
        <w:t>öötukassat</w:t>
      </w:r>
      <w:r w:rsidR="000C00D1" w:rsidRPr="00856EED">
        <w:rPr>
          <w:color w:val="auto"/>
          <w:lang w:val="et-EE"/>
        </w:rPr>
        <w:t>. Koordinatsioonikogusse kuuluvad:</w:t>
      </w:r>
    </w:p>
    <w:p w14:paraId="36D533C3" w14:textId="2306547B" w:rsidR="00590285" w:rsidRPr="00856EED" w:rsidRDefault="00590285" w:rsidP="0005701D">
      <w:pPr>
        <w:pStyle w:val="ListParagraph"/>
        <w:numPr>
          <w:ilvl w:val="0"/>
          <w:numId w:val="19"/>
        </w:numPr>
        <w:spacing w:before="120" w:after="120" w:line="276" w:lineRule="auto"/>
        <w:ind w:left="709"/>
        <w:jc w:val="both"/>
        <w:rPr>
          <w:rFonts w:ascii="Calibri" w:eastAsia="Calibri" w:hAnsi="Calibri" w:cs="Calibri"/>
          <w:szCs w:val="21"/>
          <w:u w:color="000000"/>
          <w:lang w:eastAsia="et-EE"/>
        </w:rPr>
      </w:pPr>
      <w:r w:rsidRPr="00856EED">
        <w:rPr>
          <w:rFonts w:ascii="Calibri" w:eastAsia="Calibri" w:hAnsi="Calibri" w:cs="Calibri"/>
          <w:szCs w:val="21"/>
          <w:u w:color="000000"/>
          <w:lang w:eastAsia="et-EE"/>
        </w:rPr>
        <w:t>Haridus- ja Teadusministeerium</w:t>
      </w:r>
      <w:r w:rsidR="000C00D1" w:rsidRPr="00856EED">
        <w:rPr>
          <w:rFonts w:ascii="Calibri" w:eastAsia="Calibri" w:hAnsi="Calibri" w:cs="Calibri"/>
          <w:szCs w:val="21"/>
          <w:u w:color="000000"/>
          <w:lang w:eastAsia="et-EE"/>
        </w:rPr>
        <w:t>;</w:t>
      </w:r>
    </w:p>
    <w:p w14:paraId="2C2F9BB4" w14:textId="4785950E" w:rsidR="00590285" w:rsidRPr="00856EED" w:rsidRDefault="00590285" w:rsidP="0005701D">
      <w:pPr>
        <w:pStyle w:val="ListParagraph"/>
        <w:numPr>
          <w:ilvl w:val="0"/>
          <w:numId w:val="19"/>
        </w:numPr>
        <w:spacing w:before="120" w:after="120" w:line="276" w:lineRule="auto"/>
        <w:ind w:left="709"/>
        <w:jc w:val="both"/>
        <w:rPr>
          <w:rFonts w:ascii="Calibri" w:eastAsia="Calibri" w:hAnsi="Calibri" w:cs="Calibri"/>
          <w:szCs w:val="21"/>
          <w:u w:color="000000"/>
          <w:lang w:eastAsia="et-EE"/>
        </w:rPr>
      </w:pPr>
      <w:r w:rsidRPr="00856EED">
        <w:rPr>
          <w:rFonts w:ascii="Calibri" w:eastAsia="Calibri" w:hAnsi="Calibri" w:cs="Calibri"/>
          <w:szCs w:val="21"/>
          <w:u w:color="000000"/>
          <w:lang w:eastAsia="et-EE"/>
        </w:rPr>
        <w:t>Majandus- ja Kommunikatsiooniministeerium</w:t>
      </w:r>
      <w:r w:rsidR="00411D36" w:rsidRPr="00856EED">
        <w:rPr>
          <w:rFonts w:ascii="Calibri" w:eastAsia="Calibri" w:hAnsi="Calibri" w:cs="Calibri"/>
          <w:szCs w:val="21"/>
          <w:u w:color="000000"/>
          <w:lang w:eastAsia="et-EE"/>
        </w:rPr>
        <w:t xml:space="preserve"> (</w:t>
      </w:r>
      <w:r w:rsidR="000C00D1" w:rsidRPr="00856EED">
        <w:rPr>
          <w:rFonts w:ascii="Calibri" w:eastAsia="Calibri" w:hAnsi="Calibri" w:cs="Calibri"/>
          <w:szCs w:val="21"/>
          <w:u w:color="000000"/>
          <w:lang w:eastAsia="et-EE"/>
        </w:rPr>
        <w:t>kaks</w:t>
      </w:r>
      <w:r w:rsidR="00411D36" w:rsidRPr="00856EED">
        <w:rPr>
          <w:rFonts w:ascii="Calibri" w:eastAsia="Calibri" w:hAnsi="Calibri" w:cs="Calibri"/>
          <w:szCs w:val="21"/>
          <w:u w:color="000000"/>
          <w:lang w:eastAsia="et-EE"/>
        </w:rPr>
        <w:t xml:space="preserve"> liiget)</w:t>
      </w:r>
      <w:r w:rsidR="000C00D1" w:rsidRPr="00856EED">
        <w:rPr>
          <w:rFonts w:ascii="Calibri" w:eastAsia="Calibri" w:hAnsi="Calibri" w:cs="Calibri"/>
          <w:szCs w:val="21"/>
          <w:u w:color="000000"/>
          <w:lang w:eastAsia="et-EE"/>
        </w:rPr>
        <w:t xml:space="preserve"> (edaspidi</w:t>
      </w:r>
      <w:r w:rsidR="00E6768C" w:rsidRPr="00856EED">
        <w:rPr>
          <w:rFonts w:ascii="Calibri" w:eastAsia="Calibri" w:hAnsi="Calibri" w:cs="Calibri"/>
          <w:szCs w:val="21"/>
          <w:u w:color="000000"/>
          <w:lang w:eastAsia="et-EE"/>
        </w:rPr>
        <w:t xml:space="preserve"> ka</w:t>
      </w:r>
      <w:r w:rsidR="000C00D1" w:rsidRPr="00856EED">
        <w:rPr>
          <w:rFonts w:ascii="Calibri" w:eastAsia="Calibri" w:hAnsi="Calibri" w:cs="Calibri"/>
          <w:szCs w:val="21"/>
          <w:u w:color="000000"/>
          <w:lang w:eastAsia="et-EE"/>
        </w:rPr>
        <w:t xml:space="preserve"> MKM);</w:t>
      </w:r>
    </w:p>
    <w:p w14:paraId="39751664" w14:textId="12B10B86" w:rsidR="00590285" w:rsidRPr="00740EA0" w:rsidRDefault="00590285" w:rsidP="0005701D">
      <w:pPr>
        <w:pStyle w:val="ListParagraph"/>
        <w:numPr>
          <w:ilvl w:val="0"/>
          <w:numId w:val="19"/>
        </w:numPr>
        <w:spacing w:before="120" w:after="120" w:line="276" w:lineRule="auto"/>
        <w:ind w:left="709"/>
        <w:jc w:val="both"/>
        <w:rPr>
          <w:color w:val="000000" w:themeColor="text1"/>
        </w:rPr>
      </w:pPr>
      <w:r w:rsidRPr="0EAF2EE9">
        <w:rPr>
          <w:color w:val="000000" w:themeColor="text1"/>
        </w:rPr>
        <w:lastRenderedPageBreak/>
        <w:t>Sotsiaalministeerium</w:t>
      </w:r>
      <w:r w:rsidR="000C00D1">
        <w:rPr>
          <w:color w:val="000000" w:themeColor="text1"/>
        </w:rPr>
        <w:t>;</w:t>
      </w:r>
    </w:p>
    <w:p w14:paraId="5BE8D78A" w14:textId="458B2CF4" w:rsidR="00590285" w:rsidRPr="00740EA0" w:rsidRDefault="00590285" w:rsidP="0005701D">
      <w:pPr>
        <w:pStyle w:val="ListParagraph"/>
        <w:numPr>
          <w:ilvl w:val="0"/>
          <w:numId w:val="19"/>
        </w:numPr>
        <w:spacing w:before="120" w:after="120" w:line="276" w:lineRule="auto"/>
        <w:ind w:left="709"/>
        <w:jc w:val="both"/>
        <w:rPr>
          <w:rFonts w:cstheme="minorHAnsi"/>
          <w:color w:val="000000" w:themeColor="text1"/>
        </w:rPr>
      </w:pPr>
      <w:r w:rsidRPr="00740EA0">
        <w:rPr>
          <w:rFonts w:cstheme="minorHAnsi"/>
          <w:color w:val="000000" w:themeColor="text1"/>
        </w:rPr>
        <w:t>Rahandusministeerium</w:t>
      </w:r>
      <w:r w:rsidR="000C00D1">
        <w:rPr>
          <w:rFonts w:cstheme="minorHAnsi"/>
          <w:color w:val="000000" w:themeColor="text1"/>
        </w:rPr>
        <w:t>;</w:t>
      </w:r>
    </w:p>
    <w:p w14:paraId="0EA1A17A" w14:textId="7CF71D89" w:rsidR="00590285" w:rsidRPr="00740EA0" w:rsidRDefault="00590285" w:rsidP="0005701D">
      <w:pPr>
        <w:pStyle w:val="ListParagraph"/>
        <w:numPr>
          <w:ilvl w:val="0"/>
          <w:numId w:val="19"/>
        </w:numPr>
        <w:spacing w:before="120" w:after="120" w:line="276" w:lineRule="auto"/>
        <w:ind w:left="709"/>
        <w:jc w:val="both"/>
        <w:rPr>
          <w:rFonts w:cstheme="minorHAnsi"/>
          <w:color w:val="000000" w:themeColor="text1"/>
        </w:rPr>
      </w:pPr>
      <w:r w:rsidRPr="00740EA0">
        <w:rPr>
          <w:rFonts w:cstheme="minorHAnsi"/>
          <w:color w:val="000000" w:themeColor="text1"/>
        </w:rPr>
        <w:t>Siseministeerium</w:t>
      </w:r>
      <w:r w:rsidR="000C00D1">
        <w:rPr>
          <w:rFonts w:cstheme="minorHAnsi"/>
          <w:color w:val="000000" w:themeColor="text1"/>
        </w:rPr>
        <w:t>;</w:t>
      </w:r>
    </w:p>
    <w:p w14:paraId="69BC7EB7" w14:textId="30DD6A09" w:rsidR="00590285" w:rsidRPr="00740EA0" w:rsidRDefault="00590285" w:rsidP="0005701D">
      <w:pPr>
        <w:pStyle w:val="ListParagraph"/>
        <w:numPr>
          <w:ilvl w:val="0"/>
          <w:numId w:val="19"/>
        </w:numPr>
        <w:spacing w:before="120" w:after="120" w:line="276" w:lineRule="auto"/>
        <w:ind w:left="709"/>
        <w:jc w:val="both"/>
        <w:rPr>
          <w:rFonts w:cstheme="minorHAnsi"/>
          <w:color w:val="000000" w:themeColor="text1"/>
        </w:rPr>
      </w:pPr>
      <w:r w:rsidRPr="00740EA0">
        <w:rPr>
          <w:rFonts w:cstheme="minorHAnsi"/>
          <w:color w:val="000000" w:themeColor="text1"/>
        </w:rPr>
        <w:t>Eesti Kaubandus- ja Tööstuskoda</w:t>
      </w:r>
      <w:r w:rsidR="000C00D1">
        <w:rPr>
          <w:rFonts w:cstheme="minorHAnsi"/>
          <w:color w:val="000000" w:themeColor="text1"/>
        </w:rPr>
        <w:t>;</w:t>
      </w:r>
    </w:p>
    <w:p w14:paraId="7F561190" w14:textId="05D9959E" w:rsidR="00590285" w:rsidRPr="00740EA0" w:rsidRDefault="00590285" w:rsidP="0005701D">
      <w:pPr>
        <w:pStyle w:val="ListParagraph"/>
        <w:numPr>
          <w:ilvl w:val="0"/>
          <w:numId w:val="19"/>
        </w:numPr>
        <w:spacing w:before="120" w:after="120" w:line="276" w:lineRule="auto"/>
        <w:ind w:left="709"/>
        <w:jc w:val="both"/>
        <w:rPr>
          <w:rFonts w:cstheme="minorHAnsi"/>
          <w:color w:val="000000" w:themeColor="text1"/>
        </w:rPr>
      </w:pPr>
      <w:r w:rsidRPr="00740EA0">
        <w:rPr>
          <w:rFonts w:cstheme="minorHAnsi"/>
          <w:color w:val="000000" w:themeColor="text1"/>
        </w:rPr>
        <w:t>Eesti Tööandjate Keskliit</w:t>
      </w:r>
      <w:r w:rsidR="000C00D1">
        <w:rPr>
          <w:rFonts w:cstheme="minorHAnsi"/>
          <w:color w:val="000000" w:themeColor="text1"/>
        </w:rPr>
        <w:t>;</w:t>
      </w:r>
    </w:p>
    <w:p w14:paraId="23ECAE69" w14:textId="67D20BA3" w:rsidR="00590285" w:rsidRPr="00740EA0" w:rsidRDefault="00590285" w:rsidP="0005701D">
      <w:pPr>
        <w:pStyle w:val="ListParagraph"/>
        <w:numPr>
          <w:ilvl w:val="0"/>
          <w:numId w:val="19"/>
        </w:numPr>
        <w:spacing w:before="120" w:after="120" w:line="276" w:lineRule="auto"/>
        <w:ind w:left="709"/>
        <w:jc w:val="both"/>
        <w:rPr>
          <w:rFonts w:cstheme="minorHAnsi"/>
          <w:color w:val="000000" w:themeColor="text1"/>
        </w:rPr>
      </w:pPr>
      <w:r w:rsidRPr="00740EA0">
        <w:rPr>
          <w:rFonts w:cstheme="minorHAnsi"/>
          <w:color w:val="000000" w:themeColor="text1"/>
        </w:rPr>
        <w:t>Eesti Ametiühingute Keskliit</w:t>
      </w:r>
      <w:r w:rsidR="000C00D1">
        <w:rPr>
          <w:rFonts w:cstheme="minorHAnsi"/>
          <w:color w:val="000000" w:themeColor="text1"/>
        </w:rPr>
        <w:t>;</w:t>
      </w:r>
    </w:p>
    <w:p w14:paraId="49EBB79A" w14:textId="56FAE24D" w:rsidR="00590285" w:rsidRPr="00740EA0" w:rsidRDefault="00590285" w:rsidP="0005701D">
      <w:pPr>
        <w:pStyle w:val="ListParagraph"/>
        <w:numPr>
          <w:ilvl w:val="0"/>
          <w:numId w:val="19"/>
        </w:numPr>
        <w:spacing w:before="120" w:after="120" w:line="276" w:lineRule="auto"/>
        <w:ind w:left="709"/>
        <w:jc w:val="both"/>
        <w:rPr>
          <w:rFonts w:cstheme="minorHAnsi"/>
          <w:color w:val="000000" w:themeColor="text1"/>
        </w:rPr>
      </w:pPr>
      <w:r w:rsidRPr="00740EA0">
        <w:rPr>
          <w:rFonts w:cstheme="minorHAnsi"/>
          <w:color w:val="000000" w:themeColor="text1"/>
        </w:rPr>
        <w:t>Teenistujate Ametiliitude Organisatsioon</w:t>
      </w:r>
      <w:r w:rsidR="000C00D1">
        <w:rPr>
          <w:rFonts w:cstheme="minorHAnsi"/>
          <w:color w:val="000000" w:themeColor="text1"/>
        </w:rPr>
        <w:t>;</w:t>
      </w:r>
    </w:p>
    <w:p w14:paraId="72EF7764" w14:textId="5A6EBF43" w:rsidR="00590285" w:rsidRPr="00740EA0" w:rsidRDefault="00590285" w:rsidP="0005701D">
      <w:pPr>
        <w:pStyle w:val="ListParagraph"/>
        <w:numPr>
          <w:ilvl w:val="0"/>
          <w:numId w:val="19"/>
        </w:numPr>
        <w:spacing w:before="120" w:after="120" w:line="276" w:lineRule="auto"/>
        <w:ind w:left="709"/>
        <w:jc w:val="both"/>
        <w:rPr>
          <w:rFonts w:cstheme="minorHAnsi"/>
          <w:color w:val="000000" w:themeColor="text1"/>
        </w:rPr>
      </w:pPr>
      <w:r w:rsidRPr="00740EA0">
        <w:rPr>
          <w:rFonts w:cstheme="minorHAnsi"/>
          <w:color w:val="000000" w:themeColor="text1"/>
        </w:rPr>
        <w:t>Eesti Töötukassa</w:t>
      </w:r>
      <w:r w:rsidR="000C00D1">
        <w:rPr>
          <w:rFonts w:cstheme="minorHAnsi"/>
          <w:color w:val="000000" w:themeColor="text1"/>
        </w:rPr>
        <w:t>;</w:t>
      </w:r>
    </w:p>
    <w:p w14:paraId="67C43F79" w14:textId="7CF53BE0" w:rsidR="00590285" w:rsidRPr="00740EA0" w:rsidRDefault="00590285" w:rsidP="0005701D">
      <w:pPr>
        <w:pStyle w:val="ListParagraph"/>
        <w:numPr>
          <w:ilvl w:val="0"/>
          <w:numId w:val="19"/>
        </w:numPr>
        <w:spacing w:before="120" w:after="120" w:line="276" w:lineRule="auto"/>
        <w:ind w:left="709"/>
        <w:jc w:val="both"/>
        <w:rPr>
          <w:rFonts w:cstheme="minorHAnsi"/>
          <w:color w:val="000000" w:themeColor="text1"/>
        </w:rPr>
      </w:pPr>
      <w:r w:rsidRPr="00740EA0">
        <w:rPr>
          <w:rFonts w:cstheme="minorHAnsi"/>
          <w:color w:val="000000" w:themeColor="text1"/>
        </w:rPr>
        <w:t>Eesti Pank</w:t>
      </w:r>
      <w:r w:rsidR="000C00D1">
        <w:rPr>
          <w:rFonts w:cstheme="minorHAnsi"/>
          <w:color w:val="000000" w:themeColor="text1"/>
        </w:rPr>
        <w:t>.</w:t>
      </w:r>
    </w:p>
    <w:p w14:paraId="6EC3E071" w14:textId="4C517757" w:rsidR="00590285" w:rsidRPr="00572AAA" w:rsidRDefault="00590285" w:rsidP="00A614FC">
      <w:pPr>
        <w:spacing w:before="120" w:after="120" w:line="276" w:lineRule="auto"/>
        <w:jc w:val="both"/>
        <w:rPr>
          <w:rFonts w:cstheme="minorHAnsi"/>
        </w:rPr>
      </w:pPr>
      <w:r w:rsidRPr="00572AAA">
        <w:rPr>
          <w:rFonts w:cstheme="minorHAnsi"/>
        </w:rPr>
        <w:t>Koordinatsioonikogu peamised ülesanded</w:t>
      </w:r>
      <w:r w:rsidRPr="00572AAA">
        <w:rPr>
          <w:rStyle w:val="FootnoteReference"/>
          <w:rFonts w:cstheme="minorHAnsi"/>
        </w:rPr>
        <w:footnoteReference w:id="2"/>
      </w:r>
      <w:r w:rsidRPr="00572AAA">
        <w:rPr>
          <w:rFonts w:cstheme="minorHAnsi"/>
        </w:rPr>
        <w:t xml:space="preserve"> on:</w:t>
      </w:r>
    </w:p>
    <w:p w14:paraId="5C022514" w14:textId="0587758D" w:rsidR="00DB448F" w:rsidRPr="001E0F5C" w:rsidRDefault="000C00D1" w:rsidP="00E444B6">
      <w:pPr>
        <w:pStyle w:val="ListParagraph"/>
        <w:numPr>
          <w:ilvl w:val="0"/>
          <w:numId w:val="71"/>
        </w:numPr>
        <w:spacing w:before="120" w:after="120" w:line="276" w:lineRule="auto"/>
        <w:ind w:left="709"/>
        <w:jc w:val="both"/>
        <w:rPr>
          <w:rFonts w:cstheme="minorHAnsi"/>
        </w:rPr>
      </w:pPr>
      <w:r w:rsidRPr="001E0F5C">
        <w:rPr>
          <w:rFonts w:cstheme="minorHAnsi"/>
        </w:rPr>
        <w:t xml:space="preserve">koondada </w:t>
      </w:r>
      <w:r w:rsidR="00DB448F" w:rsidRPr="001E0F5C">
        <w:rPr>
          <w:rFonts w:cstheme="minorHAnsi"/>
        </w:rPr>
        <w:t>ühiskonna tööjõu nõudlus ja pakkumi</w:t>
      </w:r>
      <w:r w:rsidRPr="001E0F5C">
        <w:rPr>
          <w:rFonts w:cstheme="minorHAnsi"/>
        </w:rPr>
        <w:t>n</w:t>
      </w:r>
      <w:r w:rsidR="00DB448F" w:rsidRPr="001E0F5C">
        <w:rPr>
          <w:rFonts w:cstheme="minorHAnsi"/>
        </w:rPr>
        <w:t>e</w:t>
      </w:r>
      <w:r w:rsidR="00646591">
        <w:rPr>
          <w:rStyle w:val="FootnoteReference"/>
          <w:rFonts w:cstheme="minorHAnsi"/>
        </w:rPr>
        <w:footnoteReference w:id="3"/>
      </w:r>
      <w:r w:rsidR="00DB448F" w:rsidRPr="001E0F5C">
        <w:rPr>
          <w:rFonts w:cstheme="minorHAnsi"/>
        </w:rPr>
        <w:t xml:space="preserve"> ning inimeste oskustega seotud info ja valdkondliku</w:t>
      </w:r>
      <w:r w:rsidRPr="001E0F5C">
        <w:rPr>
          <w:rFonts w:cstheme="minorHAnsi"/>
        </w:rPr>
        <w:t>d</w:t>
      </w:r>
      <w:r w:rsidR="00DB448F" w:rsidRPr="001E0F5C">
        <w:rPr>
          <w:rFonts w:cstheme="minorHAnsi"/>
        </w:rPr>
        <w:t xml:space="preserve"> eksperditeadmise</w:t>
      </w:r>
      <w:r w:rsidRPr="001E0F5C">
        <w:rPr>
          <w:rFonts w:cstheme="minorHAnsi"/>
        </w:rPr>
        <w:t>d;</w:t>
      </w:r>
    </w:p>
    <w:p w14:paraId="5955600F" w14:textId="4C63D793" w:rsidR="00DB448F" w:rsidRPr="001E0F5C" w:rsidRDefault="000C00D1" w:rsidP="00E444B6">
      <w:pPr>
        <w:pStyle w:val="ListParagraph"/>
        <w:numPr>
          <w:ilvl w:val="0"/>
          <w:numId w:val="71"/>
        </w:numPr>
        <w:spacing w:before="120" w:after="120" w:line="276" w:lineRule="auto"/>
        <w:ind w:left="709"/>
        <w:jc w:val="both"/>
        <w:rPr>
          <w:rFonts w:cstheme="minorHAnsi"/>
        </w:rPr>
      </w:pPr>
      <w:r w:rsidRPr="001E0F5C">
        <w:rPr>
          <w:rFonts w:cstheme="minorHAnsi"/>
        </w:rPr>
        <w:t xml:space="preserve">kavandada </w:t>
      </w:r>
      <w:r w:rsidR="00DB448F" w:rsidRPr="001E0F5C">
        <w:rPr>
          <w:rFonts w:cstheme="minorHAnsi"/>
        </w:rPr>
        <w:t>kutsetegevuse valdkonnas tööjõuvajaduse uuringute ja analüüside tellimis</w:t>
      </w:r>
      <w:r w:rsidRPr="001E0F5C">
        <w:rPr>
          <w:rFonts w:cstheme="minorHAnsi"/>
        </w:rPr>
        <w:t>t</w:t>
      </w:r>
      <w:r w:rsidR="00DB448F" w:rsidRPr="001E0F5C">
        <w:rPr>
          <w:rFonts w:cstheme="minorHAnsi"/>
        </w:rPr>
        <w:t xml:space="preserve"> riigi strateegilistest prioriteetidest lähtudes ning Eesti reaalseid võimalusi ja vajadusi arvestades;</w:t>
      </w:r>
    </w:p>
    <w:p w14:paraId="3B52F997" w14:textId="3D20759A" w:rsidR="00DB448F" w:rsidRPr="001E0F5C" w:rsidRDefault="000C00D1" w:rsidP="00E444B6">
      <w:pPr>
        <w:pStyle w:val="ListParagraph"/>
        <w:numPr>
          <w:ilvl w:val="0"/>
          <w:numId w:val="71"/>
        </w:numPr>
        <w:spacing w:before="120" w:after="120" w:line="276" w:lineRule="auto"/>
        <w:ind w:left="709"/>
        <w:jc w:val="both"/>
        <w:rPr>
          <w:rFonts w:cstheme="minorHAnsi"/>
        </w:rPr>
      </w:pPr>
      <w:r w:rsidRPr="001E0F5C">
        <w:rPr>
          <w:rFonts w:cstheme="minorHAnsi"/>
        </w:rPr>
        <w:t xml:space="preserve">kavandada </w:t>
      </w:r>
      <w:r w:rsidR="00DB448F" w:rsidRPr="001E0F5C">
        <w:rPr>
          <w:rFonts w:cstheme="minorHAnsi"/>
        </w:rPr>
        <w:t>tööturu vajadustega seotud strateegilis</w:t>
      </w:r>
      <w:r w:rsidRPr="001E0F5C">
        <w:rPr>
          <w:rFonts w:cstheme="minorHAnsi"/>
        </w:rPr>
        <w:t>t</w:t>
      </w:r>
      <w:r w:rsidR="00DB448F" w:rsidRPr="001E0F5C">
        <w:rPr>
          <w:rFonts w:cstheme="minorHAnsi"/>
        </w:rPr>
        <w:t xml:space="preserve"> teavitustöö</w:t>
      </w:r>
      <w:r w:rsidRPr="001E0F5C">
        <w:rPr>
          <w:rFonts w:cstheme="minorHAnsi"/>
        </w:rPr>
        <w:t>d</w:t>
      </w:r>
      <w:r w:rsidR="00DB448F" w:rsidRPr="001E0F5C">
        <w:rPr>
          <w:rFonts w:cstheme="minorHAnsi"/>
        </w:rPr>
        <w:t>;</w:t>
      </w:r>
    </w:p>
    <w:p w14:paraId="793DDD09" w14:textId="28E286D6" w:rsidR="00DB448F" w:rsidRPr="001E0F5C" w:rsidRDefault="000C00D1" w:rsidP="00E444B6">
      <w:pPr>
        <w:pStyle w:val="ListParagraph"/>
        <w:numPr>
          <w:ilvl w:val="0"/>
          <w:numId w:val="71"/>
        </w:numPr>
        <w:spacing w:before="120" w:after="120" w:line="276" w:lineRule="auto"/>
        <w:ind w:left="709"/>
        <w:jc w:val="both"/>
        <w:rPr>
          <w:rFonts w:cstheme="minorHAnsi"/>
        </w:rPr>
      </w:pPr>
      <w:r w:rsidRPr="001E0F5C">
        <w:rPr>
          <w:rFonts w:cstheme="minorHAnsi"/>
        </w:rPr>
        <w:t xml:space="preserve">määrata kindlaks </w:t>
      </w:r>
      <w:r w:rsidR="00DB448F" w:rsidRPr="001E0F5C">
        <w:rPr>
          <w:rFonts w:cstheme="minorHAnsi"/>
        </w:rPr>
        <w:t>kutsetegevuse ja õppevaldkondade olulisus</w:t>
      </w:r>
      <w:r w:rsidR="00ED0532" w:rsidRPr="001E0F5C">
        <w:rPr>
          <w:rFonts w:cstheme="minorHAnsi"/>
        </w:rPr>
        <w:t>,</w:t>
      </w:r>
      <w:r w:rsidR="00DB448F" w:rsidRPr="001E0F5C">
        <w:rPr>
          <w:rFonts w:cstheme="minorHAnsi"/>
        </w:rPr>
        <w:t xml:space="preserve"> lähtu</w:t>
      </w:r>
      <w:r w:rsidRPr="001E0F5C">
        <w:rPr>
          <w:rFonts w:cstheme="minorHAnsi"/>
        </w:rPr>
        <w:t>des</w:t>
      </w:r>
      <w:r w:rsidR="00DB448F" w:rsidRPr="001E0F5C">
        <w:rPr>
          <w:rFonts w:cstheme="minorHAnsi"/>
        </w:rPr>
        <w:t xml:space="preserve"> tööturu ja ühiskonna tasakaalustatud arengu vajadustest</w:t>
      </w:r>
      <w:r w:rsidR="00ED0532" w:rsidRPr="001E0F5C">
        <w:rPr>
          <w:rFonts w:cstheme="minorHAnsi"/>
        </w:rPr>
        <w:t>,</w:t>
      </w:r>
      <w:r w:rsidR="00DB448F" w:rsidRPr="001E0F5C">
        <w:rPr>
          <w:rFonts w:cstheme="minorHAnsi"/>
        </w:rPr>
        <w:t xml:space="preserve"> ning </w:t>
      </w:r>
      <w:r w:rsidRPr="001E0F5C">
        <w:rPr>
          <w:rFonts w:cstheme="minorHAnsi"/>
        </w:rPr>
        <w:t xml:space="preserve">teha </w:t>
      </w:r>
      <w:r w:rsidR="00DB448F" w:rsidRPr="001E0F5C">
        <w:rPr>
          <w:rFonts w:cstheme="minorHAnsi"/>
        </w:rPr>
        <w:t>ettepaneku</w:t>
      </w:r>
      <w:r w:rsidRPr="001E0F5C">
        <w:rPr>
          <w:rFonts w:cstheme="minorHAnsi"/>
        </w:rPr>
        <w:t>id</w:t>
      </w:r>
      <w:r w:rsidR="00DB448F" w:rsidRPr="001E0F5C">
        <w:rPr>
          <w:rFonts w:cstheme="minorHAnsi"/>
        </w:rPr>
        <w:t xml:space="preserve"> tööjõu järelkasvu tagamise meetmete kavandamisel;</w:t>
      </w:r>
    </w:p>
    <w:p w14:paraId="55559189" w14:textId="79E53A07" w:rsidR="00DB448F" w:rsidRPr="001E0F5C" w:rsidRDefault="000C00D1" w:rsidP="00E444B6">
      <w:pPr>
        <w:pStyle w:val="ListParagraph"/>
        <w:numPr>
          <w:ilvl w:val="0"/>
          <w:numId w:val="71"/>
        </w:numPr>
        <w:spacing w:before="120" w:after="120" w:line="276" w:lineRule="auto"/>
        <w:ind w:left="709"/>
        <w:jc w:val="both"/>
        <w:rPr>
          <w:rFonts w:cstheme="minorHAnsi"/>
        </w:rPr>
      </w:pPr>
      <w:r w:rsidRPr="001E0F5C">
        <w:rPr>
          <w:rFonts w:cstheme="minorHAnsi"/>
        </w:rPr>
        <w:t xml:space="preserve">teha </w:t>
      </w:r>
      <w:r w:rsidR="00DB448F" w:rsidRPr="001E0F5C">
        <w:rPr>
          <w:rFonts w:cstheme="minorHAnsi"/>
        </w:rPr>
        <w:t>eri ametkondadele ettepaneku</w:t>
      </w:r>
      <w:r w:rsidRPr="001E0F5C">
        <w:rPr>
          <w:rFonts w:cstheme="minorHAnsi"/>
        </w:rPr>
        <w:t>id</w:t>
      </w:r>
      <w:r w:rsidR="00DB448F" w:rsidRPr="001E0F5C">
        <w:rPr>
          <w:rFonts w:cstheme="minorHAnsi"/>
        </w:rPr>
        <w:t xml:space="preserve"> õppe- ja koolituskohtade loomiseks tasemeõppes ja täienduskoolituses;</w:t>
      </w:r>
    </w:p>
    <w:p w14:paraId="7B4B5BB3" w14:textId="64B55559" w:rsidR="00DB448F" w:rsidRPr="001E0F5C" w:rsidRDefault="000C00D1" w:rsidP="00E444B6">
      <w:pPr>
        <w:pStyle w:val="ListParagraph"/>
        <w:numPr>
          <w:ilvl w:val="0"/>
          <w:numId w:val="71"/>
        </w:numPr>
        <w:spacing w:before="120" w:after="120" w:line="276" w:lineRule="auto"/>
        <w:ind w:left="709"/>
        <w:jc w:val="both"/>
        <w:rPr>
          <w:rFonts w:cstheme="minorHAnsi"/>
        </w:rPr>
      </w:pPr>
      <w:r w:rsidRPr="001E0F5C">
        <w:rPr>
          <w:rFonts w:cstheme="minorHAnsi"/>
        </w:rPr>
        <w:t xml:space="preserve">nõustada </w:t>
      </w:r>
      <w:r w:rsidR="00DB448F" w:rsidRPr="001E0F5C">
        <w:rPr>
          <w:rFonts w:cstheme="minorHAnsi"/>
        </w:rPr>
        <w:t>Vabariigi Valitsus</w:t>
      </w:r>
      <w:r w:rsidRPr="001E0F5C">
        <w:rPr>
          <w:rFonts w:cstheme="minorHAnsi"/>
        </w:rPr>
        <w:t>t</w:t>
      </w:r>
      <w:r w:rsidR="00DB448F" w:rsidRPr="001E0F5C">
        <w:rPr>
          <w:rFonts w:cstheme="minorHAnsi"/>
        </w:rPr>
        <w:t xml:space="preserve"> inimeste kvalifikatsiooniga seotud otsuste tegemisel</w:t>
      </w:r>
      <w:r w:rsidR="00ED0532" w:rsidRPr="001E0F5C">
        <w:rPr>
          <w:rFonts w:cstheme="minorHAnsi"/>
        </w:rPr>
        <w:t>, et</w:t>
      </w:r>
      <w:r w:rsidR="00DB448F" w:rsidRPr="001E0F5C">
        <w:rPr>
          <w:rFonts w:cstheme="minorHAnsi"/>
        </w:rPr>
        <w:t xml:space="preserve"> avaliku sektori eelarvest tehtava</w:t>
      </w:r>
      <w:r w:rsidR="00ED0532" w:rsidRPr="001E0F5C">
        <w:rPr>
          <w:rFonts w:cstheme="minorHAnsi"/>
        </w:rPr>
        <w:t>id</w:t>
      </w:r>
      <w:r w:rsidR="00DB448F" w:rsidRPr="001E0F5C">
        <w:rPr>
          <w:rFonts w:cstheme="minorHAnsi"/>
        </w:rPr>
        <w:t xml:space="preserve"> hariduskulutus</w:t>
      </w:r>
      <w:r w:rsidR="00ED0532" w:rsidRPr="001E0F5C">
        <w:rPr>
          <w:rFonts w:cstheme="minorHAnsi"/>
        </w:rPr>
        <w:t>i kasutatakse</w:t>
      </w:r>
      <w:r w:rsidR="00DB448F" w:rsidRPr="001E0F5C">
        <w:rPr>
          <w:rFonts w:cstheme="minorHAnsi"/>
        </w:rPr>
        <w:t xml:space="preserve"> otstarbekam</w:t>
      </w:r>
      <w:r w:rsidR="00ED0532" w:rsidRPr="001E0F5C">
        <w:rPr>
          <w:rFonts w:cstheme="minorHAnsi"/>
        </w:rPr>
        <w:t>alt</w:t>
      </w:r>
      <w:r w:rsidR="00DB448F" w:rsidRPr="001E0F5C">
        <w:rPr>
          <w:rFonts w:cstheme="minorHAnsi"/>
        </w:rPr>
        <w:t xml:space="preserve"> ja </w:t>
      </w:r>
      <w:r w:rsidRPr="001E0F5C">
        <w:rPr>
          <w:rFonts w:cstheme="minorHAnsi"/>
        </w:rPr>
        <w:t>tõhusama</w:t>
      </w:r>
      <w:r w:rsidR="00ED0532" w:rsidRPr="001E0F5C">
        <w:rPr>
          <w:rFonts w:cstheme="minorHAnsi"/>
        </w:rPr>
        <w:t>lt</w:t>
      </w:r>
      <w:r w:rsidR="00DB448F" w:rsidRPr="001E0F5C">
        <w:rPr>
          <w:rFonts w:cstheme="minorHAnsi"/>
        </w:rPr>
        <w:t>.</w:t>
      </w:r>
    </w:p>
    <w:p w14:paraId="4E36A93C" w14:textId="2EDA81A6" w:rsidR="00590285" w:rsidRPr="00740EA0" w:rsidRDefault="00590285" w:rsidP="00A614FC">
      <w:pPr>
        <w:pStyle w:val="Phitekst"/>
        <w:spacing w:after="120"/>
        <w:rPr>
          <w:lang w:val="et-EE"/>
        </w:rPr>
      </w:pPr>
      <w:r w:rsidRPr="00740EA0">
        <w:rPr>
          <w:b/>
          <w:lang w:val="et-EE"/>
        </w:rPr>
        <w:t>Kutsekoda</w:t>
      </w:r>
      <w:r w:rsidRPr="00740EA0">
        <w:rPr>
          <w:lang w:val="et-EE"/>
        </w:rPr>
        <w:t xml:space="preserve"> </w:t>
      </w:r>
      <w:r w:rsidR="000C00D1">
        <w:rPr>
          <w:lang w:val="et-EE"/>
        </w:rPr>
        <w:t>teeb</w:t>
      </w:r>
      <w:r w:rsidR="000C00D1" w:rsidRPr="00740EA0">
        <w:rPr>
          <w:lang w:val="et-EE"/>
        </w:rPr>
        <w:t xml:space="preserve"> </w:t>
      </w:r>
      <w:r w:rsidR="000C00D1">
        <w:rPr>
          <w:lang w:val="et-EE"/>
        </w:rPr>
        <w:t>k</w:t>
      </w:r>
      <w:r w:rsidRPr="00740EA0">
        <w:rPr>
          <w:lang w:val="et-EE"/>
        </w:rPr>
        <w:t xml:space="preserve">oordinatsioonikogu ülesandel OSKA </w:t>
      </w:r>
      <w:r w:rsidR="000C00D1" w:rsidRPr="0EAF2EE9">
        <w:rPr>
          <w:lang w:val="et-EE"/>
        </w:rPr>
        <w:t>valdkonna</w:t>
      </w:r>
      <w:r w:rsidR="000C00D1">
        <w:rPr>
          <w:lang w:val="et-EE"/>
        </w:rPr>
        <w:t>- ja</w:t>
      </w:r>
      <w:r w:rsidR="7BA32358" w:rsidRPr="0EAF2EE9">
        <w:rPr>
          <w:lang w:val="et-EE"/>
        </w:rPr>
        <w:t xml:space="preserve"> temaatilis</w:t>
      </w:r>
      <w:r w:rsidR="2010D488" w:rsidRPr="0EAF2EE9">
        <w:rPr>
          <w:lang w:val="et-EE"/>
        </w:rPr>
        <w:t>i</w:t>
      </w:r>
      <w:r w:rsidR="7BA32358" w:rsidRPr="0EAF2EE9">
        <w:rPr>
          <w:lang w:val="et-EE"/>
        </w:rPr>
        <w:t xml:space="preserve"> uuringu</w:t>
      </w:r>
      <w:r w:rsidR="547FA920" w:rsidRPr="0EAF2EE9">
        <w:rPr>
          <w:lang w:val="et-EE"/>
        </w:rPr>
        <w:t>i</w:t>
      </w:r>
      <w:r w:rsidR="7BA32358" w:rsidRPr="0EAF2EE9">
        <w:rPr>
          <w:lang w:val="et-EE"/>
        </w:rPr>
        <w:t>d</w:t>
      </w:r>
      <w:r w:rsidRPr="00740EA0">
        <w:rPr>
          <w:lang w:val="et-EE"/>
        </w:rPr>
        <w:t xml:space="preserve"> </w:t>
      </w:r>
      <w:r w:rsidR="000C00D1">
        <w:rPr>
          <w:lang w:val="et-EE"/>
        </w:rPr>
        <w:t>ning</w:t>
      </w:r>
      <w:r w:rsidR="000C00D1" w:rsidRPr="00740EA0">
        <w:rPr>
          <w:lang w:val="et-EE"/>
        </w:rPr>
        <w:t xml:space="preserve"> </w:t>
      </w:r>
      <w:r w:rsidRPr="00740EA0">
        <w:rPr>
          <w:lang w:val="et-EE"/>
        </w:rPr>
        <w:t xml:space="preserve">koostab valdkondade ülese tööjõuvajaduse ja -pakkumise prognoosi ehk </w:t>
      </w:r>
      <w:proofErr w:type="spellStart"/>
      <w:r w:rsidRPr="00740EA0">
        <w:rPr>
          <w:lang w:val="et-EE"/>
        </w:rPr>
        <w:t>üldprognoosi</w:t>
      </w:r>
      <w:proofErr w:type="spellEnd"/>
      <w:r w:rsidRPr="00740EA0">
        <w:rPr>
          <w:lang w:val="et-EE"/>
        </w:rPr>
        <w:t>.</w:t>
      </w:r>
    </w:p>
    <w:p w14:paraId="090A693C" w14:textId="5E2ED06B" w:rsidR="00590285" w:rsidRPr="00740EA0" w:rsidRDefault="00590285" w:rsidP="00A614FC">
      <w:pPr>
        <w:pStyle w:val="Phitekst"/>
        <w:spacing w:after="120"/>
        <w:rPr>
          <w:lang w:val="et-EE"/>
        </w:rPr>
      </w:pPr>
      <w:r w:rsidRPr="00740EA0">
        <w:rPr>
          <w:lang w:val="et-EE"/>
        </w:rPr>
        <w:t xml:space="preserve">Valdkonnauuringute raames moodustatakse uuringu </w:t>
      </w:r>
      <w:r w:rsidR="000C00D1">
        <w:rPr>
          <w:lang w:val="et-EE"/>
        </w:rPr>
        <w:t>tegemise</w:t>
      </w:r>
      <w:r w:rsidR="000C00D1" w:rsidRPr="00740EA0">
        <w:rPr>
          <w:lang w:val="et-EE"/>
        </w:rPr>
        <w:t xml:space="preserve"> </w:t>
      </w:r>
      <w:r w:rsidRPr="00740EA0">
        <w:rPr>
          <w:lang w:val="et-EE"/>
        </w:rPr>
        <w:t xml:space="preserve">toetamiseks </w:t>
      </w:r>
      <w:r w:rsidRPr="00740EA0">
        <w:rPr>
          <w:b/>
          <w:lang w:val="et-EE"/>
        </w:rPr>
        <w:t>valdkonna eksperdikogud</w:t>
      </w:r>
      <w:r w:rsidRPr="00740EA0">
        <w:rPr>
          <w:lang w:val="et-EE"/>
        </w:rPr>
        <w:t xml:space="preserve">. </w:t>
      </w:r>
      <w:r w:rsidR="00ED0532">
        <w:rPr>
          <w:lang w:val="et-EE"/>
        </w:rPr>
        <w:t>Need</w:t>
      </w:r>
      <w:r w:rsidR="000C00D1" w:rsidRPr="00740EA0">
        <w:rPr>
          <w:lang w:val="et-EE"/>
        </w:rPr>
        <w:t xml:space="preserve"> </w:t>
      </w:r>
      <w:r w:rsidRPr="00740EA0">
        <w:rPr>
          <w:lang w:val="et-EE"/>
        </w:rPr>
        <w:t>koosne</w:t>
      </w:r>
      <w:r w:rsidR="00ED0532">
        <w:rPr>
          <w:lang w:val="et-EE"/>
        </w:rPr>
        <w:t>vad</w:t>
      </w:r>
      <w:r w:rsidRPr="00740EA0">
        <w:rPr>
          <w:lang w:val="et-EE"/>
        </w:rPr>
        <w:t xml:space="preserve"> valdkonna tööandjatest ning valdkonna erialaõppe, trendide ja poliitikakujund</w:t>
      </w:r>
      <w:r w:rsidR="00ED0532">
        <w:rPr>
          <w:lang w:val="et-EE"/>
        </w:rPr>
        <w:t>amise</w:t>
      </w:r>
      <w:r w:rsidRPr="00740EA0">
        <w:rPr>
          <w:lang w:val="et-EE"/>
        </w:rPr>
        <w:t xml:space="preserve"> ekspertidest. Koostöös valdkonna ekspertidega analüüsitakse valdkonna </w:t>
      </w:r>
      <w:r w:rsidRPr="002C404C">
        <w:rPr>
          <w:color w:val="auto"/>
          <w:lang w:val="et-EE"/>
        </w:rPr>
        <w:t>põhikutsealade tööjõu</w:t>
      </w:r>
      <w:r w:rsidR="00FB29F7" w:rsidRPr="002C404C">
        <w:rPr>
          <w:color w:val="auto"/>
          <w:lang w:val="et-EE"/>
        </w:rPr>
        <w:t xml:space="preserve">- ja oskuste </w:t>
      </w:r>
      <w:r w:rsidRPr="002C404C">
        <w:rPr>
          <w:color w:val="auto"/>
          <w:lang w:val="et-EE"/>
        </w:rPr>
        <w:t>vajadust läh</w:t>
      </w:r>
      <w:r w:rsidR="00ED0532">
        <w:rPr>
          <w:color w:val="auto"/>
          <w:lang w:val="et-EE"/>
        </w:rPr>
        <w:t>i</w:t>
      </w:r>
      <w:r w:rsidRPr="002C404C">
        <w:rPr>
          <w:color w:val="auto"/>
          <w:lang w:val="et-EE"/>
        </w:rPr>
        <w:t xml:space="preserve">ma </w:t>
      </w:r>
      <w:r w:rsidR="00ED0532">
        <w:rPr>
          <w:color w:val="auto"/>
          <w:lang w:val="et-EE"/>
        </w:rPr>
        <w:t>kümne</w:t>
      </w:r>
      <w:r w:rsidR="00ED0532" w:rsidRPr="002C404C">
        <w:rPr>
          <w:color w:val="auto"/>
          <w:lang w:val="et-EE"/>
        </w:rPr>
        <w:t xml:space="preserve"> </w:t>
      </w:r>
      <w:r w:rsidRPr="002C404C">
        <w:rPr>
          <w:color w:val="auto"/>
          <w:lang w:val="et-EE"/>
        </w:rPr>
        <w:t xml:space="preserve">aasta vaates </w:t>
      </w:r>
      <w:r w:rsidR="00C12F1A" w:rsidRPr="002C404C">
        <w:rPr>
          <w:color w:val="auto"/>
          <w:lang w:val="et-EE"/>
        </w:rPr>
        <w:t>ning</w:t>
      </w:r>
      <w:r w:rsidR="00572AAA" w:rsidRPr="002C404C">
        <w:rPr>
          <w:color w:val="auto"/>
          <w:lang w:val="et-EE"/>
        </w:rPr>
        <w:t xml:space="preserve"> hinnatakse,</w:t>
      </w:r>
      <w:r w:rsidR="00C12F1A" w:rsidRPr="002C404C">
        <w:rPr>
          <w:color w:val="auto"/>
          <w:lang w:val="et-EE"/>
        </w:rPr>
        <w:t xml:space="preserve"> milliseid muudatusi oleks sellest </w:t>
      </w:r>
      <w:r w:rsidR="000C00D1">
        <w:rPr>
          <w:color w:val="auto"/>
          <w:lang w:val="et-EE"/>
        </w:rPr>
        <w:t>lähtudes</w:t>
      </w:r>
      <w:r w:rsidR="000C00D1" w:rsidRPr="002C404C">
        <w:rPr>
          <w:color w:val="auto"/>
          <w:lang w:val="et-EE"/>
        </w:rPr>
        <w:t xml:space="preserve"> </w:t>
      </w:r>
      <w:r w:rsidR="00C12F1A" w:rsidRPr="002C404C">
        <w:rPr>
          <w:color w:val="auto"/>
          <w:lang w:val="et-EE"/>
        </w:rPr>
        <w:t>vaja teha, et tööjõupakkumine vastaks paremini valdkonna vajadustele. Vajalikud muudatused võivad puudutada koolituspakkumist (n</w:t>
      </w:r>
      <w:r w:rsidR="00ED0532">
        <w:rPr>
          <w:color w:val="auto"/>
          <w:lang w:val="et-EE"/>
        </w:rPr>
        <w:t>t</w:t>
      </w:r>
      <w:r w:rsidR="00C12F1A" w:rsidRPr="002C404C">
        <w:rPr>
          <w:color w:val="auto"/>
          <w:lang w:val="et-EE"/>
        </w:rPr>
        <w:t xml:space="preserve"> lõpetajate arv, õppe sisu), töötingimusi, põhikutsealade pädevuspiire/vastutusalasid, tööjõustruktuuri, ärimudeleid jms</w:t>
      </w:r>
      <w:r w:rsidR="00572AAA" w:rsidRPr="002C404C">
        <w:rPr>
          <w:color w:val="auto"/>
          <w:lang w:val="et-EE"/>
        </w:rPr>
        <w:t>.</w:t>
      </w:r>
      <w:r w:rsidR="00C12F1A" w:rsidRPr="002C404C">
        <w:rPr>
          <w:color w:val="auto"/>
          <w:lang w:val="et-EE"/>
        </w:rPr>
        <w:t xml:space="preserve"> </w:t>
      </w:r>
      <w:r w:rsidRPr="00740EA0">
        <w:rPr>
          <w:lang w:val="et-EE"/>
        </w:rPr>
        <w:t xml:space="preserve">OSKA </w:t>
      </w:r>
      <w:proofErr w:type="spellStart"/>
      <w:r w:rsidRPr="00740EA0">
        <w:rPr>
          <w:lang w:val="et-EE"/>
        </w:rPr>
        <w:t>üldprognoosis</w:t>
      </w:r>
      <w:proofErr w:type="spellEnd"/>
      <w:r w:rsidRPr="00740EA0">
        <w:rPr>
          <w:lang w:val="et-EE"/>
        </w:rPr>
        <w:t xml:space="preserve"> </w:t>
      </w:r>
      <w:r w:rsidR="000C00D1">
        <w:rPr>
          <w:lang w:val="et-EE"/>
        </w:rPr>
        <w:t>„</w:t>
      </w:r>
      <w:r w:rsidRPr="00740EA0">
        <w:rPr>
          <w:lang w:val="et-EE"/>
        </w:rPr>
        <w:t>Eesti tööturg täna ja homme</w:t>
      </w:r>
      <w:r w:rsidR="000C00D1">
        <w:rPr>
          <w:lang w:val="et-EE"/>
        </w:rPr>
        <w:t>“</w:t>
      </w:r>
      <w:r w:rsidRPr="00740EA0">
        <w:rPr>
          <w:lang w:val="et-EE"/>
        </w:rPr>
        <w:t xml:space="preserve"> kajastatakse valdkondade üleselt </w:t>
      </w:r>
      <w:r w:rsidR="000C00D1">
        <w:rPr>
          <w:lang w:val="et-EE"/>
        </w:rPr>
        <w:t xml:space="preserve">seda, </w:t>
      </w:r>
      <w:r w:rsidRPr="00740EA0">
        <w:rPr>
          <w:lang w:val="et-EE"/>
        </w:rPr>
        <w:t xml:space="preserve">milliseid ameteid </w:t>
      </w:r>
      <w:r w:rsidR="000C00D1">
        <w:rPr>
          <w:lang w:val="et-EE"/>
        </w:rPr>
        <w:t>ja</w:t>
      </w:r>
      <w:r w:rsidR="000C00D1" w:rsidRPr="00740EA0">
        <w:rPr>
          <w:lang w:val="et-EE"/>
        </w:rPr>
        <w:t xml:space="preserve"> </w:t>
      </w:r>
      <w:r w:rsidRPr="00740EA0">
        <w:rPr>
          <w:lang w:val="et-EE"/>
        </w:rPr>
        <w:t>oskusi Eesti tööturg vajab ning kuidas vasta</w:t>
      </w:r>
      <w:r w:rsidR="000C00D1">
        <w:rPr>
          <w:lang w:val="et-EE"/>
        </w:rPr>
        <w:t>vad</w:t>
      </w:r>
      <w:r w:rsidRPr="00740EA0">
        <w:rPr>
          <w:lang w:val="et-EE"/>
        </w:rPr>
        <w:t xml:space="preserve"> sellele kutse- ja kõrgharidus ning täienduskoolitus. </w:t>
      </w:r>
      <w:proofErr w:type="spellStart"/>
      <w:r w:rsidRPr="00740EA0">
        <w:rPr>
          <w:lang w:val="et-EE"/>
        </w:rPr>
        <w:t>Üldprognoosi</w:t>
      </w:r>
      <w:proofErr w:type="spellEnd"/>
      <w:r w:rsidRPr="00740EA0">
        <w:rPr>
          <w:lang w:val="et-EE"/>
        </w:rPr>
        <w:t xml:space="preserve"> aruandest saab ka ülevaate OSKA valdkonnauuringute tulemuste </w:t>
      </w:r>
      <w:r w:rsidR="7BA32358" w:rsidRPr="0EAF2EE9">
        <w:rPr>
          <w:lang w:val="et-EE"/>
        </w:rPr>
        <w:t>elluviimisest</w:t>
      </w:r>
      <w:r w:rsidRPr="00740EA0">
        <w:rPr>
          <w:lang w:val="et-EE"/>
        </w:rPr>
        <w:t xml:space="preserve"> </w:t>
      </w:r>
      <w:r w:rsidR="000C00D1">
        <w:rPr>
          <w:lang w:val="et-EE"/>
        </w:rPr>
        <w:t>ja</w:t>
      </w:r>
      <w:r w:rsidR="000C00D1" w:rsidRPr="00740EA0">
        <w:rPr>
          <w:lang w:val="et-EE"/>
        </w:rPr>
        <w:t xml:space="preserve"> </w:t>
      </w:r>
      <w:r w:rsidRPr="00740EA0">
        <w:rPr>
          <w:lang w:val="et-EE"/>
        </w:rPr>
        <w:t xml:space="preserve">trendidest, mis </w:t>
      </w:r>
      <w:r w:rsidR="000C00D1" w:rsidRPr="00740EA0">
        <w:rPr>
          <w:lang w:val="et-EE"/>
        </w:rPr>
        <w:t xml:space="preserve">Eesti </w:t>
      </w:r>
      <w:r w:rsidRPr="00740EA0">
        <w:rPr>
          <w:lang w:val="et-EE"/>
        </w:rPr>
        <w:t xml:space="preserve">tööturgu </w:t>
      </w:r>
      <w:r w:rsidR="000C00D1" w:rsidRPr="00740EA0">
        <w:rPr>
          <w:lang w:val="et-EE"/>
        </w:rPr>
        <w:t>tuleviku</w:t>
      </w:r>
      <w:r w:rsidR="000C00D1">
        <w:rPr>
          <w:lang w:val="et-EE"/>
        </w:rPr>
        <w:t>s</w:t>
      </w:r>
      <w:r w:rsidR="000C00D1" w:rsidRPr="00740EA0">
        <w:rPr>
          <w:lang w:val="et-EE"/>
        </w:rPr>
        <w:t xml:space="preserve"> </w:t>
      </w:r>
      <w:r w:rsidRPr="00740EA0">
        <w:rPr>
          <w:lang w:val="et-EE"/>
        </w:rPr>
        <w:t>mõjutavad. OSKA temaatilised uuringud toetavad OSKA eesmärke</w:t>
      </w:r>
      <w:r w:rsidR="000C00D1">
        <w:rPr>
          <w:lang w:val="et-EE"/>
        </w:rPr>
        <w:t>,</w:t>
      </w:r>
      <w:r w:rsidRPr="00740EA0">
        <w:rPr>
          <w:lang w:val="et-EE"/>
        </w:rPr>
        <w:t xml:space="preserve"> täiendades valdkonnauuringuid ja </w:t>
      </w:r>
      <w:proofErr w:type="spellStart"/>
      <w:r w:rsidRPr="00740EA0">
        <w:rPr>
          <w:lang w:val="et-EE"/>
        </w:rPr>
        <w:t>üldprognoosi</w:t>
      </w:r>
      <w:proofErr w:type="spellEnd"/>
      <w:r w:rsidRPr="00740EA0">
        <w:rPr>
          <w:lang w:val="et-EE"/>
        </w:rPr>
        <w:t>.</w:t>
      </w:r>
    </w:p>
    <w:p w14:paraId="6F73E807" w14:textId="717D9689" w:rsidR="00590285" w:rsidRPr="00856EED" w:rsidRDefault="00590285" w:rsidP="00A614FC">
      <w:pPr>
        <w:pStyle w:val="Phitekst"/>
        <w:spacing w:after="120"/>
        <w:rPr>
          <w:color w:val="auto"/>
          <w:lang w:val="et-EE"/>
        </w:rPr>
      </w:pPr>
      <w:r w:rsidRPr="00856EED">
        <w:rPr>
          <w:color w:val="auto"/>
          <w:lang w:val="et-EE"/>
        </w:rPr>
        <w:t xml:space="preserve">OSKA süsteemi metoodika- ja arendusalaseks toetamiseks on moodustatud ka OSKA </w:t>
      </w:r>
      <w:r w:rsidR="000C00D1" w:rsidRPr="00856EED">
        <w:rPr>
          <w:color w:val="auto"/>
          <w:lang w:val="et-EE"/>
        </w:rPr>
        <w:t>n</w:t>
      </w:r>
      <w:r w:rsidRPr="00856EED">
        <w:rPr>
          <w:color w:val="auto"/>
          <w:lang w:val="et-EE"/>
        </w:rPr>
        <w:t>õunike kogu, kuhu kuuluvad tööturu-, majandusarengu- ja haridusküsimuste eksperdid haridussüsteemist, teadusasutustest</w:t>
      </w:r>
      <w:r w:rsidR="000C00D1" w:rsidRPr="00856EED">
        <w:rPr>
          <w:color w:val="auto"/>
          <w:lang w:val="et-EE"/>
        </w:rPr>
        <w:t>,</w:t>
      </w:r>
      <w:r w:rsidRPr="00856EED">
        <w:rPr>
          <w:color w:val="auto"/>
          <w:lang w:val="et-EE"/>
        </w:rPr>
        <w:t xml:space="preserve"> mõttekodadest, ettevõtetest, tööandjate esindusorganisatsioonidest, ministeeriumidest jt avaliku sektori institutsioonidest.</w:t>
      </w:r>
    </w:p>
    <w:p w14:paraId="4C994E73" w14:textId="647F88B1" w:rsidR="00590285" w:rsidRPr="00856EED" w:rsidRDefault="00590285" w:rsidP="00BC26D6">
      <w:pPr>
        <w:spacing w:before="120" w:after="120" w:line="276" w:lineRule="auto"/>
        <w:jc w:val="both"/>
        <w:rPr>
          <w:rFonts w:ascii="Calibri" w:eastAsia="Calibri" w:hAnsi="Calibri" w:cs="Calibri"/>
          <w:szCs w:val="21"/>
          <w:u w:color="000000"/>
          <w:lang w:eastAsia="et-EE"/>
        </w:rPr>
      </w:pPr>
      <w:r w:rsidRPr="00856EED">
        <w:rPr>
          <w:rFonts w:ascii="Calibri" w:eastAsia="Calibri" w:hAnsi="Calibri" w:cs="Calibri"/>
          <w:szCs w:val="21"/>
          <w:u w:color="000000"/>
          <w:lang w:eastAsia="et-EE"/>
        </w:rPr>
        <w:lastRenderedPageBreak/>
        <w:t>Aastatel 2015</w:t>
      </w:r>
      <w:r w:rsidR="000C00D1" w:rsidRPr="00856EED">
        <w:rPr>
          <w:rFonts w:ascii="Calibri" w:eastAsia="Calibri" w:hAnsi="Calibri" w:cs="Calibri"/>
          <w:szCs w:val="21"/>
          <w:u w:color="000000"/>
          <w:lang w:eastAsia="et-EE"/>
        </w:rPr>
        <w:t>–</w:t>
      </w:r>
      <w:r w:rsidRPr="00856EED">
        <w:rPr>
          <w:rFonts w:ascii="Calibri" w:eastAsia="Calibri" w:hAnsi="Calibri" w:cs="Calibri"/>
          <w:szCs w:val="21"/>
          <w:u w:color="000000"/>
          <w:lang w:eastAsia="et-EE"/>
        </w:rPr>
        <w:t xml:space="preserve">2020 </w:t>
      </w:r>
      <w:r w:rsidR="000C00D1" w:rsidRPr="00856EED">
        <w:rPr>
          <w:rFonts w:ascii="Calibri" w:eastAsia="Calibri" w:hAnsi="Calibri" w:cs="Calibri"/>
          <w:szCs w:val="21"/>
          <w:u w:color="000000"/>
          <w:lang w:eastAsia="et-EE"/>
        </w:rPr>
        <w:t xml:space="preserve">tehti </w:t>
      </w:r>
      <w:r w:rsidRPr="00856EED">
        <w:rPr>
          <w:rFonts w:ascii="Calibri" w:eastAsia="Calibri" w:hAnsi="Calibri" w:cs="Calibri"/>
          <w:szCs w:val="21"/>
          <w:u w:color="000000"/>
          <w:lang w:eastAsia="et-EE"/>
        </w:rPr>
        <w:t>OSKA uuringud tihedas koostöös MKM</w:t>
      </w:r>
      <w:r w:rsidR="000C00D1" w:rsidRPr="00856EED">
        <w:rPr>
          <w:rFonts w:ascii="Calibri" w:eastAsia="Calibri" w:hAnsi="Calibri" w:cs="Calibri"/>
          <w:szCs w:val="21"/>
          <w:u w:color="000000"/>
          <w:lang w:eastAsia="et-EE"/>
        </w:rPr>
        <w:t>-</w:t>
      </w:r>
      <w:r w:rsidRPr="00856EED">
        <w:rPr>
          <w:rFonts w:ascii="Calibri" w:eastAsia="Calibri" w:hAnsi="Calibri" w:cs="Calibri"/>
          <w:szCs w:val="21"/>
          <w:u w:color="000000"/>
          <w:lang w:eastAsia="et-EE"/>
        </w:rPr>
        <w:t>i kvantitatiivse tööjõuvajaduse prognoosiga. Kasutati sama algandmestikku</w:t>
      </w:r>
      <w:r w:rsidR="00ED0532" w:rsidRPr="00856EED">
        <w:rPr>
          <w:rFonts w:ascii="Calibri" w:eastAsia="Calibri" w:hAnsi="Calibri" w:cs="Calibri"/>
          <w:szCs w:val="21"/>
          <w:u w:color="000000"/>
          <w:lang w:eastAsia="et-EE"/>
        </w:rPr>
        <w:t xml:space="preserve"> ning</w:t>
      </w:r>
      <w:r w:rsidRPr="00856EED">
        <w:rPr>
          <w:rFonts w:ascii="Calibri" w:eastAsia="Calibri" w:hAnsi="Calibri" w:cs="Calibri"/>
          <w:szCs w:val="21"/>
          <w:u w:color="000000"/>
          <w:lang w:eastAsia="et-EE"/>
        </w:rPr>
        <w:t xml:space="preserve"> OSKA valdkonnauuringute tulemuste alusel täpsustati MKM</w:t>
      </w:r>
      <w:r w:rsidR="000C00D1" w:rsidRPr="00856EED">
        <w:rPr>
          <w:rFonts w:ascii="Calibri" w:eastAsia="Calibri" w:hAnsi="Calibri" w:cs="Calibri"/>
          <w:szCs w:val="21"/>
          <w:u w:color="000000"/>
          <w:lang w:eastAsia="et-EE"/>
        </w:rPr>
        <w:t>-</w:t>
      </w:r>
      <w:r w:rsidRPr="00856EED">
        <w:rPr>
          <w:rFonts w:ascii="Calibri" w:eastAsia="Calibri" w:hAnsi="Calibri" w:cs="Calibri"/>
          <w:szCs w:val="21"/>
          <w:u w:color="000000"/>
          <w:lang w:eastAsia="et-EE"/>
        </w:rPr>
        <w:t xml:space="preserve">i prognoosimudelit ja täiendati seda detailse oskuste teemalise </w:t>
      </w:r>
      <w:r w:rsidR="000C00D1" w:rsidRPr="00856EED">
        <w:rPr>
          <w:rFonts w:ascii="Calibri" w:eastAsia="Calibri" w:hAnsi="Calibri" w:cs="Calibri"/>
          <w:szCs w:val="21"/>
          <w:u w:color="000000"/>
          <w:lang w:eastAsia="et-EE"/>
        </w:rPr>
        <w:t>teabega.</w:t>
      </w:r>
      <w:r w:rsidRPr="00856EED">
        <w:rPr>
          <w:rFonts w:ascii="Calibri" w:eastAsia="Calibri" w:hAnsi="Calibri" w:cs="Calibri"/>
          <w:szCs w:val="21"/>
          <w:u w:color="000000"/>
          <w:lang w:eastAsia="et-EE"/>
        </w:rPr>
        <w:t xml:space="preserve"> </w:t>
      </w:r>
      <w:r w:rsidR="000C00D1" w:rsidRPr="00856EED">
        <w:rPr>
          <w:rFonts w:ascii="Calibri" w:eastAsia="Calibri" w:hAnsi="Calibri" w:cs="Calibri"/>
          <w:szCs w:val="21"/>
          <w:u w:color="000000"/>
          <w:lang w:eastAsia="et-EE"/>
        </w:rPr>
        <w:t>K</w:t>
      </w:r>
      <w:r w:rsidRPr="00856EED">
        <w:rPr>
          <w:rFonts w:ascii="Calibri" w:eastAsia="Calibri" w:hAnsi="Calibri" w:cs="Calibri"/>
          <w:szCs w:val="21"/>
          <w:u w:color="000000"/>
          <w:lang w:eastAsia="et-EE"/>
        </w:rPr>
        <w:t xml:space="preserve">oostöös koostati kord aastas OSKA </w:t>
      </w:r>
      <w:proofErr w:type="spellStart"/>
      <w:r w:rsidRPr="00856EED">
        <w:rPr>
          <w:rFonts w:ascii="Calibri" w:eastAsia="Calibri" w:hAnsi="Calibri" w:cs="Calibri"/>
          <w:szCs w:val="21"/>
          <w:u w:color="000000"/>
          <w:lang w:eastAsia="et-EE"/>
        </w:rPr>
        <w:t>ülduuringu</w:t>
      </w:r>
      <w:proofErr w:type="spellEnd"/>
      <w:r w:rsidRPr="00856EED">
        <w:rPr>
          <w:rFonts w:ascii="Calibri" w:eastAsia="Calibri" w:hAnsi="Calibri" w:cs="Calibri"/>
          <w:szCs w:val="21"/>
          <w:u w:color="000000"/>
          <w:lang w:eastAsia="et-EE"/>
        </w:rPr>
        <w:t xml:space="preserve"> aruanne. Alates 2021. aastast </w:t>
      </w:r>
      <w:r w:rsidR="000C00D1" w:rsidRPr="00856EED">
        <w:rPr>
          <w:rFonts w:ascii="Calibri" w:eastAsia="Calibri" w:hAnsi="Calibri" w:cs="Calibri"/>
          <w:szCs w:val="21"/>
          <w:u w:color="000000"/>
          <w:lang w:eastAsia="et-EE"/>
        </w:rPr>
        <w:t xml:space="preserve">hakati </w:t>
      </w:r>
      <w:r w:rsidRPr="00856EED">
        <w:rPr>
          <w:rFonts w:ascii="Calibri" w:eastAsia="Calibri" w:hAnsi="Calibri" w:cs="Calibri"/>
          <w:szCs w:val="21"/>
          <w:u w:color="000000"/>
          <w:lang w:eastAsia="et-EE"/>
        </w:rPr>
        <w:t>OSKA uuringu</w:t>
      </w:r>
      <w:r w:rsidR="000C00D1" w:rsidRPr="00856EED">
        <w:rPr>
          <w:rFonts w:ascii="Calibri" w:eastAsia="Calibri" w:hAnsi="Calibri" w:cs="Calibri"/>
          <w:szCs w:val="21"/>
          <w:u w:color="000000"/>
          <w:lang w:eastAsia="et-EE"/>
        </w:rPr>
        <w:t>id</w:t>
      </w:r>
      <w:r w:rsidRPr="00856EED">
        <w:rPr>
          <w:rFonts w:ascii="Calibri" w:eastAsia="Calibri" w:hAnsi="Calibri" w:cs="Calibri"/>
          <w:szCs w:val="21"/>
          <w:u w:color="000000"/>
          <w:lang w:eastAsia="et-EE"/>
        </w:rPr>
        <w:t xml:space="preserve"> järk-järgul</w:t>
      </w:r>
      <w:r w:rsidR="000C00D1" w:rsidRPr="00856EED">
        <w:rPr>
          <w:rFonts w:ascii="Calibri" w:eastAsia="Calibri" w:hAnsi="Calibri" w:cs="Calibri"/>
          <w:szCs w:val="21"/>
          <w:u w:color="000000"/>
          <w:lang w:eastAsia="et-EE"/>
        </w:rPr>
        <w:t>t</w:t>
      </w:r>
      <w:r w:rsidRPr="00856EED">
        <w:rPr>
          <w:rFonts w:ascii="Calibri" w:eastAsia="Calibri" w:hAnsi="Calibri" w:cs="Calibri"/>
          <w:szCs w:val="21"/>
          <w:u w:color="000000"/>
          <w:lang w:eastAsia="et-EE"/>
        </w:rPr>
        <w:t xml:space="preserve"> üle</w:t>
      </w:r>
      <w:r w:rsidR="000C00D1" w:rsidRPr="00856EED">
        <w:rPr>
          <w:rFonts w:ascii="Calibri" w:eastAsia="Calibri" w:hAnsi="Calibri" w:cs="Calibri"/>
          <w:szCs w:val="21"/>
          <w:u w:color="000000"/>
          <w:lang w:eastAsia="et-EE"/>
        </w:rPr>
        <w:t xml:space="preserve"> </w:t>
      </w:r>
      <w:r w:rsidRPr="00856EED">
        <w:rPr>
          <w:rFonts w:ascii="Calibri" w:eastAsia="Calibri" w:hAnsi="Calibri" w:cs="Calibri"/>
          <w:szCs w:val="21"/>
          <w:u w:color="000000"/>
          <w:lang w:eastAsia="et-EE"/>
        </w:rPr>
        <w:t>viim</w:t>
      </w:r>
      <w:r w:rsidR="000C00D1" w:rsidRPr="00856EED">
        <w:rPr>
          <w:rFonts w:ascii="Calibri" w:eastAsia="Calibri" w:hAnsi="Calibri" w:cs="Calibri"/>
          <w:szCs w:val="21"/>
          <w:u w:color="000000"/>
          <w:lang w:eastAsia="et-EE"/>
        </w:rPr>
        <w:t>a</w:t>
      </w:r>
      <w:r w:rsidRPr="00856EED">
        <w:rPr>
          <w:rFonts w:ascii="Calibri" w:eastAsia="Calibri" w:hAnsi="Calibri" w:cs="Calibri"/>
          <w:szCs w:val="21"/>
          <w:u w:color="000000"/>
          <w:lang w:eastAsia="et-EE"/>
        </w:rPr>
        <w:t xml:space="preserve"> registriandmetele</w:t>
      </w:r>
      <w:r w:rsidR="00ED0532" w:rsidRPr="00856EED">
        <w:rPr>
          <w:rFonts w:ascii="Calibri" w:eastAsia="Calibri" w:hAnsi="Calibri" w:cs="Calibri"/>
          <w:szCs w:val="21"/>
          <w:u w:color="000000"/>
          <w:lang w:eastAsia="et-EE"/>
        </w:rPr>
        <w:t xml:space="preserve"> ning</w:t>
      </w:r>
      <w:r w:rsidRPr="00856EED">
        <w:rPr>
          <w:rFonts w:ascii="Calibri" w:eastAsia="Calibri" w:hAnsi="Calibri" w:cs="Calibri"/>
          <w:szCs w:val="21"/>
          <w:u w:color="000000"/>
          <w:lang w:eastAsia="et-EE"/>
        </w:rPr>
        <w:t xml:space="preserve"> osa OSKA tööjõuvajaduse ja -pakkumise kvantitatiivse mudelprognoosi aluspõhimõtetest </w:t>
      </w:r>
      <w:r w:rsidR="00B1439F" w:rsidRPr="00856EED">
        <w:rPr>
          <w:rFonts w:ascii="Calibri" w:eastAsia="Calibri" w:hAnsi="Calibri" w:cs="Calibri"/>
          <w:szCs w:val="21"/>
          <w:u w:color="000000"/>
          <w:lang w:eastAsia="et-EE"/>
        </w:rPr>
        <w:t xml:space="preserve">võeti </w:t>
      </w:r>
      <w:r w:rsidRPr="00856EED">
        <w:rPr>
          <w:rFonts w:ascii="Calibri" w:eastAsia="Calibri" w:hAnsi="Calibri" w:cs="Calibri"/>
          <w:szCs w:val="21"/>
          <w:u w:color="000000"/>
          <w:lang w:eastAsia="et-EE"/>
        </w:rPr>
        <w:t>üle MKM-i prognoosimudelist.</w:t>
      </w:r>
      <w:r w:rsidR="00B1439F" w:rsidRPr="00856EED">
        <w:rPr>
          <w:rFonts w:ascii="Calibri" w:eastAsia="Calibri" w:hAnsi="Calibri" w:cs="Calibri"/>
          <w:szCs w:val="21"/>
          <w:u w:color="000000"/>
          <w:lang w:eastAsia="et-EE"/>
        </w:rPr>
        <w:t xml:space="preserve"> </w:t>
      </w:r>
    </w:p>
    <w:p w14:paraId="16B0230B" w14:textId="77777777" w:rsidR="00BA3560" w:rsidRPr="00856EED" w:rsidRDefault="00590285" w:rsidP="00BC26D6">
      <w:pPr>
        <w:spacing w:before="120" w:after="120" w:line="276" w:lineRule="auto"/>
        <w:jc w:val="both"/>
        <w:rPr>
          <w:rFonts w:ascii="Calibri" w:eastAsia="Calibri" w:hAnsi="Calibri" w:cs="Calibri"/>
          <w:szCs w:val="21"/>
          <w:u w:color="000000"/>
          <w:lang w:eastAsia="et-EE"/>
        </w:rPr>
      </w:pPr>
      <w:r w:rsidRPr="00856EED">
        <w:rPr>
          <w:rFonts w:ascii="Calibri" w:eastAsia="Calibri" w:hAnsi="Calibri" w:cs="Calibri"/>
          <w:szCs w:val="21"/>
          <w:u w:color="000000"/>
          <w:lang w:eastAsia="et-EE"/>
        </w:rPr>
        <w:t>OSKA metoodika</w:t>
      </w:r>
      <w:r w:rsidR="000C00D1" w:rsidRPr="00856EED">
        <w:rPr>
          <w:rFonts w:ascii="Calibri" w:eastAsia="Calibri" w:hAnsi="Calibri" w:cs="Calibri"/>
          <w:szCs w:val="21"/>
          <w:u w:color="000000"/>
          <w:lang w:eastAsia="et-EE"/>
        </w:rPr>
        <w:t>t hakati</w:t>
      </w:r>
      <w:r w:rsidRPr="00856EED">
        <w:rPr>
          <w:rFonts w:ascii="Calibri" w:eastAsia="Calibri" w:hAnsi="Calibri" w:cs="Calibri"/>
          <w:szCs w:val="21"/>
          <w:u w:color="000000"/>
          <w:lang w:eastAsia="et-EE"/>
        </w:rPr>
        <w:t xml:space="preserve"> välja</w:t>
      </w:r>
      <w:r w:rsidR="000C00D1" w:rsidRPr="00856EED">
        <w:rPr>
          <w:rFonts w:ascii="Calibri" w:eastAsia="Calibri" w:hAnsi="Calibri" w:cs="Calibri"/>
          <w:szCs w:val="21"/>
          <w:u w:color="000000"/>
          <w:lang w:eastAsia="et-EE"/>
        </w:rPr>
        <w:t xml:space="preserve"> </w:t>
      </w:r>
      <w:r w:rsidRPr="00856EED">
        <w:rPr>
          <w:rFonts w:ascii="Calibri" w:eastAsia="Calibri" w:hAnsi="Calibri" w:cs="Calibri"/>
          <w:szCs w:val="21"/>
          <w:u w:color="000000"/>
          <w:lang w:eastAsia="et-EE"/>
        </w:rPr>
        <w:t>töötam</w:t>
      </w:r>
      <w:r w:rsidR="000C00D1" w:rsidRPr="00856EED">
        <w:rPr>
          <w:rFonts w:ascii="Calibri" w:eastAsia="Calibri" w:hAnsi="Calibri" w:cs="Calibri"/>
          <w:szCs w:val="21"/>
          <w:u w:color="000000"/>
          <w:lang w:eastAsia="et-EE"/>
        </w:rPr>
        <w:t>a</w:t>
      </w:r>
      <w:r w:rsidRPr="00856EED">
        <w:rPr>
          <w:rFonts w:ascii="Calibri" w:eastAsia="Calibri" w:hAnsi="Calibri" w:cs="Calibri"/>
          <w:szCs w:val="21"/>
          <w:u w:color="000000"/>
          <w:lang w:eastAsia="et-EE"/>
        </w:rPr>
        <w:t xml:space="preserve"> 2014. aastal ja </w:t>
      </w:r>
      <w:r w:rsidR="000C00D1" w:rsidRPr="00856EED">
        <w:rPr>
          <w:rFonts w:ascii="Calibri" w:eastAsia="Calibri" w:hAnsi="Calibri" w:cs="Calibri"/>
          <w:szCs w:val="21"/>
          <w:u w:color="000000"/>
          <w:lang w:eastAsia="et-EE"/>
        </w:rPr>
        <w:t xml:space="preserve">see </w:t>
      </w:r>
      <w:r w:rsidRPr="00856EED">
        <w:rPr>
          <w:rFonts w:ascii="Calibri" w:eastAsia="Calibri" w:hAnsi="Calibri" w:cs="Calibri"/>
          <w:szCs w:val="21"/>
          <w:u w:color="000000"/>
          <w:lang w:eastAsia="et-EE"/>
        </w:rPr>
        <w:t xml:space="preserve">kestab </w:t>
      </w:r>
      <w:r w:rsidR="000C00D1" w:rsidRPr="00856EED">
        <w:rPr>
          <w:rFonts w:ascii="Calibri" w:eastAsia="Calibri" w:hAnsi="Calibri" w:cs="Calibri"/>
          <w:szCs w:val="21"/>
          <w:u w:color="000000"/>
          <w:lang w:eastAsia="et-EE"/>
        </w:rPr>
        <w:t>senini</w:t>
      </w:r>
      <w:r w:rsidRPr="00856EED">
        <w:rPr>
          <w:rFonts w:ascii="Calibri" w:eastAsia="Calibri" w:hAnsi="Calibri" w:cs="Calibri"/>
          <w:szCs w:val="21"/>
          <w:u w:color="000000"/>
          <w:lang w:eastAsia="et-EE"/>
        </w:rPr>
        <w:t xml:space="preserve">. Tegemist on n-ö kumulatiivse iseloomuga protsessiga. OSKA piloteerimiseks koostasid 2014. aastal esmase metoodika Riigikantselei tellimusel </w:t>
      </w:r>
      <w:proofErr w:type="spellStart"/>
      <w:r w:rsidRPr="00856EED">
        <w:rPr>
          <w:rFonts w:ascii="Calibri" w:eastAsia="Calibri" w:hAnsi="Calibri" w:cs="Calibri"/>
          <w:szCs w:val="21"/>
          <w:u w:color="000000"/>
          <w:lang w:eastAsia="et-EE"/>
        </w:rPr>
        <w:t>CentAR</w:t>
      </w:r>
      <w:proofErr w:type="spellEnd"/>
      <w:r w:rsidRPr="00856EED">
        <w:rPr>
          <w:rFonts w:ascii="Calibri" w:eastAsia="Calibri" w:hAnsi="Calibri" w:cs="Calibri"/>
          <w:szCs w:val="21"/>
          <w:u w:color="000000"/>
          <w:lang w:eastAsia="et-EE"/>
        </w:rPr>
        <w:t xml:space="preserve"> ja </w:t>
      </w:r>
      <w:proofErr w:type="spellStart"/>
      <w:r w:rsidRPr="00856EED">
        <w:rPr>
          <w:rFonts w:ascii="Calibri" w:eastAsia="Calibri" w:hAnsi="Calibri" w:cs="Calibri"/>
          <w:szCs w:val="21"/>
          <w:u w:color="000000"/>
          <w:lang w:eastAsia="et-EE"/>
        </w:rPr>
        <w:t>InterAct</w:t>
      </w:r>
      <w:proofErr w:type="spellEnd"/>
      <w:r w:rsidRPr="00856EED">
        <w:rPr>
          <w:rFonts w:ascii="Calibri" w:eastAsia="Calibri" w:hAnsi="Calibri" w:cs="Calibri"/>
          <w:szCs w:val="21"/>
          <w:u w:color="000000"/>
          <w:lang w:eastAsia="et-EE"/>
        </w:rPr>
        <w:footnoteReference w:id="4"/>
      </w:r>
      <w:r w:rsidRPr="00856EED">
        <w:rPr>
          <w:rFonts w:ascii="Calibri" w:eastAsia="Calibri" w:hAnsi="Calibri" w:cs="Calibri"/>
          <w:szCs w:val="21"/>
          <w:u w:color="000000"/>
          <w:lang w:eastAsia="et-EE"/>
        </w:rPr>
        <w:t xml:space="preserve">. OSKA programmi käivitudes valmis 2016. aastal Kutsekoja, </w:t>
      </w:r>
      <w:proofErr w:type="spellStart"/>
      <w:r w:rsidRPr="00856EED">
        <w:rPr>
          <w:rFonts w:ascii="Calibri" w:eastAsia="Calibri" w:hAnsi="Calibri" w:cs="Calibri"/>
          <w:szCs w:val="21"/>
          <w:u w:color="000000"/>
          <w:lang w:eastAsia="et-EE"/>
        </w:rPr>
        <w:t>CentARi</w:t>
      </w:r>
      <w:proofErr w:type="spellEnd"/>
      <w:r w:rsidRPr="00856EED">
        <w:rPr>
          <w:rFonts w:ascii="Calibri" w:eastAsia="Calibri" w:hAnsi="Calibri" w:cs="Calibri"/>
          <w:szCs w:val="21"/>
          <w:u w:color="000000"/>
          <w:lang w:eastAsia="et-EE"/>
        </w:rPr>
        <w:t xml:space="preserve"> ja </w:t>
      </w:r>
      <w:proofErr w:type="spellStart"/>
      <w:r w:rsidRPr="00856EED">
        <w:rPr>
          <w:rFonts w:ascii="Calibri" w:eastAsia="Calibri" w:hAnsi="Calibri" w:cs="Calibri"/>
          <w:szCs w:val="21"/>
          <w:u w:color="000000"/>
          <w:lang w:eastAsia="et-EE"/>
        </w:rPr>
        <w:t>Praxise</w:t>
      </w:r>
      <w:proofErr w:type="spellEnd"/>
      <w:r w:rsidRPr="00856EED">
        <w:rPr>
          <w:rFonts w:ascii="Calibri" w:eastAsia="Calibri" w:hAnsi="Calibri" w:cs="Calibri"/>
          <w:szCs w:val="21"/>
          <w:u w:color="000000"/>
          <w:lang w:eastAsia="et-EE"/>
        </w:rPr>
        <w:t xml:space="preserve"> koostöös paralleelselt esimeste valdkonnauuringute </w:t>
      </w:r>
      <w:r w:rsidR="000C00D1" w:rsidRPr="00856EED">
        <w:rPr>
          <w:rFonts w:ascii="Calibri" w:eastAsia="Calibri" w:hAnsi="Calibri" w:cs="Calibri"/>
          <w:szCs w:val="21"/>
          <w:u w:color="000000"/>
          <w:lang w:eastAsia="et-EE"/>
        </w:rPr>
        <w:t xml:space="preserve">tegemisega </w:t>
      </w:r>
      <w:r w:rsidRPr="00856EED">
        <w:rPr>
          <w:rFonts w:ascii="Calibri" w:eastAsia="Calibri" w:hAnsi="Calibri" w:cs="Calibri"/>
          <w:szCs w:val="21"/>
          <w:u w:color="000000"/>
          <w:lang w:eastAsia="et-EE"/>
        </w:rPr>
        <w:t>detailsem metoodika alusmaterjal</w:t>
      </w:r>
      <w:r w:rsidRPr="00856EED">
        <w:rPr>
          <w:rFonts w:ascii="Calibri" w:eastAsia="Calibri" w:hAnsi="Calibri" w:cs="Calibri"/>
          <w:szCs w:val="21"/>
          <w:u w:color="000000"/>
          <w:lang w:eastAsia="et-EE"/>
        </w:rPr>
        <w:footnoteReference w:id="5"/>
      </w:r>
      <w:r w:rsidRPr="00856EED">
        <w:rPr>
          <w:rFonts w:ascii="Calibri" w:eastAsia="Calibri" w:hAnsi="Calibri" w:cs="Calibri"/>
          <w:szCs w:val="21"/>
          <w:u w:color="000000"/>
          <w:lang w:eastAsia="et-EE"/>
        </w:rPr>
        <w:t>. Selle edasiarendus</w:t>
      </w:r>
      <w:r w:rsidR="000C00D1" w:rsidRPr="00856EED">
        <w:rPr>
          <w:rFonts w:ascii="Calibri" w:eastAsia="Calibri" w:hAnsi="Calibri" w:cs="Calibri"/>
          <w:szCs w:val="21"/>
          <w:u w:color="000000"/>
          <w:lang w:eastAsia="et-EE"/>
        </w:rPr>
        <w:t>versioon 2.1</w:t>
      </w:r>
      <w:r w:rsidRPr="00856EED">
        <w:rPr>
          <w:rFonts w:ascii="Calibri" w:eastAsia="Calibri" w:hAnsi="Calibri" w:cs="Calibri"/>
          <w:szCs w:val="21"/>
          <w:u w:color="000000"/>
          <w:lang w:eastAsia="et-EE"/>
        </w:rPr>
        <w:footnoteReference w:id="6"/>
      </w:r>
      <w:r w:rsidRPr="00856EED">
        <w:rPr>
          <w:rFonts w:ascii="Calibri" w:eastAsia="Calibri" w:hAnsi="Calibri" w:cs="Calibri"/>
          <w:szCs w:val="21"/>
          <w:u w:color="000000"/>
          <w:lang w:eastAsia="et-EE"/>
        </w:rPr>
        <w:t xml:space="preserve"> ilmus 2018. aastal</w:t>
      </w:r>
      <w:r w:rsidR="004F493D" w:rsidRPr="00856EED">
        <w:rPr>
          <w:rFonts w:ascii="Calibri" w:eastAsia="Calibri" w:hAnsi="Calibri" w:cs="Calibri"/>
          <w:szCs w:val="21"/>
          <w:u w:color="000000"/>
          <w:lang w:eastAsia="et-EE"/>
        </w:rPr>
        <w:t xml:space="preserve">. </w:t>
      </w:r>
    </w:p>
    <w:p w14:paraId="5E15613E" w14:textId="69E87A7E" w:rsidR="004F493D" w:rsidRPr="00856EED" w:rsidRDefault="00D73BCD" w:rsidP="00BC26D6">
      <w:pPr>
        <w:spacing w:before="120" w:after="120" w:line="276" w:lineRule="auto"/>
        <w:jc w:val="both"/>
        <w:rPr>
          <w:rFonts w:ascii="Calibri" w:eastAsia="Calibri" w:hAnsi="Calibri" w:cs="Calibri"/>
          <w:szCs w:val="21"/>
          <w:u w:color="000000"/>
          <w:lang w:eastAsia="et-EE"/>
        </w:rPr>
      </w:pPr>
      <w:r w:rsidRPr="00856EED">
        <w:rPr>
          <w:rFonts w:ascii="Calibri" w:eastAsia="Calibri" w:hAnsi="Calibri" w:cs="Calibri"/>
          <w:szCs w:val="21"/>
          <w:u w:color="000000"/>
          <w:lang w:eastAsia="et-EE"/>
        </w:rPr>
        <w:t xml:space="preserve">2022. aastal ilmunud </w:t>
      </w:r>
      <w:r w:rsidR="00D148CE" w:rsidRPr="00856EED">
        <w:rPr>
          <w:rFonts w:ascii="Calibri" w:eastAsia="Calibri" w:hAnsi="Calibri" w:cs="Calibri"/>
          <w:szCs w:val="21"/>
          <w:u w:color="000000"/>
          <w:lang w:eastAsia="et-EE"/>
        </w:rPr>
        <w:t>versioon 3.0 ka</w:t>
      </w:r>
      <w:r w:rsidR="00380155" w:rsidRPr="00856EED">
        <w:rPr>
          <w:rFonts w:ascii="Calibri" w:eastAsia="Calibri" w:hAnsi="Calibri" w:cs="Calibri"/>
          <w:szCs w:val="21"/>
          <w:u w:color="000000"/>
          <w:lang w:eastAsia="et-EE"/>
        </w:rPr>
        <w:t xml:space="preserve">jastas </w:t>
      </w:r>
      <w:r w:rsidR="000C00D1" w:rsidRPr="00856EED">
        <w:rPr>
          <w:rFonts w:ascii="Calibri" w:eastAsia="Calibri" w:hAnsi="Calibri" w:cs="Calibri"/>
          <w:szCs w:val="21"/>
          <w:u w:color="000000"/>
          <w:lang w:eastAsia="et-EE"/>
        </w:rPr>
        <w:t xml:space="preserve">OSKA </w:t>
      </w:r>
      <w:r w:rsidR="00380155" w:rsidRPr="00856EED">
        <w:rPr>
          <w:rFonts w:ascii="Calibri" w:eastAsia="Calibri" w:hAnsi="Calibri" w:cs="Calibri"/>
          <w:szCs w:val="21"/>
          <w:u w:color="000000"/>
          <w:lang w:eastAsia="et-EE"/>
        </w:rPr>
        <w:t xml:space="preserve">edasiarendatud metoodikat, mis lähtus uuest, registriandmetele üles ehitatud andmemudelist </w:t>
      </w:r>
      <w:r w:rsidR="000C00D1" w:rsidRPr="00856EED">
        <w:rPr>
          <w:rFonts w:ascii="Calibri" w:eastAsia="Calibri" w:hAnsi="Calibri" w:cs="Calibri"/>
          <w:szCs w:val="21"/>
          <w:u w:color="000000"/>
          <w:lang w:eastAsia="et-EE"/>
        </w:rPr>
        <w:t>n</w:t>
      </w:r>
      <w:r w:rsidR="00380155" w:rsidRPr="00856EED">
        <w:rPr>
          <w:rFonts w:ascii="Calibri" w:eastAsia="Calibri" w:hAnsi="Calibri" w:cs="Calibri"/>
          <w:szCs w:val="21"/>
          <w:u w:color="000000"/>
          <w:lang w:eastAsia="et-EE"/>
        </w:rPr>
        <w:t xml:space="preserve">ing uutest võimalustest, mis prognoosiuuringute </w:t>
      </w:r>
      <w:r w:rsidR="000C00D1" w:rsidRPr="00856EED">
        <w:rPr>
          <w:rFonts w:ascii="Calibri" w:eastAsia="Calibri" w:hAnsi="Calibri" w:cs="Calibri"/>
          <w:szCs w:val="21"/>
          <w:u w:color="000000"/>
          <w:lang w:eastAsia="et-EE"/>
        </w:rPr>
        <w:t xml:space="preserve">tegemisel tänu </w:t>
      </w:r>
      <w:r w:rsidR="00380155" w:rsidRPr="00856EED">
        <w:rPr>
          <w:rFonts w:ascii="Calibri" w:eastAsia="Calibri" w:hAnsi="Calibri" w:cs="Calibri"/>
          <w:szCs w:val="21"/>
          <w:u w:color="000000"/>
          <w:lang w:eastAsia="et-EE"/>
        </w:rPr>
        <w:t>paranenud andmete kättesaadavuse</w:t>
      </w:r>
      <w:r w:rsidR="000C00D1" w:rsidRPr="00856EED">
        <w:rPr>
          <w:rFonts w:ascii="Calibri" w:eastAsia="Calibri" w:hAnsi="Calibri" w:cs="Calibri"/>
          <w:szCs w:val="21"/>
          <w:u w:color="000000"/>
          <w:lang w:eastAsia="et-EE"/>
        </w:rPr>
        <w:t>le</w:t>
      </w:r>
      <w:r w:rsidR="00380155" w:rsidRPr="00856EED">
        <w:rPr>
          <w:rFonts w:ascii="Calibri" w:eastAsia="Calibri" w:hAnsi="Calibri" w:cs="Calibri"/>
          <w:szCs w:val="21"/>
          <w:u w:color="000000"/>
          <w:lang w:eastAsia="et-EE"/>
        </w:rPr>
        <w:t xml:space="preserve"> töötamis</w:t>
      </w:r>
      <w:r w:rsidR="00806726" w:rsidRPr="00856EED">
        <w:rPr>
          <w:rFonts w:ascii="Calibri" w:eastAsia="Calibri" w:hAnsi="Calibri" w:cs="Calibri"/>
          <w:szCs w:val="21"/>
          <w:u w:color="000000"/>
          <w:lang w:eastAsia="et-EE"/>
        </w:rPr>
        <w:t>e, rände j</w:t>
      </w:r>
      <w:r w:rsidR="000C00D1" w:rsidRPr="00856EED">
        <w:rPr>
          <w:rFonts w:ascii="Calibri" w:eastAsia="Calibri" w:hAnsi="Calibri" w:cs="Calibri"/>
          <w:szCs w:val="21"/>
          <w:u w:color="000000"/>
          <w:lang w:eastAsia="et-EE"/>
        </w:rPr>
        <w:t>m</w:t>
      </w:r>
      <w:r w:rsidR="00806726" w:rsidRPr="00856EED">
        <w:rPr>
          <w:rFonts w:ascii="Calibri" w:eastAsia="Calibri" w:hAnsi="Calibri" w:cs="Calibri"/>
          <w:szCs w:val="21"/>
          <w:u w:color="000000"/>
          <w:lang w:eastAsia="et-EE"/>
        </w:rPr>
        <w:t xml:space="preserve"> kohta</w:t>
      </w:r>
      <w:r w:rsidR="000C00D1" w:rsidRPr="00856EED">
        <w:rPr>
          <w:rFonts w:ascii="Calibri" w:eastAsia="Calibri" w:hAnsi="Calibri" w:cs="Calibri"/>
          <w:szCs w:val="21"/>
          <w:u w:color="000000"/>
          <w:lang w:eastAsia="et-EE"/>
        </w:rPr>
        <w:t xml:space="preserve"> avanesid</w:t>
      </w:r>
      <w:r w:rsidR="00806726" w:rsidRPr="00856EED">
        <w:rPr>
          <w:rFonts w:ascii="Calibri" w:eastAsia="Calibri" w:hAnsi="Calibri" w:cs="Calibri"/>
          <w:szCs w:val="21"/>
          <w:u w:color="000000"/>
          <w:lang w:eastAsia="et-EE"/>
        </w:rPr>
        <w:t>.</w:t>
      </w:r>
    </w:p>
    <w:p w14:paraId="3DF87175" w14:textId="1301437C" w:rsidR="00BA3560" w:rsidRPr="00856EED" w:rsidRDefault="00805205" w:rsidP="00A614FC">
      <w:pPr>
        <w:spacing w:before="120" w:after="120" w:line="276" w:lineRule="auto"/>
        <w:jc w:val="both"/>
        <w:rPr>
          <w:rFonts w:ascii="Calibri" w:eastAsia="Calibri" w:hAnsi="Calibri" w:cs="Calibri"/>
          <w:szCs w:val="21"/>
          <w:u w:color="000000"/>
          <w:lang w:eastAsia="et-EE"/>
        </w:rPr>
      </w:pPr>
      <w:r w:rsidRPr="00856EED">
        <w:rPr>
          <w:rFonts w:ascii="Calibri" w:eastAsia="Calibri" w:hAnsi="Calibri" w:cs="Calibri"/>
          <w:szCs w:val="21"/>
          <w:u w:color="000000"/>
          <w:lang w:eastAsia="et-EE"/>
        </w:rPr>
        <w:t>OSKA uue prognoosimudeli loomisel olid</w:t>
      </w:r>
      <w:r w:rsidR="00BA3560" w:rsidRPr="00856EED">
        <w:rPr>
          <w:rFonts w:ascii="Calibri" w:eastAsia="Calibri" w:hAnsi="Calibri" w:cs="Calibri"/>
          <w:szCs w:val="21"/>
          <w:u w:color="000000"/>
          <w:lang w:eastAsia="et-EE"/>
        </w:rPr>
        <w:t xml:space="preserve"> peamised eeskujumaad Soome ja Kanada. </w:t>
      </w:r>
      <w:r w:rsidRPr="00856EED">
        <w:rPr>
          <w:rFonts w:ascii="Calibri" w:eastAsia="Calibri" w:hAnsi="Calibri" w:cs="Calibri"/>
          <w:szCs w:val="21"/>
          <w:u w:color="000000"/>
          <w:lang w:eastAsia="et-EE"/>
        </w:rPr>
        <w:t>OSKA meeskond on väga tänulik Soome kolleegidele</w:t>
      </w:r>
      <w:r w:rsidR="00ED2B52" w:rsidRPr="00856EED">
        <w:rPr>
          <w:rFonts w:ascii="Calibri" w:eastAsia="Calibri" w:hAnsi="Calibri" w:cs="Calibri"/>
          <w:szCs w:val="21"/>
          <w:u w:color="000000"/>
          <w:lang w:eastAsia="et-EE"/>
        </w:rPr>
        <w:t xml:space="preserve"> selgituste eest</w:t>
      </w:r>
      <w:r w:rsidRPr="00856EED">
        <w:rPr>
          <w:rFonts w:ascii="Calibri" w:eastAsia="Calibri" w:hAnsi="Calibri" w:cs="Calibri"/>
          <w:szCs w:val="21"/>
          <w:u w:color="000000"/>
          <w:lang w:eastAsia="et-EE"/>
        </w:rPr>
        <w:t xml:space="preserve">, </w:t>
      </w:r>
      <w:r w:rsidR="00ED2B52" w:rsidRPr="00856EED">
        <w:rPr>
          <w:rFonts w:ascii="Calibri" w:eastAsia="Calibri" w:hAnsi="Calibri" w:cs="Calibri"/>
          <w:szCs w:val="21"/>
          <w:u w:color="000000"/>
          <w:lang w:eastAsia="et-EE"/>
        </w:rPr>
        <w:t>sh</w:t>
      </w:r>
      <w:r w:rsidRPr="00856EED">
        <w:rPr>
          <w:rFonts w:ascii="Calibri" w:eastAsia="Calibri" w:hAnsi="Calibri" w:cs="Calibri"/>
          <w:szCs w:val="21"/>
          <w:u w:color="000000"/>
          <w:lang w:eastAsia="et-EE"/>
        </w:rPr>
        <w:t xml:space="preserve"> </w:t>
      </w:r>
      <w:proofErr w:type="spellStart"/>
      <w:r w:rsidRPr="00856EED">
        <w:rPr>
          <w:rFonts w:ascii="Calibri" w:eastAsia="Calibri" w:hAnsi="Calibri" w:cs="Calibri"/>
          <w:szCs w:val="21"/>
          <w:u w:color="000000"/>
          <w:lang w:eastAsia="et-EE"/>
        </w:rPr>
        <w:t>Ilpo</w:t>
      </w:r>
      <w:proofErr w:type="spellEnd"/>
      <w:r w:rsidRPr="00856EED">
        <w:rPr>
          <w:rFonts w:ascii="Calibri" w:eastAsia="Calibri" w:hAnsi="Calibri" w:cs="Calibri"/>
          <w:szCs w:val="21"/>
          <w:u w:color="000000"/>
          <w:lang w:eastAsia="et-EE"/>
        </w:rPr>
        <w:t xml:space="preserve"> </w:t>
      </w:r>
      <w:proofErr w:type="spellStart"/>
      <w:r w:rsidRPr="00856EED">
        <w:rPr>
          <w:rFonts w:ascii="Calibri" w:eastAsia="Calibri" w:hAnsi="Calibri" w:cs="Calibri"/>
          <w:szCs w:val="21"/>
          <w:u w:color="000000"/>
          <w:lang w:eastAsia="et-EE"/>
        </w:rPr>
        <w:t>Hanhijoki</w:t>
      </w:r>
      <w:r w:rsidR="00ED2B52" w:rsidRPr="00856EED">
        <w:rPr>
          <w:rFonts w:ascii="Calibri" w:eastAsia="Calibri" w:hAnsi="Calibri" w:cs="Calibri"/>
          <w:szCs w:val="21"/>
          <w:u w:color="000000"/>
          <w:lang w:eastAsia="et-EE"/>
        </w:rPr>
        <w:t>le</w:t>
      </w:r>
      <w:proofErr w:type="spellEnd"/>
      <w:r w:rsidRPr="00856EED">
        <w:rPr>
          <w:rFonts w:ascii="Calibri" w:eastAsia="Calibri" w:hAnsi="Calibri" w:cs="Calibri"/>
          <w:szCs w:val="21"/>
          <w:u w:color="000000"/>
          <w:lang w:eastAsia="et-EE"/>
        </w:rPr>
        <w:t>, kes aitas OSKA meeskonda haridusvõtme koostamisel.</w:t>
      </w:r>
      <w:r w:rsidR="00ED2B52" w:rsidRPr="00856EED">
        <w:rPr>
          <w:rFonts w:ascii="Calibri" w:eastAsia="Calibri" w:hAnsi="Calibri" w:cs="Calibri"/>
          <w:szCs w:val="21"/>
          <w:u w:color="000000"/>
          <w:lang w:eastAsia="et-EE"/>
        </w:rPr>
        <w:t xml:space="preserve"> Samuti täname </w:t>
      </w:r>
      <w:proofErr w:type="spellStart"/>
      <w:r w:rsidR="00ED2B52" w:rsidRPr="00856EED">
        <w:rPr>
          <w:rFonts w:ascii="Calibri" w:eastAsia="Calibri" w:hAnsi="Calibri" w:cs="Calibri"/>
          <w:szCs w:val="21"/>
          <w:u w:color="000000"/>
          <w:lang w:eastAsia="et-EE"/>
        </w:rPr>
        <w:t>Canadian</w:t>
      </w:r>
      <w:proofErr w:type="spellEnd"/>
      <w:r w:rsidR="00ED2B52" w:rsidRPr="00856EED">
        <w:rPr>
          <w:rFonts w:ascii="Calibri" w:eastAsia="Calibri" w:hAnsi="Calibri" w:cs="Calibri"/>
          <w:szCs w:val="21"/>
          <w:u w:color="000000"/>
          <w:lang w:eastAsia="et-EE"/>
        </w:rPr>
        <w:t xml:space="preserve"> </w:t>
      </w:r>
      <w:proofErr w:type="spellStart"/>
      <w:r w:rsidR="00ED2B52" w:rsidRPr="00856EED">
        <w:rPr>
          <w:rFonts w:ascii="Calibri" w:eastAsia="Calibri" w:hAnsi="Calibri" w:cs="Calibri"/>
          <w:szCs w:val="21"/>
          <w:u w:color="000000"/>
          <w:lang w:eastAsia="et-EE"/>
        </w:rPr>
        <w:t>Occupational</w:t>
      </w:r>
      <w:proofErr w:type="spellEnd"/>
      <w:r w:rsidR="00ED2B52" w:rsidRPr="00856EED">
        <w:rPr>
          <w:rFonts w:ascii="Calibri" w:eastAsia="Calibri" w:hAnsi="Calibri" w:cs="Calibri"/>
          <w:szCs w:val="21"/>
          <w:u w:color="000000"/>
          <w:lang w:eastAsia="et-EE"/>
        </w:rPr>
        <w:t xml:space="preserve"> </w:t>
      </w:r>
      <w:proofErr w:type="spellStart"/>
      <w:r w:rsidR="00ED2B52" w:rsidRPr="00856EED">
        <w:rPr>
          <w:rFonts w:ascii="Calibri" w:eastAsia="Calibri" w:hAnsi="Calibri" w:cs="Calibri"/>
          <w:szCs w:val="21"/>
          <w:u w:color="000000"/>
          <w:lang w:eastAsia="et-EE"/>
        </w:rPr>
        <w:t>Projection</w:t>
      </w:r>
      <w:proofErr w:type="spellEnd"/>
      <w:r w:rsidR="00ED2B52" w:rsidRPr="00856EED">
        <w:rPr>
          <w:rFonts w:ascii="Calibri" w:eastAsia="Calibri" w:hAnsi="Calibri" w:cs="Calibri"/>
          <w:szCs w:val="21"/>
          <w:u w:color="000000"/>
          <w:lang w:eastAsia="et-EE"/>
        </w:rPr>
        <w:t xml:space="preserve"> System-i (COPS) meeskonda jagamast Kanada prognoosimudeli koostamise tagamaid.  </w:t>
      </w:r>
    </w:p>
    <w:p w14:paraId="3F235D54" w14:textId="4F61A38D" w:rsidR="0090235C" w:rsidRPr="00856EED" w:rsidRDefault="000C00D1" w:rsidP="00A614FC">
      <w:pPr>
        <w:spacing w:before="120" w:after="120" w:line="276" w:lineRule="auto"/>
        <w:jc w:val="both"/>
        <w:rPr>
          <w:rFonts w:ascii="Calibri" w:eastAsia="Calibri" w:hAnsi="Calibri" w:cs="Calibri"/>
          <w:szCs w:val="21"/>
          <w:u w:color="000000"/>
          <w:lang w:eastAsia="et-EE"/>
        </w:rPr>
      </w:pPr>
      <w:r w:rsidRPr="00856EED">
        <w:rPr>
          <w:rFonts w:ascii="Calibri" w:eastAsia="Calibri" w:hAnsi="Calibri" w:cs="Calibri"/>
          <w:szCs w:val="21"/>
          <w:u w:color="000000"/>
          <w:lang w:eastAsia="et-EE"/>
        </w:rPr>
        <w:t xml:space="preserve">Siinne </w:t>
      </w:r>
      <w:r w:rsidR="00590285" w:rsidRPr="00856EED">
        <w:rPr>
          <w:rFonts w:ascii="Calibri" w:eastAsia="Calibri" w:hAnsi="Calibri" w:cs="Calibri"/>
          <w:szCs w:val="21"/>
          <w:u w:color="000000"/>
          <w:lang w:eastAsia="et-EE"/>
        </w:rPr>
        <w:t>dokument on OSKA metoodika</w:t>
      </w:r>
      <w:r w:rsidR="00BA1947" w:rsidRPr="00856EED">
        <w:rPr>
          <w:rFonts w:ascii="Calibri" w:eastAsia="Calibri" w:hAnsi="Calibri" w:cs="Calibri"/>
          <w:szCs w:val="21"/>
          <w:u w:color="000000"/>
          <w:lang w:eastAsia="et-EE"/>
        </w:rPr>
        <w:t xml:space="preserve"> </w:t>
      </w:r>
      <w:r w:rsidR="00806726" w:rsidRPr="00856EED">
        <w:rPr>
          <w:rFonts w:ascii="Calibri" w:eastAsia="Calibri" w:hAnsi="Calibri" w:cs="Calibri"/>
          <w:szCs w:val="21"/>
          <w:u w:color="000000"/>
          <w:lang w:eastAsia="et-EE"/>
        </w:rPr>
        <w:t>3.0</w:t>
      </w:r>
      <w:r w:rsidR="00590285" w:rsidRPr="00856EED">
        <w:rPr>
          <w:rFonts w:ascii="Calibri" w:eastAsia="Calibri" w:hAnsi="Calibri" w:cs="Calibri"/>
          <w:szCs w:val="21"/>
          <w:u w:color="000000"/>
          <w:lang w:eastAsia="et-EE"/>
        </w:rPr>
        <w:t xml:space="preserve"> edasiarenduse tulemus</w:t>
      </w:r>
      <w:r w:rsidR="00BA1947" w:rsidRPr="00856EED">
        <w:rPr>
          <w:rFonts w:ascii="Calibri" w:eastAsia="Calibri" w:hAnsi="Calibri" w:cs="Calibri"/>
          <w:szCs w:val="21"/>
          <w:u w:color="000000"/>
          <w:lang w:eastAsia="et-EE"/>
        </w:rPr>
        <w:t xml:space="preserve">el </w:t>
      </w:r>
      <w:r w:rsidR="00ED0532" w:rsidRPr="00856EED">
        <w:rPr>
          <w:rFonts w:ascii="Calibri" w:eastAsia="Calibri" w:hAnsi="Calibri" w:cs="Calibri"/>
          <w:szCs w:val="21"/>
          <w:u w:color="000000"/>
          <w:lang w:eastAsia="et-EE"/>
        </w:rPr>
        <w:t xml:space="preserve">koostatud </w:t>
      </w:r>
      <w:r w:rsidR="00BA1947" w:rsidRPr="00856EED">
        <w:rPr>
          <w:rFonts w:ascii="Calibri" w:eastAsia="Calibri" w:hAnsi="Calibri" w:cs="Calibri"/>
          <w:szCs w:val="21"/>
          <w:u w:color="000000"/>
          <w:lang w:eastAsia="et-EE"/>
        </w:rPr>
        <w:t>versioon</w:t>
      </w:r>
      <w:r w:rsidR="00ED0532" w:rsidRPr="00856EED">
        <w:rPr>
          <w:rFonts w:ascii="Calibri" w:eastAsia="Calibri" w:hAnsi="Calibri" w:cs="Calibri"/>
          <w:szCs w:val="21"/>
          <w:u w:color="000000"/>
          <w:lang w:eastAsia="et-EE"/>
        </w:rPr>
        <w:t xml:space="preserve"> </w:t>
      </w:r>
      <w:r w:rsidR="0057087C">
        <w:rPr>
          <w:rFonts w:ascii="Calibri" w:eastAsia="Calibri" w:hAnsi="Calibri" w:cs="Calibri"/>
          <w:szCs w:val="21"/>
          <w:u w:color="000000"/>
          <w:lang w:eastAsia="et-EE"/>
        </w:rPr>
        <w:t>4.0</w:t>
      </w:r>
      <w:r w:rsidR="00806726" w:rsidRPr="00856EED">
        <w:rPr>
          <w:rFonts w:ascii="Calibri" w:eastAsia="Calibri" w:hAnsi="Calibri" w:cs="Calibri"/>
          <w:szCs w:val="21"/>
          <w:u w:color="000000"/>
          <w:lang w:eastAsia="et-EE"/>
        </w:rPr>
        <w:t xml:space="preserve">, kuhu on </w:t>
      </w:r>
      <w:r w:rsidRPr="00856EED">
        <w:rPr>
          <w:rFonts w:ascii="Calibri" w:eastAsia="Calibri" w:hAnsi="Calibri" w:cs="Calibri"/>
          <w:szCs w:val="21"/>
          <w:u w:color="000000"/>
          <w:lang w:eastAsia="et-EE"/>
        </w:rPr>
        <w:t xml:space="preserve">lõimitud aastate </w:t>
      </w:r>
      <w:r w:rsidR="003A7308" w:rsidRPr="00856EED">
        <w:rPr>
          <w:rFonts w:ascii="Calibri" w:eastAsia="Calibri" w:hAnsi="Calibri" w:cs="Calibri"/>
          <w:szCs w:val="21"/>
          <w:u w:color="000000"/>
          <w:lang w:eastAsia="et-EE"/>
        </w:rPr>
        <w:t>2021</w:t>
      </w:r>
      <w:r w:rsidRPr="00856EED">
        <w:rPr>
          <w:rFonts w:ascii="Calibri" w:eastAsia="Calibri" w:hAnsi="Calibri" w:cs="Calibri"/>
          <w:szCs w:val="21"/>
          <w:u w:color="000000"/>
          <w:lang w:eastAsia="et-EE"/>
        </w:rPr>
        <w:t>–</w:t>
      </w:r>
      <w:r w:rsidR="003A7308" w:rsidRPr="00856EED">
        <w:rPr>
          <w:rFonts w:ascii="Calibri" w:eastAsia="Calibri" w:hAnsi="Calibri" w:cs="Calibri"/>
          <w:szCs w:val="21"/>
          <w:u w:color="000000"/>
          <w:lang w:eastAsia="et-EE"/>
        </w:rPr>
        <w:t>2023 kogemused ning metoodilised edasiarendused uute andmeallikate kasutamisel</w:t>
      </w:r>
      <w:r w:rsidR="00590285" w:rsidRPr="00856EED">
        <w:rPr>
          <w:rFonts w:ascii="Calibri" w:eastAsia="Calibri" w:hAnsi="Calibri" w:cs="Calibri"/>
          <w:szCs w:val="21"/>
          <w:u w:color="000000"/>
          <w:lang w:eastAsia="et-EE"/>
        </w:rPr>
        <w:t>.</w:t>
      </w:r>
      <w:r w:rsidR="00AA5899" w:rsidRPr="00856EED">
        <w:rPr>
          <w:rFonts w:ascii="Calibri" w:eastAsia="Calibri" w:hAnsi="Calibri" w:cs="Calibri"/>
          <w:szCs w:val="21"/>
          <w:u w:color="000000"/>
          <w:lang w:eastAsia="et-EE"/>
        </w:rPr>
        <w:t xml:space="preserve"> </w:t>
      </w:r>
    </w:p>
    <w:p w14:paraId="30638000" w14:textId="30A01D1E" w:rsidR="00590285" w:rsidRPr="00856EED" w:rsidRDefault="00933674" w:rsidP="00A614FC">
      <w:pPr>
        <w:spacing w:before="120" w:after="120" w:line="276" w:lineRule="auto"/>
        <w:jc w:val="both"/>
        <w:rPr>
          <w:rFonts w:ascii="Calibri" w:eastAsia="Calibri" w:hAnsi="Calibri" w:cs="Calibri"/>
          <w:szCs w:val="21"/>
          <w:u w:color="000000"/>
          <w:lang w:eastAsia="et-EE"/>
        </w:rPr>
      </w:pPr>
      <w:bookmarkStart w:id="10" w:name="_Hlk100054676"/>
      <w:bookmarkStart w:id="11" w:name="_Hlk100055024"/>
      <w:proofErr w:type="spellStart"/>
      <w:r w:rsidRPr="00856EED">
        <w:rPr>
          <w:rFonts w:ascii="Calibri" w:eastAsia="Calibri" w:hAnsi="Calibri" w:cs="Calibri"/>
          <w:szCs w:val="21"/>
          <w:u w:color="000000"/>
          <w:lang w:eastAsia="et-EE"/>
        </w:rPr>
        <w:t>Lähikümnendil</w:t>
      </w:r>
      <w:proofErr w:type="spellEnd"/>
      <w:r w:rsidRPr="00856EED">
        <w:rPr>
          <w:rFonts w:ascii="Calibri" w:eastAsia="Calibri" w:hAnsi="Calibri" w:cs="Calibri"/>
          <w:szCs w:val="21"/>
          <w:u w:color="000000"/>
          <w:lang w:eastAsia="et-EE"/>
        </w:rPr>
        <w:t xml:space="preserve"> on plaanis</w:t>
      </w:r>
      <w:r w:rsidR="000C00D1" w:rsidRPr="00856EED">
        <w:rPr>
          <w:rFonts w:ascii="Calibri" w:eastAsia="Calibri" w:hAnsi="Calibri" w:cs="Calibri"/>
          <w:szCs w:val="21"/>
          <w:u w:color="000000"/>
          <w:lang w:eastAsia="et-EE"/>
        </w:rPr>
        <w:t xml:space="preserve"> lõimida</w:t>
      </w:r>
      <w:r w:rsidRPr="00856EED">
        <w:rPr>
          <w:rFonts w:ascii="Calibri" w:eastAsia="Calibri" w:hAnsi="Calibri" w:cs="Calibri"/>
          <w:szCs w:val="21"/>
          <w:u w:color="000000"/>
          <w:lang w:eastAsia="et-EE"/>
        </w:rPr>
        <w:t xml:space="preserve"> </w:t>
      </w:r>
      <w:r w:rsidR="001217A3" w:rsidRPr="00856EED">
        <w:rPr>
          <w:rFonts w:ascii="Calibri" w:eastAsia="Calibri" w:hAnsi="Calibri" w:cs="Calibri"/>
          <w:szCs w:val="21"/>
          <w:u w:color="000000"/>
          <w:lang w:eastAsia="et-EE"/>
        </w:rPr>
        <w:t>OSKA tööjõu- ja oskuste vajaduse prognoosi</w:t>
      </w:r>
      <w:r w:rsidR="000C00D1" w:rsidRPr="00856EED">
        <w:rPr>
          <w:rFonts w:ascii="Calibri" w:eastAsia="Calibri" w:hAnsi="Calibri" w:cs="Calibri"/>
          <w:szCs w:val="21"/>
          <w:u w:color="000000"/>
          <w:lang w:eastAsia="et-EE"/>
        </w:rPr>
        <w:t>-</w:t>
      </w:r>
      <w:r w:rsidR="001217A3" w:rsidRPr="00856EED">
        <w:rPr>
          <w:rFonts w:ascii="Calibri" w:eastAsia="Calibri" w:hAnsi="Calibri" w:cs="Calibri"/>
          <w:szCs w:val="21"/>
          <w:u w:color="000000"/>
          <w:lang w:eastAsia="et-EE"/>
        </w:rPr>
        <w:t xml:space="preserve">, oskuste </w:t>
      </w:r>
      <w:r w:rsidR="00ED0532" w:rsidRPr="00856EED">
        <w:rPr>
          <w:rFonts w:ascii="Calibri" w:eastAsia="Calibri" w:hAnsi="Calibri" w:cs="Calibri"/>
          <w:szCs w:val="21"/>
          <w:u w:color="000000"/>
          <w:lang w:eastAsia="et-EE"/>
        </w:rPr>
        <w:t>ja</w:t>
      </w:r>
      <w:r w:rsidR="001217A3" w:rsidRPr="00856EED">
        <w:rPr>
          <w:rFonts w:ascii="Calibri" w:eastAsia="Calibri" w:hAnsi="Calibri" w:cs="Calibri"/>
          <w:szCs w:val="21"/>
          <w:u w:color="000000"/>
          <w:lang w:eastAsia="et-EE"/>
        </w:rPr>
        <w:t xml:space="preserve"> kutsesüsteem </w:t>
      </w:r>
      <w:r w:rsidR="000C00D1" w:rsidRPr="00856EED">
        <w:rPr>
          <w:rFonts w:ascii="Calibri" w:eastAsia="Calibri" w:hAnsi="Calibri" w:cs="Calibri"/>
          <w:szCs w:val="21"/>
          <w:u w:color="000000"/>
          <w:lang w:eastAsia="et-EE"/>
        </w:rPr>
        <w:t xml:space="preserve">Kutsekojas </w:t>
      </w:r>
      <w:r w:rsidR="001217A3" w:rsidRPr="00856EED">
        <w:rPr>
          <w:rFonts w:ascii="Calibri" w:eastAsia="Calibri" w:hAnsi="Calibri" w:cs="Calibri"/>
          <w:szCs w:val="21"/>
          <w:u w:color="000000"/>
          <w:lang w:eastAsia="et-EE"/>
        </w:rPr>
        <w:t xml:space="preserve">ühtseks tervikuks. </w:t>
      </w:r>
      <w:proofErr w:type="spellStart"/>
      <w:r w:rsidR="00AA5899" w:rsidRPr="00856EED">
        <w:rPr>
          <w:rFonts w:ascii="Calibri" w:eastAsia="Calibri" w:hAnsi="Calibri" w:cs="Calibri"/>
          <w:szCs w:val="21"/>
          <w:u w:color="000000"/>
          <w:lang w:eastAsia="et-EE"/>
        </w:rPr>
        <w:t>Oskustepõhisele</w:t>
      </w:r>
      <w:proofErr w:type="spellEnd"/>
      <w:r w:rsidR="00AA5899" w:rsidRPr="00856EED">
        <w:rPr>
          <w:rFonts w:ascii="Calibri" w:eastAsia="Calibri" w:hAnsi="Calibri" w:cs="Calibri"/>
          <w:szCs w:val="21"/>
          <w:u w:color="000000"/>
          <w:lang w:eastAsia="et-EE"/>
        </w:rPr>
        <w:t xml:space="preserve"> tööjõuvajaduse</w:t>
      </w:r>
      <w:r w:rsidR="0090235C" w:rsidRPr="00856EED">
        <w:rPr>
          <w:rFonts w:ascii="Calibri" w:eastAsia="Calibri" w:hAnsi="Calibri" w:cs="Calibri"/>
          <w:szCs w:val="21"/>
          <w:u w:color="000000"/>
          <w:lang w:eastAsia="et-EE"/>
        </w:rPr>
        <w:t xml:space="preserve"> analüüsimise</w:t>
      </w:r>
      <w:r w:rsidR="00AA5899" w:rsidRPr="00856EED">
        <w:rPr>
          <w:rFonts w:ascii="Calibri" w:eastAsia="Calibri" w:hAnsi="Calibri" w:cs="Calibri"/>
          <w:szCs w:val="21"/>
          <w:u w:color="000000"/>
          <w:lang w:eastAsia="et-EE"/>
        </w:rPr>
        <w:t>le ülemineku</w:t>
      </w:r>
      <w:r w:rsidR="00C23B69" w:rsidRPr="00856EED">
        <w:rPr>
          <w:rFonts w:ascii="Calibri" w:eastAsia="Calibri" w:hAnsi="Calibri" w:cs="Calibri"/>
          <w:szCs w:val="21"/>
          <w:u w:color="000000"/>
          <w:lang w:eastAsia="et-EE"/>
        </w:rPr>
        <w:t>l valmis</w:t>
      </w:r>
      <w:r w:rsidR="000C00D1" w:rsidRPr="00856EED">
        <w:rPr>
          <w:rFonts w:ascii="Calibri" w:eastAsia="Calibri" w:hAnsi="Calibri" w:cs="Calibri"/>
          <w:szCs w:val="21"/>
          <w:u w:color="000000"/>
          <w:lang w:eastAsia="et-EE"/>
        </w:rPr>
        <w:t>id</w:t>
      </w:r>
      <w:r w:rsidR="00AA5899" w:rsidRPr="00856EED">
        <w:rPr>
          <w:rFonts w:ascii="Calibri" w:eastAsia="Calibri" w:hAnsi="Calibri" w:cs="Calibri"/>
          <w:szCs w:val="21"/>
          <w:u w:color="000000"/>
          <w:lang w:eastAsia="et-EE"/>
        </w:rPr>
        <w:t xml:space="preserve"> </w:t>
      </w:r>
      <w:bookmarkEnd w:id="10"/>
      <w:r w:rsidR="00AA5899" w:rsidRPr="00856EED">
        <w:rPr>
          <w:rFonts w:ascii="Calibri" w:eastAsia="Calibri" w:hAnsi="Calibri" w:cs="Calibri"/>
          <w:szCs w:val="21"/>
          <w:u w:color="000000"/>
          <w:lang w:eastAsia="et-EE"/>
        </w:rPr>
        <w:t xml:space="preserve">2021. aastal oskuste klassifikaatori </w:t>
      </w:r>
      <w:r w:rsidR="000C00D1" w:rsidRPr="00856EED">
        <w:rPr>
          <w:rFonts w:ascii="Calibri" w:eastAsia="Calibri" w:hAnsi="Calibri" w:cs="Calibri"/>
          <w:szCs w:val="21"/>
          <w:u w:color="000000"/>
          <w:lang w:eastAsia="et-EE"/>
        </w:rPr>
        <w:t>katseversioon</w:t>
      </w:r>
      <w:r w:rsidR="007C35CC" w:rsidRPr="00856EED">
        <w:rPr>
          <w:rFonts w:ascii="Calibri" w:eastAsia="Calibri" w:hAnsi="Calibri" w:cs="Calibri"/>
          <w:szCs w:val="21"/>
          <w:u w:color="000000"/>
          <w:lang w:eastAsia="et-EE"/>
        </w:rPr>
        <w:t xml:space="preserve"> </w:t>
      </w:r>
      <w:r w:rsidR="000C00D1" w:rsidRPr="00856EED">
        <w:rPr>
          <w:rFonts w:ascii="Calibri" w:eastAsia="Calibri" w:hAnsi="Calibri" w:cs="Calibri"/>
          <w:szCs w:val="21"/>
          <w:u w:color="000000"/>
          <w:lang w:eastAsia="et-EE"/>
        </w:rPr>
        <w:t xml:space="preserve">ja </w:t>
      </w:r>
      <w:r w:rsidR="00AA5899" w:rsidRPr="00856EED">
        <w:rPr>
          <w:rFonts w:ascii="Calibri" w:eastAsia="Calibri" w:hAnsi="Calibri" w:cs="Calibri"/>
          <w:szCs w:val="21"/>
          <w:u w:color="000000"/>
          <w:lang w:eastAsia="et-EE"/>
        </w:rPr>
        <w:t xml:space="preserve">selle alusel moodustatava kompetentside kataloogi </w:t>
      </w:r>
      <w:r w:rsidR="00D8194B" w:rsidRPr="00856EED">
        <w:rPr>
          <w:rFonts w:ascii="Calibri" w:eastAsia="Calibri" w:hAnsi="Calibri" w:cs="Calibri"/>
          <w:szCs w:val="21"/>
          <w:u w:color="000000"/>
          <w:lang w:eastAsia="et-EE"/>
        </w:rPr>
        <w:t>aluspõhimõtted</w:t>
      </w:r>
      <w:r w:rsidR="00F515D8" w:rsidRPr="00856EED">
        <w:rPr>
          <w:rFonts w:ascii="Calibri" w:eastAsia="Calibri" w:hAnsi="Calibri" w:cs="Calibri"/>
          <w:szCs w:val="21"/>
          <w:u w:color="000000"/>
          <w:lang w:eastAsia="et-EE"/>
        </w:rPr>
        <w:t>.</w:t>
      </w:r>
      <w:r w:rsidR="00573E11" w:rsidRPr="00856EED">
        <w:rPr>
          <w:rFonts w:ascii="Calibri" w:eastAsia="Calibri" w:hAnsi="Calibri" w:cs="Calibri"/>
          <w:szCs w:val="21"/>
          <w:u w:color="000000"/>
          <w:lang w:eastAsia="et-EE"/>
        </w:rPr>
        <w:t xml:space="preserve"> 202</w:t>
      </w:r>
      <w:r w:rsidR="00A17E9D" w:rsidRPr="00856EED">
        <w:rPr>
          <w:rFonts w:ascii="Calibri" w:eastAsia="Calibri" w:hAnsi="Calibri" w:cs="Calibri"/>
          <w:szCs w:val="21"/>
          <w:u w:color="000000"/>
          <w:lang w:eastAsia="et-EE"/>
        </w:rPr>
        <w:t>3</w:t>
      </w:r>
      <w:r w:rsidR="00573E11" w:rsidRPr="00856EED">
        <w:rPr>
          <w:rFonts w:ascii="Calibri" w:eastAsia="Calibri" w:hAnsi="Calibri" w:cs="Calibri"/>
          <w:szCs w:val="21"/>
          <w:u w:color="000000"/>
          <w:lang w:eastAsia="et-EE"/>
        </w:rPr>
        <w:t xml:space="preserve">. aastal </w:t>
      </w:r>
      <w:r w:rsidR="002D68E9" w:rsidRPr="00856EED">
        <w:rPr>
          <w:rFonts w:ascii="Calibri" w:eastAsia="Calibri" w:hAnsi="Calibri" w:cs="Calibri"/>
          <w:szCs w:val="21"/>
          <w:u w:color="000000"/>
          <w:lang w:eastAsia="et-EE"/>
        </w:rPr>
        <w:t>valmis oskuste register</w:t>
      </w:r>
      <w:r w:rsidR="00623F6B" w:rsidRPr="00856EED">
        <w:rPr>
          <w:rFonts w:ascii="Calibri" w:eastAsia="Calibri" w:hAnsi="Calibri" w:cs="Calibri"/>
          <w:szCs w:val="21"/>
          <w:u w:color="000000"/>
          <w:lang w:eastAsia="et-EE"/>
        </w:rPr>
        <w:footnoteReference w:id="7"/>
      </w:r>
      <w:r w:rsidR="002D68E9" w:rsidRPr="00856EED">
        <w:rPr>
          <w:rFonts w:ascii="Calibri" w:eastAsia="Calibri" w:hAnsi="Calibri" w:cs="Calibri"/>
          <w:szCs w:val="21"/>
          <w:u w:color="000000"/>
          <w:lang w:eastAsia="et-EE"/>
        </w:rPr>
        <w:t xml:space="preserve"> </w:t>
      </w:r>
      <w:r w:rsidR="0017474B" w:rsidRPr="00856EED">
        <w:rPr>
          <w:rFonts w:ascii="Calibri" w:eastAsia="Calibri" w:hAnsi="Calibri" w:cs="Calibri"/>
          <w:szCs w:val="21"/>
          <w:u w:color="000000"/>
          <w:lang w:eastAsia="et-EE"/>
        </w:rPr>
        <w:t>ning 2024. aasta</w:t>
      </w:r>
      <w:r w:rsidR="006D419A" w:rsidRPr="00856EED">
        <w:rPr>
          <w:rFonts w:ascii="Calibri" w:eastAsia="Calibri" w:hAnsi="Calibri" w:cs="Calibri"/>
          <w:szCs w:val="21"/>
          <w:u w:color="000000"/>
          <w:lang w:eastAsia="et-EE"/>
        </w:rPr>
        <w:t xml:space="preserve">l avaldatakse </w:t>
      </w:r>
      <w:r w:rsidR="003C7FA6" w:rsidRPr="00856EED">
        <w:rPr>
          <w:rFonts w:ascii="Calibri" w:eastAsia="Calibri" w:hAnsi="Calibri" w:cs="Calibri"/>
          <w:szCs w:val="21"/>
          <w:u w:color="000000"/>
          <w:lang w:eastAsia="et-EE"/>
        </w:rPr>
        <w:t>oskuste ja ametite infosüsteem</w:t>
      </w:r>
      <w:r w:rsidR="006C714E" w:rsidRPr="00856EED">
        <w:rPr>
          <w:rFonts w:ascii="Calibri" w:eastAsia="Calibri" w:hAnsi="Calibri" w:cs="Calibri"/>
          <w:szCs w:val="21"/>
          <w:u w:color="000000"/>
          <w:lang w:eastAsia="et-EE"/>
        </w:rPr>
        <w:t xml:space="preserve"> Oskuste Kompass</w:t>
      </w:r>
      <w:r w:rsidR="001334FE" w:rsidRPr="00856EED">
        <w:rPr>
          <w:rFonts w:ascii="Calibri" w:eastAsia="Calibri" w:hAnsi="Calibri" w:cs="Calibri"/>
          <w:szCs w:val="21"/>
          <w:u w:color="000000"/>
          <w:lang w:eastAsia="et-EE"/>
        </w:rPr>
        <w:t xml:space="preserve">, mida täiendatakse järgnevatel aastatel mh erinevate </w:t>
      </w:r>
      <w:r w:rsidR="0078077A" w:rsidRPr="00856EED">
        <w:rPr>
          <w:rFonts w:ascii="Calibri" w:eastAsia="Calibri" w:hAnsi="Calibri" w:cs="Calibri"/>
          <w:szCs w:val="21"/>
          <w:u w:color="000000"/>
          <w:lang w:eastAsia="et-EE"/>
        </w:rPr>
        <w:t>e</w:t>
      </w:r>
      <w:r w:rsidR="000C00D1" w:rsidRPr="00856EED">
        <w:rPr>
          <w:rFonts w:ascii="Calibri" w:eastAsia="Calibri" w:hAnsi="Calibri" w:cs="Calibri"/>
          <w:szCs w:val="21"/>
          <w:u w:color="000000"/>
          <w:lang w:eastAsia="et-EE"/>
        </w:rPr>
        <w:noBreakHyphen/>
      </w:r>
      <w:r w:rsidR="0078077A" w:rsidRPr="00856EED">
        <w:rPr>
          <w:rFonts w:ascii="Calibri" w:eastAsia="Calibri" w:hAnsi="Calibri" w:cs="Calibri"/>
          <w:szCs w:val="21"/>
          <w:u w:color="000000"/>
          <w:lang w:eastAsia="et-EE"/>
        </w:rPr>
        <w:t>teenustega.</w:t>
      </w:r>
    </w:p>
    <w:bookmarkEnd w:id="11"/>
    <w:p w14:paraId="1ED9A0A3" w14:textId="229716E4" w:rsidR="00364AA7" w:rsidRPr="00856EED" w:rsidRDefault="00364AA7" w:rsidP="00A614FC">
      <w:pPr>
        <w:pStyle w:val="Phitekst"/>
        <w:spacing w:after="120"/>
        <w:rPr>
          <w:color w:val="auto"/>
          <w:lang w:val="et-EE"/>
        </w:rPr>
      </w:pPr>
      <w:r w:rsidRPr="00856EED">
        <w:rPr>
          <w:color w:val="auto"/>
          <w:lang w:val="et-EE"/>
        </w:rPr>
        <w:br w:type="page"/>
      </w:r>
    </w:p>
    <w:p w14:paraId="476CD3AF" w14:textId="0FF2B4D3" w:rsidR="00740EA0" w:rsidRPr="004B5862" w:rsidRDefault="00740EA0" w:rsidP="00C613D3">
      <w:pPr>
        <w:pStyle w:val="Heading1"/>
        <w:spacing w:before="0" w:after="240"/>
        <w:rPr>
          <w:rFonts w:asciiTheme="minorHAnsi" w:hAnsiTheme="minorHAnsi" w:cstheme="minorHAnsi"/>
          <w:color w:val="0070C0"/>
          <w:sz w:val="36"/>
          <w:szCs w:val="36"/>
        </w:rPr>
      </w:pPr>
      <w:bookmarkStart w:id="12" w:name="_Toc1158112462"/>
      <w:bookmarkStart w:id="13" w:name="_Toc162972935"/>
      <w:bookmarkStart w:id="14" w:name="_Toc505168462"/>
      <w:r w:rsidRPr="004B5862">
        <w:rPr>
          <w:rFonts w:asciiTheme="minorHAnsi" w:hAnsiTheme="minorHAnsi" w:cstheme="minorHAnsi"/>
          <w:color w:val="0070C0"/>
          <w:sz w:val="36"/>
          <w:szCs w:val="36"/>
        </w:rPr>
        <w:lastRenderedPageBreak/>
        <w:t>OSKA uuringute metoodika lühiülevaade</w:t>
      </w:r>
      <w:bookmarkEnd w:id="12"/>
      <w:bookmarkEnd w:id="13"/>
    </w:p>
    <w:p w14:paraId="20EB8891" w14:textId="7FDEA044" w:rsidR="00740EA0" w:rsidRPr="00740EA0" w:rsidRDefault="00740EA0" w:rsidP="00A614FC">
      <w:pPr>
        <w:spacing w:before="120" w:after="120" w:line="276" w:lineRule="auto"/>
        <w:jc w:val="both"/>
      </w:pPr>
      <w:r w:rsidRPr="00740EA0">
        <w:t>OSKA uuringute laiem eesmär</w:t>
      </w:r>
      <w:r w:rsidR="008B1716">
        <w:t>k</w:t>
      </w:r>
      <w:r w:rsidRPr="00740EA0">
        <w:t xml:space="preserve"> on anda </w:t>
      </w:r>
      <w:proofErr w:type="spellStart"/>
      <w:r w:rsidRPr="00740EA0">
        <w:t>teadmistepõhist</w:t>
      </w:r>
      <w:proofErr w:type="spellEnd"/>
      <w:r w:rsidRPr="00740EA0">
        <w:t xml:space="preserve"> sisendit haridus-, tööturu- ja rändepoliitika kujundamiseks ning teadlike karjäärivalikute tegemiseks, et eri elualadele jõuaks piisaval arvul </w:t>
      </w:r>
      <w:r w:rsidR="58A20EBE">
        <w:t>ajakohaste</w:t>
      </w:r>
      <w:r w:rsidRPr="00740EA0">
        <w:t xml:space="preserve"> oskustega töötajaid.</w:t>
      </w:r>
    </w:p>
    <w:p w14:paraId="0855C5F3" w14:textId="1AB73F86" w:rsidR="009D7212" w:rsidRPr="00D16155" w:rsidRDefault="00C60CAC" w:rsidP="00A614FC">
      <w:pPr>
        <w:spacing w:before="120" w:after="120" w:line="276" w:lineRule="auto"/>
        <w:jc w:val="both"/>
      </w:pPr>
      <w:r w:rsidRPr="00D16155">
        <w:t>Kutsekoda</w:t>
      </w:r>
      <w:r w:rsidR="000006A8" w:rsidRPr="00D16155">
        <w:t xml:space="preserve"> </w:t>
      </w:r>
      <w:r w:rsidR="008B1716">
        <w:t>teeb</w:t>
      </w:r>
      <w:r w:rsidR="009D7212" w:rsidRPr="00D16155">
        <w:t xml:space="preserve"> OSKA </w:t>
      </w:r>
      <w:proofErr w:type="spellStart"/>
      <w:r w:rsidR="009D7212" w:rsidRPr="00D16155">
        <w:t>valdkon</w:t>
      </w:r>
      <w:r w:rsidR="00D04BD8" w:rsidRPr="00D16155">
        <w:t>dlikke</w:t>
      </w:r>
      <w:proofErr w:type="spellEnd"/>
      <w:r w:rsidR="00F36772" w:rsidRPr="00D16155">
        <w:t xml:space="preserve"> ja</w:t>
      </w:r>
      <w:r w:rsidR="009D7212" w:rsidRPr="00D16155">
        <w:t xml:space="preserve"> temaatilisi uuringuid </w:t>
      </w:r>
      <w:r w:rsidR="00F36772" w:rsidRPr="00D16155">
        <w:t>ning</w:t>
      </w:r>
      <w:r w:rsidR="009D7212" w:rsidRPr="00D16155">
        <w:t xml:space="preserve"> koostab </w:t>
      </w:r>
      <w:proofErr w:type="spellStart"/>
      <w:r w:rsidR="009D7212" w:rsidRPr="00D16155">
        <w:t>valdkondadeülese</w:t>
      </w:r>
      <w:r w:rsidR="00B83869" w:rsidRPr="00D16155">
        <w:t>id</w:t>
      </w:r>
      <w:proofErr w:type="spellEnd"/>
      <w:r w:rsidR="009D7212" w:rsidRPr="00D16155">
        <w:t xml:space="preserve"> tööjõuvajaduse ja -pakkumise prognoos</w:t>
      </w:r>
      <w:r w:rsidR="00B83869" w:rsidRPr="00D16155">
        <w:t>e</w:t>
      </w:r>
      <w:r w:rsidR="009D7212" w:rsidRPr="00D16155">
        <w:t xml:space="preserve"> ehk </w:t>
      </w:r>
      <w:proofErr w:type="spellStart"/>
      <w:r w:rsidR="009D7212" w:rsidRPr="00D16155">
        <w:t>üldprognoos</w:t>
      </w:r>
      <w:r w:rsidR="00B83869" w:rsidRPr="00D16155">
        <w:t>e</w:t>
      </w:r>
      <w:proofErr w:type="spellEnd"/>
      <w:r w:rsidR="009D7212" w:rsidRPr="00D16155">
        <w:t>.</w:t>
      </w:r>
    </w:p>
    <w:p w14:paraId="64C0FA84" w14:textId="7C19B1AE" w:rsidR="008D0A7A" w:rsidRDefault="00740EA0" w:rsidP="00A614FC">
      <w:pPr>
        <w:spacing w:before="120" w:after="120" w:line="276" w:lineRule="auto"/>
        <w:jc w:val="both"/>
      </w:pPr>
      <w:r w:rsidRPr="00740EA0">
        <w:t xml:space="preserve">OSKA tuleviku tööjõu- ja oskuste vajaduse </w:t>
      </w:r>
      <w:r w:rsidRPr="00740EA0" w:rsidDel="00790D45">
        <w:t>prognoos</w:t>
      </w:r>
      <w:r w:rsidR="007015F9">
        <w:t>id</w:t>
      </w:r>
      <w:r w:rsidRPr="00740EA0">
        <w:t xml:space="preserve"> </w:t>
      </w:r>
      <w:r w:rsidR="008B1716">
        <w:t>tehakse</w:t>
      </w:r>
      <w:r w:rsidRPr="00740EA0">
        <w:t xml:space="preserve"> </w:t>
      </w:r>
      <w:r w:rsidR="00733F48" w:rsidRPr="00D16155">
        <w:t>peamiselt</w:t>
      </w:r>
      <w:r w:rsidR="00790D45" w:rsidRPr="00D16155">
        <w:t xml:space="preserve"> </w:t>
      </w:r>
      <w:r w:rsidRPr="00740EA0">
        <w:t xml:space="preserve">majandusvaldkondade kaupa. Valdkondade jaotus järgib klastriloogikat, </w:t>
      </w:r>
      <w:r w:rsidR="00943300">
        <w:t>rühmitades</w:t>
      </w:r>
      <w:r w:rsidRPr="00740EA0">
        <w:t xml:space="preserve"> oskuste, sisu või tarneahela mõttes tihedalt seotud majandusharusid</w:t>
      </w:r>
      <w:r w:rsidR="00632A10">
        <w:t>. Jaotus</w:t>
      </w:r>
      <w:r w:rsidR="005141F2">
        <w:t xml:space="preserve"> </w:t>
      </w:r>
      <w:r w:rsidR="00977C97">
        <w:t>toetub ka</w:t>
      </w:r>
      <w:r w:rsidR="005141F2">
        <w:t xml:space="preserve"> </w:t>
      </w:r>
      <w:r w:rsidR="008B1716">
        <w:t xml:space="preserve">ajavahemikul </w:t>
      </w:r>
      <w:r w:rsidR="005141F2">
        <w:t>201</w:t>
      </w:r>
      <w:r w:rsidR="0060751B">
        <w:t>5</w:t>
      </w:r>
      <w:r w:rsidR="005141F2">
        <w:t>–20</w:t>
      </w:r>
      <w:r w:rsidR="00446102">
        <w:t>20</w:t>
      </w:r>
      <w:r w:rsidR="001A2EA0">
        <w:t xml:space="preserve"> </w:t>
      </w:r>
      <w:r w:rsidR="008B1716">
        <w:t>tehtud</w:t>
      </w:r>
      <w:r w:rsidR="002E0287">
        <w:t xml:space="preserve"> uuringute</w:t>
      </w:r>
      <w:r w:rsidR="0014793A">
        <w:t xml:space="preserve"> </w:t>
      </w:r>
      <w:r w:rsidR="00073B9B">
        <w:t>valdkon</w:t>
      </w:r>
      <w:r w:rsidR="000C2DF4">
        <w:t>dade</w:t>
      </w:r>
      <w:r w:rsidR="00073B9B">
        <w:t xml:space="preserve"> määratlusel</w:t>
      </w:r>
      <w:r w:rsidR="00364459">
        <w:t>e</w:t>
      </w:r>
      <w:r w:rsidRPr="00740EA0">
        <w:t xml:space="preserve">. Valdkondade uurimise järjestuse otsustab </w:t>
      </w:r>
      <w:r w:rsidR="006B48F1">
        <w:t xml:space="preserve">OSKA </w:t>
      </w:r>
      <w:r w:rsidRPr="00740EA0">
        <w:t>koordinatsioonikogu</w:t>
      </w:r>
      <w:r w:rsidR="00C6426C">
        <w:t>,</w:t>
      </w:r>
      <w:r w:rsidRPr="00740EA0">
        <w:t xml:space="preserve"> </w:t>
      </w:r>
      <w:r w:rsidR="00946D62">
        <w:t>lähtudes</w:t>
      </w:r>
      <w:r w:rsidRPr="00740EA0">
        <w:t xml:space="preserve"> ühiskonna arenguks prioriteetsete või kiirem</w:t>
      </w:r>
      <w:r w:rsidR="008B1716">
        <w:t>ini muutuvate</w:t>
      </w:r>
      <w:r w:rsidRPr="00740EA0" w:rsidDel="008B1716">
        <w:t xml:space="preserve"> </w:t>
      </w:r>
      <w:r w:rsidRPr="00740EA0">
        <w:t>majandusharude ja kutsealade tööjõu</w:t>
      </w:r>
      <w:r w:rsidR="008B3AD9">
        <w:t>-</w:t>
      </w:r>
      <w:r w:rsidRPr="00740EA0">
        <w:t xml:space="preserve"> ja oskuste vajaduse analüüsimisest.</w:t>
      </w:r>
      <w:r w:rsidRPr="00D16155">
        <w:t xml:space="preserve"> </w:t>
      </w:r>
      <w:r w:rsidR="00F47859" w:rsidRPr="00D16155">
        <w:t>O</w:t>
      </w:r>
      <w:r w:rsidR="00DD12B2" w:rsidRPr="00D16155">
        <w:t>tsust</w:t>
      </w:r>
      <w:r w:rsidR="00511E6F" w:rsidRPr="00D16155">
        <w:t>e</w:t>
      </w:r>
      <w:r w:rsidR="00B26709" w:rsidRPr="00D16155">
        <w:t xml:space="preserve"> tege</w:t>
      </w:r>
      <w:r w:rsidR="00DD12B2" w:rsidRPr="00D16155">
        <w:t>miseks</w:t>
      </w:r>
      <w:r w:rsidR="00F47859" w:rsidRPr="00D16155">
        <w:t xml:space="preserve"> vajaliku s</w:t>
      </w:r>
      <w:r w:rsidR="00D937F6" w:rsidRPr="00D16155">
        <w:t>isendinfo</w:t>
      </w:r>
      <w:r w:rsidR="00946D62" w:rsidRPr="00D16155">
        <w:t xml:space="preserve"> koondab </w:t>
      </w:r>
      <w:r w:rsidR="008D0A7A" w:rsidRPr="00D16155">
        <w:t>ja esitab</w:t>
      </w:r>
      <w:r w:rsidR="00946D62" w:rsidRPr="00D16155">
        <w:t xml:space="preserve"> </w:t>
      </w:r>
      <w:r w:rsidR="00364459" w:rsidRPr="00D16155">
        <w:t xml:space="preserve">OSKA meeskond </w:t>
      </w:r>
      <w:r w:rsidR="00946D62" w:rsidRPr="00D16155">
        <w:t>koordinatsioonikogule</w:t>
      </w:r>
      <w:r w:rsidR="003D77EC" w:rsidRPr="00D16155">
        <w:t>.</w:t>
      </w:r>
    </w:p>
    <w:p w14:paraId="1E8A2D42" w14:textId="6C954476" w:rsidR="00880C7C" w:rsidRPr="00C40218" w:rsidRDefault="00880C7C" w:rsidP="00A614FC">
      <w:pPr>
        <w:spacing w:before="120" w:after="120" w:line="276" w:lineRule="auto"/>
        <w:jc w:val="both"/>
      </w:pPr>
      <w:r w:rsidRPr="00C40218">
        <w:t xml:space="preserve">OSKA valdkondlike tööjõu- ja oskuste vajaduse uuringute eesmärk on analüüsida </w:t>
      </w:r>
      <w:r w:rsidR="008B1716">
        <w:t>ja</w:t>
      </w:r>
      <w:r w:rsidR="008B1716" w:rsidRPr="00C40218">
        <w:t xml:space="preserve"> </w:t>
      </w:r>
      <w:r w:rsidRPr="00C40218">
        <w:t xml:space="preserve">prognoosida, kuidas muutuvad järgmise </w:t>
      </w:r>
      <w:r w:rsidR="008B1716">
        <w:t>kümne</w:t>
      </w:r>
      <w:r w:rsidR="008B1716" w:rsidRPr="00C40218">
        <w:t xml:space="preserve"> </w:t>
      </w:r>
      <w:r w:rsidRPr="00C40218">
        <w:t xml:space="preserve">aasta jooksul valdkonna põhikutsealadel </w:t>
      </w:r>
      <w:r w:rsidR="008B1716">
        <w:t xml:space="preserve">nii </w:t>
      </w:r>
      <w:r w:rsidRPr="00C40218">
        <w:t xml:space="preserve">hõive </w:t>
      </w:r>
      <w:r w:rsidR="008B1716">
        <w:t>kui ka</w:t>
      </w:r>
      <w:r w:rsidR="008B1716" w:rsidRPr="00C40218">
        <w:t xml:space="preserve"> </w:t>
      </w:r>
      <w:r w:rsidRPr="00C40218">
        <w:t xml:space="preserve">vajalikud oskused ning millised muudatused oleksid sellest </w:t>
      </w:r>
      <w:r w:rsidR="008B1716">
        <w:t>lähtudes</w:t>
      </w:r>
      <w:r w:rsidR="008B1716" w:rsidRPr="00C40218">
        <w:t xml:space="preserve"> </w:t>
      </w:r>
      <w:r w:rsidRPr="00C40218">
        <w:t>tööjõupakkumises (sh tööjõu kättesaadavust toetavates meetmetes)</w:t>
      </w:r>
      <w:r w:rsidR="008B1716">
        <w:t xml:space="preserve"> </w:t>
      </w:r>
      <w:r w:rsidR="008B1716" w:rsidRPr="00C40218">
        <w:t>vajalikud</w:t>
      </w:r>
      <w:r w:rsidRPr="00C40218">
        <w:t>.</w:t>
      </w:r>
    </w:p>
    <w:p w14:paraId="05A049F4" w14:textId="48B3F5FE" w:rsidR="00400E4B" w:rsidRDefault="00400E4B" w:rsidP="00A614FC">
      <w:pPr>
        <w:spacing w:before="120" w:after="120" w:line="276" w:lineRule="auto"/>
        <w:jc w:val="both"/>
      </w:pPr>
      <w:r w:rsidRPr="004F5FAF">
        <w:t xml:space="preserve">OSKA </w:t>
      </w:r>
      <w:proofErr w:type="spellStart"/>
      <w:r w:rsidRPr="004F5FAF">
        <w:t>üldprognoos</w:t>
      </w:r>
      <w:proofErr w:type="spellEnd"/>
      <w:r>
        <w:t xml:space="preserve"> annab </w:t>
      </w:r>
      <w:r w:rsidR="002D6CC7" w:rsidRPr="00673CF7">
        <w:t xml:space="preserve">valdkondade üleselt </w:t>
      </w:r>
      <w:r w:rsidRPr="00673CF7">
        <w:t>tööjõu- ja oskuste vajaduse ning tööjõu nõudluse ja pakkumise kohta</w:t>
      </w:r>
      <w:r>
        <w:t xml:space="preserve"> Eestis</w:t>
      </w:r>
      <w:r w:rsidR="008B1716" w:rsidRPr="008B1716">
        <w:t xml:space="preserve"> </w:t>
      </w:r>
      <w:r w:rsidR="008B1716" w:rsidRPr="00673CF7">
        <w:t xml:space="preserve">ülevaatlikku </w:t>
      </w:r>
      <w:r w:rsidR="008B1716">
        <w:t>ja</w:t>
      </w:r>
      <w:r w:rsidR="008B1716" w:rsidRPr="00673CF7">
        <w:t xml:space="preserve"> terviklikku teavet</w:t>
      </w:r>
      <w:r>
        <w:t xml:space="preserve">. </w:t>
      </w:r>
      <w:proofErr w:type="spellStart"/>
      <w:r>
        <w:t>Üldprognoosi</w:t>
      </w:r>
      <w:proofErr w:type="spellEnd"/>
      <w:r>
        <w:t xml:space="preserve"> eesmärk on hinnata tööjõu- ja oskuste vajaduse </w:t>
      </w:r>
      <w:r w:rsidR="008B1716">
        <w:t xml:space="preserve">ja </w:t>
      </w:r>
      <w:r>
        <w:t xml:space="preserve">pakkumise tasakaalu </w:t>
      </w:r>
      <w:r w:rsidRPr="00673CF7">
        <w:t>nii tervikuna kui ka OSKA valdkondade, ametialagruppide</w:t>
      </w:r>
      <w:r w:rsidR="008B1716">
        <w:t xml:space="preserve"> ja</w:t>
      </w:r>
      <w:r w:rsidRPr="00673CF7">
        <w:t xml:space="preserve"> õppekavarühmade </w:t>
      </w:r>
      <w:r w:rsidR="003F351B">
        <w:t>kaupa</w:t>
      </w:r>
      <w:r w:rsidRPr="00673CF7">
        <w:t xml:space="preserve"> ning tööjõunõudluse ja </w:t>
      </w:r>
      <w:r w:rsidR="00ED0532">
        <w:t>-</w:t>
      </w:r>
      <w:r w:rsidRPr="00673CF7">
        <w:t>pakkumise komponentide</w:t>
      </w:r>
      <w:r>
        <w:t xml:space="preserve"> lõikes.</w:t>
      </w:r>
    </w:p>
    <w:p w14:paraId="497A6E1B" w14:textId="00488F10" w:rsidR="00740EA0" w:rsidRPr="00740EA0" w:rsidRDefault="00740EA0" w:rsidP="00A614FC">
      <w:pPr>
        <w:spacing w:before="120" w:after="120" w:line="276" w:lineRule="auto"/>
        <w:jc w:val="both"/>
      </w:pPr>
      <w:r w:rsidRPr="00740EA0">
        <w:t>OSKA temaatilised uuringud toetavad OSKA eesmärke</w:t>
      </w:r>
      <w:r w:rsidR="008B1716">
        <w:t>,</w:t>
      </w:r>
      <w:r w:rsidRPr="00740EA0">
        <w:t xml:space="preserve"> täiendades valdkonnauuringuid ja </w:t>
      </w:r>
      <w:proofErr w:type="spellStart"/>
      <w:r w:rsidRPr="00740EA0">
        <w:t>üldprognoosi</w:t>
      </w:r>
      <w:proofErr w:type="spellEnd"/>
      <w:r w:rsidRPr="00740EA0">
        <w:t>.</w:t>
      </w:r>
      <w:r w:rsidR="00703346">
        <w:t xml:space="preserve"> Temaatiline uuring võib keskenduda </w:t>
      </w:r>
      <w:r w:rsidR="00CA2BDE" w:rsidRPr="00740EA0">
        <w:t>OSKA valdkonnauuringutes</w:t>
      </w:r>
      <w:r w:rsidR="00C84BE4">
        <w:t xml:space="preserve"> kirjeldatud korduvatele kitsaskohtadele</w:t>
      </w:r>
      <w:r w:rsidR="005F28C9">
        <w:t xml:space="preserve">, </w:t>
      </w:r>
      <w:r w:rsidR="005E3D9E" w:rsidRPr="005E3D9E">
        <w:t xml:space="preserve">tööturu </w:t>
      </w:r>
      <w:r w:rsidR="005F28C9">
        <w:t xml:space="preserve">uutele </w:t>
      </w:r>
      <w:r w:rsidR="00ED6472">
        <w:t>tegevus</w:t>
      </w:r>
      <w:r w:rsidR="008E5882">
        <w:t>mustritele</w:t>
      </w:r>
      <w:r w:rsidR="005E3D9E" w:rsidRPr="005E3D9E">
        <w:t xml:space="preserve">, </w:t>
      </w:r>
      <w:r w:rsidR="00D73A73" w:rsidRPr="00740EA0">
        <w:t>tööjõu</w:t>
      </w:r>
      <w:r w:rsidR="005E3D9E" w:rsidRPr="005E3D9E">
        <w:t>-</w:t>
      </w:r>
      <w:r w:rsidR="00D73A73" w:rsidRPr="00740EA0">
        <w:t xml:space="preserve"> ja oskuste vajaduse </w:t>
      </w:r>
      <w:r w:rsidR="008B1716">
        <w:t>ja</w:t>
      </w:r>
      <w:r w:rsidR="008B1716" w:rsidRPr="00740EA0">
        <w:t xml:space="preserve"> </w:t>
      </w:r>
      <w:r w:rsidR="00D73A73" w:rsidRPr="00740EA0">
        <w:t xml:space="preserve">pakkumisega seotud </w:t>
      </w:r>
      <w:r w:rsidR="005E3D9E" w:rsidRPr="005E3D9E">
        <w:t>teistele arengutele ja probleemide</w:t>
      </w:r>
      <w:r w:rsidR="00D73A73" w:rsidRPr="62ECBC4F">
        <w:t xml:space="preserve"> </w:t>
      </w:r>
      <w:r w:rsidR="008B1716">
        <w:t>väljaselgitamisele</w:t>
      </w:r>
      <w:r w:rsidR="008B1716" w:rsidRPr="62ECBC4F">
        <w:t xml:space="preserve"> </w:t>
      </w:r>
      <w:r w:rsidR="0098078A">
        <w:t xml:space="preserve">või </w:t>
      </w:r>
      <w:r w:rsidR="006131AA">
        <w:t>muudele</w:t>
      </w:r>
      <w:r w:rsidR="0098078A">
        <w:t xml:space="preserve"> </w:t>
      </w:r>
      <w:r w:rsidR="0098078A" w:rsidRPr="5628491C">
        <w:t>kitsaskohtadele, mille uurimiseks OSKA valdkonnauuringu metoodika või sihtgrupid</w:t>
      </w:r>
      <w:r w:rsidR="008B1716" w:rsidRPr="008B1716">
        <w:t xml:space="preserve"> </w:t>
      </w:r>
      <w:r w:rsidR="008B1716" w:rsidRPr="005E3D9E">
        <w:t>ei sobi</w:t>
      </w:r>
      <w:r w:rsidR="0025158E">
        <w:t>.</w:t>
      </w:r>
    </w:p>
    <w:p w14:paraId="2B16400B" w14:textId="25716B2B" w:rsidR="00740EA0" w:rsidRPr="00740EA0" w:rsidRDefault="00740EA0" w:rsidP="009B448A">
      <w:pPr>
        <w:spacing w:before="120" w:after="120" w:line="276" w:lineRule="auto"/>
        <w:jc w:val="both"/>
      </w:pPr>
      <w:r w:rsidRPr="00740EA0">
        <w:t>OSKA metoodika väljatöötami</w:t>
      </w:r>
      <w:r w:rsidR="00EF0786">
        <w:t>s</w:t>
      </w:r>
      <w:r w:rsidRPr="00740EA0">
        <w:t>e</w:t>
      </w:r>
      <w:r w:rsidR="00EF0786">
        <w:t>ga alustati</w:t>
      </w:r>
      <w:r w:rsidRPr="00740EA0">
        <w:t xml:space="preserve"> 2014. </w:t>
      </w:r>
      <w:r w:rsidR="008476E8" w:rsidRPr="008476E8">
        <w:t xml:space="preserve">aastal ja seda uuendatakse pidevalt. </w:t>
      </w:r>
      <w:bookmarkStart w:id="15" w:name="_Hlk100055180"/>
      <w:r w:rsidRPr="00740EA0">
        <w:t xml:space="preserve">OSKA prognoosisüsteemi </w:t>
      </w:r>
      <w:r w:rsidR="008476E8" w:rsidRPr="008476E8">
        <w:t>jaoks on andmemudel keskse tähtsusega</w:t>
      </w:r>
      <w:r w:rsidRPr="00740EA0">
        <w:t xml:space="preserve">, erinevaid uuringuid omavahel </w:t>
      </w:r>
      <w:r w:rsidR="008476E8" w:rsidRPr="008476E8">
        <w:t>siduv lüli</w:t>
      </w:r>
      <w:r w:rsidRPr="00740EA0">
        <w:t xml:space="preserve">, mille </w:t>
      </w:r>
      <w:r w:rsidR="008476E8" w:rsidRPr="008476E8">
        <w:t>arendustöö algas 2020.</w:t>
      </w:r>
      <w:r w:rsidRPr="00740EA0">
        <w:t xml:space="preserve"> aastal. Andmemudel</w:t>
      </w:r>
      <w:r w:rsidR="000C00D1">
        <w:t xml:space="preserve"> </w:t>
      </w:r>
      <w:r w:rsidRPr="00740EA0">
        <w:t xml:space="preserve">on administratiivsetel </w:t>
      </w:r>
      <w:r w:rsidR="008B1716">
        <w:t xml:space="preserve">(Eesti Hariduse Infosüsteemi, Maksu- ja Tolliameti registrite </w:t>
      </w:r>
      <w:r w:rsidRPr="00740EA0">
        <w:t>j</w:t>
      </w:r>
      <w:r w:rsidR="008B1716">
        <w:t>m</w:t>
      </w:r>
      <w:r w:rsidRPr="00740EA0">
        <w:t>)</w:t>
      </w:r>
      <w:r w:rsidR="008B1716">
        <w:t xml:space="preserve"> andmetel</w:t>
      </w:r>
      <w:r w:rsidRPr="00740EA0">
        <w:t xml:space="preserve">, riikliku statistika tarbeks kogutud andmestike ning OSKA valdkondlike uuringute tulemusel põhinev tööjõuprognoosi arvutamise instrument, mis on ühtlasi erinevate OSKA uuringute alusandmestik. OSKA andmemudeli abil on võimalik </w:t>
      </w:r>
      <w:proofErr w:type="spellStart"/>
      <w:r w:rsidRPr="00740EA0">
        <w:t>valdkondadeüleselt</w:t>
      </w:r>
      <w:proofErr w:type="spellEnd"/>
      <w:r w:rsidRPr="00740EA0">
        <w:t xml:space="preserve"> </w:t>
      </w:r>
      <w:proofErr w:type="spellStart"/>
      <w:r w:rsidRPr="00740EA0">
        <w:t>monitoorida</w:t>
      </w:r>
      <w:proofErr w:type="spellEnd"/>
      <w:r w:rsidRPr="00740EA0">
        <w:t xml:space="preserve"> </w:t>
      </w:r>
      <w:r w:rsidR="008B1716">
        <w:t>ka</w:t>
      </w:r>
      <w:r w:rsidR="008B1716" w:rsidRPr="00740EA0">
        <w:t xml:space="preserve"> </w:t>
      </w:r>
      <w:r w:rsidRPr="00740EA0">
        <w:t>tööturu- ja tasemehariduse liikumisi ning koostada eksper</w:t>
      </w:r>
      <w:r w:rsidR="008B1716">
        <w:t>di</w:t>
      </w:r>
      <w:r w:rsidRPr="00740EA0">
        <w:t xml:space="preserve">teadmisega rikastatud minevikutrendide põhjal OSKA </w:t>
      </w:r>
      <w:proofErr w:type="spellStart"/>
      <w:r w:rsidRPr="00740EA0">
        <w:t>üldprognoos</w:t>
      </w:r>
      <w:proofErr w:type="spellEnd"/>
      <w:r w:rsidRPr="00740EA0">
        <w:t xml:space="preserve"> järgneva </w:t>
      </w:r>
      <w:r w:rsidR="008B1716">
        <w:t>kümne</w:t>
      </w:r>
      <w:r w:rsidR="000C00D1">
        <w:t xml:space="preserve"> </w:t>
      </w:r>
      <w:r w:rsidRPr="00740EA0">
        <w:t>aasta kohta.</w:t>
      </w:r>
    </w:p>
    <w:bookmarkEnd w:id="15"/>
    <w:p w14:paraId="0FA3BD5E" w14:textId="77777777" w:rsidR="00740EA0" w:rsidRPr="00856EED" w:rsidRDefault="00740EA0" w:rsidP="00A614FC">
      <w:pPr>
        <w:pStyle w:val="Phitekst"/>
        <w:spacing w:after="120"/>
        <w:rPr>
          <w:rFonts w:asciiTheme="minorHAnsi" w:eastAsiaTheme="majorEastAsia" w:hAnsiTheme="minorHAnsi" w:cstheme="minorHAnsi"/>
          <w:color w:val="0070C0"/>
          <w:szCs w:val="22"/>
          <w:lang w:val="et-EE" w:eastAsia="en-US"/>
        </w:rPr>
      </w:pPr>
      <w:r w:rsidRPr="00856EED">
        <w:rPr>
          <w:rFonts w:asciiTheme="minorHAnsi" w:eastAsiaTheme="majorEastAsia" w:hAnsiTheme="minorHAnsi" w:cstheme="minorHAnsi"/>
          <w:color w:val="0070C0"/>
          <w:szCs w:val="22"/>
          <w:lang w:val="et-EE" w:eastAsia="en-US"/>
        </w:rPr>
        <w:t>Valdkonnauuringud</w:t>
      </w:r>
    </w:p>
    <w:p w14:paraId="32E36FE0" w14:textId="413EA8A6" w:rsidR="000A6B2D" w:rsidRPr="0083130E" w:rsidRDefault="00E93FA1" w:rsidP="00A614FC">
      <w:pPr>
        <w:spacing w:before="120" w:after="120" w:line="276" w:lineRule="auto"/>
        <w:jc w:val="both"/>
      </w:pPr>
      <w:bookmarkStart w:id="16" w:name="_Hlk100055247"/>
      <w:r w:rsidRPr="0083130E">
        <w:t>OSKA valdkonnauuringute</w:t>
      </w:r>
      <w:r w:rsidR="008B1716">
        <w:t>s</w:t>
      </w:r>
      <w:r w:rsidRPr="0083130E">
        <w:t xml:space="preserve"> prognoosi</w:t>
      </w:r>
      <w:r w:rsidR="00C82FFC">
        <w:t>t</w:t>
      </w:r>
      <w:r w:rsidRPr="0083130E">
        <w:t>a</w:t>
      </w:r>
      <w:r w:rsidR="00C82FFC">
        <w:t>kse</w:t>
      </w:r>
      <w:r w:rsidRPr="0083130E">
        <w:t xml:space="preserve">, kuidas muutub kuni </w:t>
      </w:r>
      <w:r w:rsidR="00ED0532">
        <w:t>järgmise</w:t>
      </w:r>
      <w:r w:rsidR="008B1716" w:rsidRPr="0083130E">
        <w:t xml:space="preserve"> </w:t>
      </w:r>
      <w:r w:rsidRPr="0083130E">
        <w:t xml:space="preserve">kümne aasta jooksul valdkonna põhikutsealade hõive, tööjõuvajadus </w:t>
      </w:r>
      <w:r w:rsidR="008B1716">
        <w:t>ja</w:t>
      </w:r>
      <w:r w:rsidR="008B1716" w:rsidRPr="0083130E">
        <w:t xml:space="preserve"> </w:t>
      </w:r>
      <w:r w:rsidRPr="0083130E">
        <w:t xml:space="preserve">vajatavad oskused, </w:t>
      </w:r>
      <w:r w:rsidR="008B1716">
        <w:t>ning</w:t>
      </w:r>
      <w:r w:rsidR="008B1716" w:rsidRPr="0083130E">
        <w:t xml:space="preserve"> </w:t>
      </w:r>
      <w:r w:rsidRPr="0083130E">
        <w:t>analüüsi</w:t>
      </w:r>
      <w:r w:rsidR="008B1716">
        <w:t>takse</w:t>
      </w:r>
      <w:r w:rsidRPr="0083130E">
        <w:t xml:space="preserve">, kas praegune õppest lähtuv koolituspakkumine on valdkonna tööjõu- ja oskuste vajadusega kooskõlas. </w:t>
      </w:r>
      <w:r w:rsidR="00F70116" w:rsidRPr="0083130E">
        <w:t xml:space="preserve">Uuringus hinnatakse, kas praegune valdkonna koolituspakkumine </w:t>
      </w:r>
      <w:r w:rsidR="008B1716">
        <w:t>on</w:t>
      </w:r>
      <w:r w:rsidR="008B1716" w:rsidRPr="0083130E">
        <w:t xml:space="preserve"> </w:t>
      </w:r>
      <w:r w:rsidR="00F70116" w:rsidRPr="0083130E">
        <w:t>taseme</w:t>
      </w:r>
      <w:r w:rsidR="008B1716">
        <w:t>-,</w:t>
      </w:r>
      <w:r w:rsidR="00F70116" w:rsidRPr="0083130E">
        <w:t xml:space="preserve"> täiendus- ja </w:t>
      </w:r>
      <w:r w:rsidR="00F70116" w:rsidRPr="0083130E">
        <w:lastRenderedPageBreak/>
        <w:t xml:space="preserve">ümberõppe </w:t>
      </w:r>
      <w:r w:rsidR="008B1716">
        <w:t>puhul</w:t>
      </w:r>
      <w:r w:rsidR="00F70116" w:rsidRPr="0083130E" w:rsidDel="008B1716">
        <w:t xml:space="preserve"> </w:t>
      </w:r>
      <w:r w:rsidR="00F70116" w:rsidRPr="0083130E">
        <w:t>valdkonna tööjõu- ja oskuste vajadusega kooskõlas ning kas valdkonnas viimasel viiel aastal toimunud muutused on varasemates OSKA uuringutes tehtud prognooside</w:t>
      </w:r>
      <w:r w:rsidR="008B1716">
        <w:t>le vastanud</w:t>
      </w:r>
      <w:r w:rsidR="00F70116" w:rsidRPr="0083130E">
        <w:t>.</w:t>
      </w:r>
    </w:p>
    <w:p w14:paraId="21839F3C" w14:textId="1BD8C55E" w:rsidR="00F70116" w:rsidRPr="0083130E" w:rsidRDefault="00F70116" w:rsidP="00A614FC">
      <w:pPr>
        <w:spacing w:before="120" w:after="120" w:line="276" w:lineRule="auto"/>
        <w:jc w:val="both"/>
      </w:pPr>
      <w:r w:rsidRPr="0083130E">
        <w:t xml:space="preserve">Valdkonnauuringus seatakse </w:t>
      </w:r>
      <w:r w:rsidR="008B1716" w:rsidRPr="0083130E">
        <w:t xml:space="preserve">eraldi </w:t>
      </w:r>
      <w:r w:rsidRPr="0083130E">
        <w:t>fookus valdkonna jaoks kriitilise tähtsusega tööjõu ja/või oskuste vajadusele või muudele valdkonna tööjõudu puudutavatele kriitilistele teemadele. Fookusteema valik võib tuleneda valdkonda mõjutavatest arengutest, uutest võimalustest või ka valdkonna arengut takistavatest teguritest.</w:t>
      </w:r>
    </w:p>
    <w:p w14:paraId="1FC1738B" w14:textId="45BEF664" w:rsidR="004963A5" w:rsidRPr="009B448A" w:rsidRDefault="004963A5" w:rsidP="00A614FC">
      <w:pPr>
        <w:pStyle w:val="Phitekst"/>
        <w:spacing w:after="120"/>
        <w:rPr>
          <w:b/>
          <w:bCs/>
          <w:color w:val="auto"/>
          <w:lang w:val="et-EE"/>
        </w:rPr>
      </w:pPr>
      <w:r w:rsidRPr="009B448A">
        <w:rPr>
          <w:b/>
          <w:bCs/>
          <w:color w:val="auto"/>
          <w:lang w:val="et-EE"/>
        </w:rPr>
        <w:t>Uurimiseesmärgist lähtu</w:t>
      </w:r>
      <w:r w:rsidR="008B1716" w:rsidRPr="009B448A">
        <w:rPr>
          <w:b/>
          <w:bCs/>
          <w:color w:val="auto"/>
          <w:lang w:val="et-EE"/>
        </w:rPr>
        <w:t>des</w:t>
      </w:r>
      <w:r w:rsidRPr="009B448A">
        <w:rPr>
          <w:b/>
          <w:bCs/>
          <w:color w:val="auto"/>
          <w:lang w:val="et-EE"/>
        </w:rPr>
        <w:t xml:space="preserve"> </w:t>
      </w:r>
      <w:r w:rsidR="007F5A4B" w:rsidRPr="009B448A">
        <w:rPr>
          <w:b/>
          <w:bCs/>
          <w:color w:val="auto"/>
          <w:lang w:val="et-EE"/>
        </w:rPr>
        <w:t>keskendutakse järgmistele uurimisküsimustele</w:t>
      </w:r>
      <w:r w:rsidR="00BC26D6" w:rsidRPr="009B448A">
        <w:rPr>
          <w:b/>
          <w:bCs/>
          <w:color w:val="auto"/>
          <w:lang w:val="et-EE"/>
        </w:rPr>
        <w:t>:</w:t>
      </w:r>
    </w:p>
    <w:p w14:paraId="7BA3AF09" w14:textId="7E8BDEC5" w:rsidR="004963A5" w:rsidRPr="0083130E" w:rsidRDefault="004963A5" w:rsidP="0005701D">
      <w:pPr>
        <w:pStyle w:val="ListParagraph"/>
        <w:numPr>
          <w:ilvl w:val="0"/>
          <w:numId w:val="15"/>
        </w:numPr>
        <w:spacing w:before="120" w:after="120" w:line="276" w:lineRule="auto"/>
        <w:ind w:left="567"/>
        <w:jc w:val="both"/>
        <w:rPr>
          <w:rFonts w:eastAsia="Calibri" w:cstheme="minorHAnsi"/>
          <w:szCs w:val="21"/>
          <w:u w:color="000000"/>
          <w:lang w:eastAsia="et-EE"/>
        </w:rPr>
      </w:pPr>
      <w:r w:rsidRPr="0083130E">
        <w:rPr>
          <w:rFonts w:eastAsia="Calibri" w:cstheme="minorHAnsi"/>
          <w:szCs w:val="21"/>
          <w:u w:color="000000"/>
          <w:lang w:eastAsia="et-EE"/>
        </w:rPr>
        <w:t>Millisena nähakse valdkonna arengut läh</w:t>
      </w:r>
      <w:r w:rsidR="008B1716">
        <w:rPr>
          <w:rFonts w:eastAsia="Calibri" w:cstheme="minorHAnsi"/>
          <w:szCs w:val="21"/>
          <w:u w:color="000000"/>
          <w:lang w:eastAsia="et-EE"/>
        </w:rPr>
        <w:t>i</w:t>
      </w:r>
      <w:r w:rsidRPr="0083130E">
        <w:rPr>
          <w:rFonts w:eastAsia="Calibri" w:cstheme="minorHAnsi"/>
          <w:szCs w:val="21"/>
          <w:u w:color="000000"/>
          <w:lang w:eastAsia="et-EE"/>
        </w:rPr>
        <w:t xml:space="preserve">mal kümnel aastal </w:t>
      </w:r>
      <w:r w:rsidR="008B1716">
        <w:t>ning</w:t>
      </w:r>
      <w:r w:rsidR="008B1716" w:rsidRPr="0083130E">
        <w:t xml:space="preserve"> </w:t>
      </w:r>
      <w:r w:rsidRPr="0083130E">
        <w:t>milline on selle mõju tööjõu- ja oskuste vajadusele?</w:t>
      </w:r>
    </w:p>
    <w:p w14:paraId="517EDB9D" w14:textId="56EE1A3C" w:rsidR="004963A5" w:rsidRPr="0083130E" w:rsidRDefault="004963A5" w:rsidP="0005701D">
      <w:pPr>
        <w:pStyle w:val="ListParagraph"/>
        <w:numPr>
          <w:ilvl w:val="0"/>
          <w:numId w:val="15"/>
        </w:numPr>
        <w:spacing w:before="120" w:after="120" w:line="276" w:lineRule="auto"/>
        <w:ind w:left="567"/>
        <w:jc w:val="both"/>
        <w:rPr>
          <w:rFonts w:eastAsia="Calibri" w:cstheme="minorHAnsi"/>
          <w:szCs w:val="21"/>
          <w:u w:color="000000"/>
          <w:lang w:eastAsia="et-EE"/>
        </w:rPr>
      </w:pPr>
      <w:r w:rsidRPr="0083130E">
        <w:rPr>
          <w:rFonts w:eastAsia="Calibri" w:cstheme="minorHAnsi"/>
          <w:szCs w:val="21"/>
          <w:u w:color="000000"/>
          <w:lang w:eastAsia="et-EE"/>
        </w:rPr>
        <w:t xml:space="preserve">Milline on valdkonna tööhõive </w:t>
      </w:r>
      <w:r w:rsidR="008B1716">
        <w:rPr>
          <w:rFonts w:eastAsia="Calibri" w:cstheme="minorHAnsi"/>
          <w:szCs w:val="21"/>
          <w:u w:color="000000"/>
          <w:lang w:eastAsia="et-EE"/>
        </w:rPr>
        <w:t>praegu</w:t>
      </w:r>
      <w:r w:rsidR="008B1716" w:rsidRPr="0083130E">
        <w:rPr>
          <w:rFonts w:eastAsia="Calibri" w:cstheme="minorHAnsi"/>
          <w:szCs w:val="21"/>
          <w:u w:color="000000"/>
          <w:lang w:eastAsia="et-EE"/>
        </w:rPr>
        <w:t xml:space="preserve"> </w:t>
      </w:r>
      <w:r w:rsidRPr="0083130E">
        <w:rPr>
          <w:rFonts w:eastAsia="Calibri" w:cstheme="minorHAnsi"/>
          <w:szCs w:val="21"/>
          <w:u w:color="000000"/>
          <w:lang w:eastAsia="et-EE"/>
        </w:rPr>
        <w:t>ja milline on olnud selle arengudünaamika lähiminevikus?</w:t>
      </w:r>
    </w:p>
    <w:p w14:paraId="64249DD0" w14:textId="21C67102" w:rsidR="004963A5" w:rsidRPr="0083130E" w:rsidRDefault="004963A5" w:rsidP="0005701D">
      <w:pPr>
        <w:pStyle w:val="ListParagraph"/>
        <w:numPr>
          <w:ilvl w:val="0"/>
          <w:numId w:val="15"/>
        </w:numPr>
        <w:spacing w:before="120" w:after="120" w:line="276" w:lineRule="auto"/>
        <w:ind w:left="567"/>
        <w:jc w:val="both"/>
        <w:rPr>
          <w:rFonts w:eastAsia="Calibri" w:cstheme="minorHAnsi"/>
          <w:szCs w:val="21"/>
          <w:u w:color="000000"/>
          <w:lang w:eastAsia="et-EE"/>
        </w:rPr>
      </w:pPr>
      <w:r w:rsidRPr="0083130E">
        <w:rPr>
          <w:rFonts w:eastAsia="Calibri" w:cstheme="minorHAnsi"/>
          <w:szCs w:val="21"/>
          <w:u w:color="000000"/>
          <w:lang w:eastAsia="et-EE"/>
        </w:rPr>
        <w:t>Kui palju vajatakse põhikutsealadel tööjõudu läh</w:t>
      </w:r>
      <w:r w:rsidR="008B1716">
        <w:rPr>
          <w:rFonts w:eastAsia="Calibri" w:cstheme="minorHAnsi"/>
          <w:szCs w:val="21"/>
          <w:u w:color="000000"/>
          <w:lang w:eastAsia="et-EE"/>
        </w:rPr>
        <w:t>i</w:t>
      </w:r>
      <w:r w:rsidRPr="0083130E">
        <w:rPr>
          <w:rFonts w:eastAsia="Calibri" w:cstheme="minorHAnsi"/>
          <w:szCs w:val="21"/>
          <w:u w:color="000000"/>
          <w:lang w:eastAsia="et-EE"/>
        </w:rPr>
        <w:t>ma</w:t>
      </w:r>
      <w:r w:rsidRPr="0083130E" w:rsidDel="008B1716">
        <w:rPr>
          <w:rFonts w:eastAsia="Calibri" w:cstheme="minorHAnsi"/>
          <w:szCs w:val="21"/>
          <w:u w:color="000000"/>
          <w:lang w:eastAsia="et-EE"/>
        </w:rPr>
        <w:t xml:space="preserve"> </w:t>
      </w:r>
      <w:r w:rsidR="008B1716">
        <w:rPr>
          <w:rFonts w:eastAsia="Calibri" w:cstheme="minorHAnsi"/>
          <w:szCs w:val="21"/>
          <w:u w:color="000000"/>
          <w:lang w:eastAsia="et-EE"/>
        </w:rPr>
        <w:t>kümne</w:t>
      </w:r>
      <w:r w:rsidR="008B1716" w:rsidRPr="0083130E">
        <w:rPr>
          <w:rFonts w:eastAsia="Calibri" w:cstheme="minorHAnsi"/>
          <w:szCs w:val="21"/>
          <w:u w:color="000000"/>
          <w:lang w:eastAsia="et-EE"/>
        </w:rPr>
        <w:t xml:space="preserve"> </w:t>
      </w:r>
      <w:r w:rsidRPr="0083130E">
        <w:rPr>
          <w:rFonts w:eastAsia="Calibri" w:cstheme="minorHAnsi"/>
          <w:szCs w:val="21"/>
          <w:u w:color="000000"/>
          <w:lang w:eastAsia="et-EE"/>
        </w:rPr>
        <w:t>aasta vaates?</w:t>
      </w:r>
    </w:p>
    <w:p w14:paraId="4E392159" w14:textId="33C9C164" w:rsidR="004963A5" w:rsidRPr="0083130E" w:rsidRDefault="004963A5" w:rsidP="0005701D">
      <w:pPr>
        <w:pStyle w:val="ListParagraph"/>
        <w:numPr>
          <w:ilvl w:val="0"/>
          <w:numId w:val="15"/>
        </w:numPr>
        <w:spacing w:before="120" w:after="120" w:line="276" w:lineRule="auto"/>
        <w:ind w:left="567"/>
        <w:jc w:val="both"/>
        <w:rPr>
          <w:rFonts w:eastAsia="Calibri" w:cstheme="minorHAnsi"/>
          <w:szCs w:val="21"/>
          <w:u w:color="000000"/>
          <w:lang w:eastAsia="et-EE"/>
        </w:rPr>
      </w:pPr>
      <w:r w:rsidRPr="0083130E">
        <w:rPr>
          <w:rFonts w:eastAsia="Calibri" w:cstheme="minorHAnsi"/>
          <w:szCs w:val="21"/>
          <w:u w:color="000000"/>
          <w:lang w:eastAsia="et-EE"/>
        </w:rPr>
        <w:t>Milliste oskustega töötajaid vajatakse läh</w:t>
      </w:r>
      <w:r w:rsidR="008B1716">
        <w:rPr>
          <w:rFonts w:eastAsia="Calibri" w:cstheme="minorHAnsi"/>
          <w:szCs w:val="21"/>
          <w:u w:color="000000"/>
          <w:lang w:eastAsia="et-EE"/>
        </w:rPr>
        <w:t>i</w:t>
      </w:r>
      <w:r w:rsidRPr="0083130E">
        <w:rPr>
          <w:rFonts w:eastAsia="Calibri" w:cstheme="minorHAnsi"/>
          <w:szCs w:val="21"/>
          <w:u w:color="000000"/>
          <w:lang w:eastAsia="et-EE"/>
        </w:rPr>
        <w:t>ma</w:t>
      </w:r>
      <w:r w:rsidRPr="0083130E" w:rsidDel="008B1716">
        <w:rPr>
          <w:rFonts w:eastAsia="Calibri" w:cstheme="minorHAnsi"/>
          <w:szCs w:val="21"/>
          <w:u w:color="000000"/>
          <w:lang w:eastAsia="et-EE"/>
        </w:rPr>
        <w:t xml:space="preserve"> </w:t>
      </w:r>
      <w:r w:rsidR="008B1716">
        <w:rPr>
          <w:rFonts w:eastAsia="Calibri" w:cstheme="minorHAnsi"/>
          <w:szCs w:val="21"/>
          <w:u w:color="000000"/>
          <w:lang w:eastAsia="et-EE"/>
        </w:rPr>
        <w:t>kümne</w:t>
      </w:r>
      <w:r w:rsidR="008B1716" w:rsidRPr="0083130E">
        <w:rPr>
          <w:rFonts w:eastAsia="Calibri" w:cstheme="minorHAnsi"/>
          <w:szCs w:val="21"/>
          <w:u w:color="000000"/>
          <w:lang w:eastAsia="et-EE"/>
        </w:rPr>
        <w:t xml:space="preserve"> </w:t>
      </w:r>
      <w:r w:rsidRPr="0083130E">
        <w:rPr>
          <w:rFonts w:eastAsia="Calibri" w:cstheme="minorHAnsi"/>
          <w:szCs w:val="21"/>
          <w:u w:color="000000"/>
          <w:lang w:eastAsia="et-EE"/>
        </w:rPr>
        <w:t xml:space="preserve">aasta vaates? </w:t>
      </w:r>
    </w:p>
    <w:p w14:paraId="399FEBE9" w14:textId="5E0CD5A5" w:rsidR="004963A5" w:rsidRPr="0083130E" w:rsidRDefault="004963A5" w:rsidP="0005701D">
      <w:pPr>
        <w:pStyle w:val="ListParagraph"/>
        <w:numPr>
          <w:ilvl w:val="0"/>
          <w:numId w:val="15"/>
        </w:numPr>
        <w:spacing w:before="120" w:after="120" w:line="276" w:lineRule="auto"/>
        <w:ind w:left="567"/>
        <w:jc w:val="both"/>
        <w:rPr>
          <w:rFonts w:eastAsia="Calibri" w:cstheme="minorHAnsi"/>
          <w:szCs w:val="21"/>
          <w:u w:color="000000"/>
          <w:lang w:eastAsia="et-EE"/>
        </w:rPr>
      </w:pPr>
      <w:r w:rsidRPr="0083130E">
        <w:rPr>
          <w:rFonts w:eastAsia="Calibri" w:cstheme="minorHAnsi"/>
          <w:szCs w:val="21"/>
          <w:u w:color="000000"/>
          <w:lang w:eastAsia="et-EE"/>
        </w:rPr>
        <w:t xml:space="preserve">Milline on valdkonna </w:t>
      </w:r>
      <w:r w:rsidR="008B1716">
        <w:rPr>
          <w:rFonts w:eastAsia="Calibri" w:cstheme="minorHAnsi"/>
          <w:szCs w:val="21"/>
          <w:u w:color="000000"/>
          <w:lang w:eastAsia="et-EE"/>
        </w:rPr>
        <w:t>praegune</w:t>
      </w:r>
      <w:r w:rsidR="008B1716" w:rsidRPr="0083130E">
        <w:rPr>
          <w:rFonts w:eastAsia="Calibri" w:cstheme="minorHAnsi"/>
          <w:szCs w:val="21"/>
          <w:u w:color="000000"/>
          <w:lang w:eastAsia="et-EE"/>
        </w:rPr>
        <w:t xml:space="preserve"> </w:t>
      </w:r>
      <w:r w:rsidRPr="0083130E">
        <w:rPr>
          <w:rFonts w:eastAsia="Calibri" w:cstheme="minorHAnsi"/>
          <w:szCs w:val="21"/>
          <w:u w:color="000000"/>
          <w:lang w:eastAsia="et-EE"/>
        </w:rPr>
        <w:t>tööjõupakkumine?</w:t>
      </w:r>
    </w:p>
    <w:p w14:paraId="3C9C2770" w14:textId="77777777" w:rsidR="004963A5" w:rsidRPr="0083130E" w:rsidRDefault="004963A5" w:rsidP="0005701D">
      <w:pPr>
        <w:pStyle w:val="ListParagraph"/>
        <w:numPr>
          <w:ilvl w:val="0"/>
          <w:numId w:val="15"/>
        </w:numPr>
        <w:spacing w:before="120" w:after="120" w:line="276" w:lineRule="auto"/>
        <w:ind w:left="567"/>
        <w:jc w:val="both"/>
        <w:rPr>
          <w:rFonts w:eastAsia="Calibri" w:cstheme="minorHAnsi"/>
          <w:szCs w:val="21"/>
          <w:u w:color="000000"/>
          <w:lang w:eastAsia="et-EE"/>
        </w:rPr>
      </w:pPr>
      <w:r w:rsidRPr="0083130E">
        <w:rPr>
          <w:rFonts w:eastAsia="Calibri" w:cstheme="minorHAnsi"/>
          <w:szCs w:val="21"/>
          <w:u w:color="000000"/>
          <w:lang w:eastAsia="et-EE"/>
        </w:rPr>
        <w:t>Kuidas vastab prognoositav tööjõuvajadus tööjõupakkumisele?</w:t>
      </w:r>
    </w:p>
    <w:p w14:paraId="01961929" w14:textId="77777777" w:rsidR="004963A5" w:rsidRPr="0083130E" w:rsidRDefault="004963A5" w:rsidP="0005701D">
      <w:pPr>
        <w:pStyle w:val="ListParagraph"/>
        <w:numPr>
          <w:ilvl w:val="0"/>
          <w:numId w:val="15"/>
        </w:numPr>
        <w:spacing w:before="120" w:after="120" w:line="276" w:lineRule="auto"/>
        <w:ind w:left="567"/>
        <w:jc w:val="both"/>
      </w:pPr>
      <w:r w:rsidRPr="0083130E">
        <w:t>Mida saavad tööturu eri osapooled teha tööjõu- ja oskuste vajaduse paremaks rahuldamiseks?</w:t>
      </w:r>
    </w:p>
    <w:bookmarkEnd w:id="16"/>
    <w:p w14:paraId="6D21937A" w14:textId="2765238D" w:rsidR="0083130E" w:rsidRDefault="00763CE4" w:rsidP="00A614FC">
      <w:pPr>
        <w:pStyle w:val="Phitekst"/>
        <w:spacing w:after="120"/>
        <w:rPr>
          <w:lang w:val="et-EE"/>
        </w:rPr>
      </w:pPr>
      <w:r w:rsidRPr="00763CE4">
        <w:rPr>
          <w:lang w:val="et-EE"/>
        </w:rPr>
        <w:t xml:space="preserve">OSKA valdkonnauuringu </w:t>
      </w:r>
      <w:r w:rsidR="008B1716">
        <w:rPr>
          <w:lang w:val="et-EE"/>
        </w:rPr>
        <w:t>tegemiseks</w:t>
      </w:r>
      <w:r w:rsidR="008B1716" w:rsidRPr="00763CE4">
        <w:rPr>
          <w:lang w:val="et-EE"/>
        </w:rPr>
        <w:t xml:space="preserve"> </w:t>
      </w:r>
      <w:r w:rsidRPr="00763CE4">
        <w:rPr>
          <w:lang w:val="et-EE"/>
        </w:rPr>
        <w:t xml:space="preserve">moodustatakse </w:t>
      </w:r>
      <w:r>
        <w:rPr>
          <w:lang w:val="et-EE"/>
        </w:rPr>
        <w:t xml:space="preserve">Kutsekoja juurde </w:t>
      </w:r>
      <w:r w:rsidRPr="00763CE4">
        <w:rPr>
          <w:lang w:val="et-EE"/>
        </w:rPr>
        <w:t>valdkonna eksperdikogu.</w:t>
      </w:r>
      <w:r w:rsidR="007C0405">
        <w:rPr>
          <w:lang w:val="et-EE"/>
        </w:rPr>
        <w:t xml:space="preserve"> </w:t>
      </w:r>
      <w:r w:rsidR="008B1716">
        <w:rPr>
          <w:lang w:val="et-EE"/>
        </w:rPr>
        <w:t>See</w:t>
      </w:r>
      <w:r w:rsidR="008B1716" w:rsidRPr="00740EA0">
        <w:rPr>
          <w:lang w:val="et-EE"/>
        </w:rPr>
        <w:t xml:space="preserve"> </w:t>
      </w:r>
      <w:r w:rsidR="007C0405" w:rsidRPr="00740EA0">
        <w:rPr>
          <w:lang w:val="et-EE"/>
        </w:rPr>
        <w:t>koosneb 20</w:t>
      </w:r>
      <w:r w:rsidR="007C0405">
        <w:rPr>
          <w:lang w:val="et-EE"/>
        </w:rPr>
        <w:t>–</w:t>
      </w:r>
      <w:r w:rsidR="007C0405" w:rsidRPr="00740EA0">
        <w:rPr>
          <w:lang w:val="et-EE"/>
        </w:rPr>
        <w:t>30 liikmest, kellest 50% on tööandjate/kutsealade esindajad, 25% avaliku sektori ja 25% haridussüsteemi esindajad.</w:t>
      </w:r>
      <w:r w:rsidR="00223A68">
        <w:rPr>
          <w:lang w:val="et-EE"/>
        </w:rPr>
        <w:t xml:space="preserve"> </w:t>
      </w:r>
      <w:r w:rsidR="00862944" w:rsidRPr="00862944">
        <w:rPr>
          <w:lang w:val="et-EE"/>
        </w:rPr>
        <w:t>Eksperdikogu</w:t>
      </w:r>
      <w:r w:rsidR="00526F17" w:rsidRPr="00862944">
        <w:rPr>
          <w:lang w:val="et-EE"/>
        </w:rPr>
        <w:t xml:space="preserve"> liikmete </w:t>
      </w:r>
      <w:r w:rsidR="00526F17" w:rsidRPr="00740EA0">
        <w:rPr>
          <w:lang w:val="et-EE"/>
        </w:rPr>
        <w:t>profiil</w:t>
      </w:r>
      <w:r w:rsidR="00862944" w:rsidRPr="00862944">
        <w:rPr>
          <w:lang w:val="et-EE"/>
        </w:rPr>
        <w:t xml:space="preserve"> hõlmab terviklikku valdkonnateadmist, töökogemust</w:t>
      </w:r>
      <w:r w:rsidR="00526F17" w:rsidRPr="00862944">
        <w:rPr>
          <w:lang w:val="et-EE"/>
        </w:rPr>
        <w:t xml:space="preserve"> </w:t>
      </w:r>
      <w:r w:rsidR="00526F17">
        <w:rPr>
          <w:lang w:val="et-EE"/>
        </w:rPr>
        <w:t xml:space="preserve">valdkonnaga </w:t>
      </w:r>
      <w:r w:rsidR="00526F17" w:rsidRPr="00862944">
        <w:rPr>
          <w:lang w:val="et-EE"/>
        </w:rPr>
        <w:t>seotud organisatsioonides</w:t>
      </w:r>
      <w:r w:rsidR="00526F17">
        <w:rPr>
          <w:lang w:val="et-EE"/>
        </w:rPr>
        <w:t xml:space="preserve"> </w:t>
      </w:r>
      <w:r w:rsidR="003114DA">
        <w:rPr>
          <w:lang w:val="et-EE"/>
        </w:rPr>
        <w:t>ja/või</w:t>
      </w:r>
      <w:r w:rsidR="00862944" w:rsidRPr="00862944">
        <w:rPr>
          <w:lang w:val="et-EE"/>
        </w:rPr>
        <w:t xml:space="preserve"> pädevust</w:t>
      </w:r>
      <w:r w:rsidR="00526F17" w:rsidRPr="00862944">
        <w:rPr>
          <w:lang w:val="et-EE"/>
        </w:rPr>
        <w:t xml:space="preserve"> hariduspoliitika</w:t>
      </w:r>
      <w:r w:rsidR="00526F17">
        <w:rPr>
          <w:lang w:val="et-EE"/>
        </w:rPr>
        <w:t xml:space="preserve"> </w:t>
      </w:r>
      <w:r w:rsidR="00ED0532">
        <w:rPr>
          <w:lang w:val="et-EE"/>
        </w:rPr>
        <w:t>ja</w:t>
      </w:r>
      <w:r w:rsidR="00ED0532" w:rsidRPr="00862944">
        <w:rPr>
          <w:lang w:val="et-EE"/>
        </w:rPr>
        <w:t xml:space="preserve"> </w:t>
      </w:r>
      <w:r w:rsidR="00862944" w:rsidRPr="00862944">
        <w:rPr>
          <w:lang w:val="et-EE"/>
        </w:rPr>
        <w:t xml:space="preserve">valdkonna </w:t>
      </w:r>
      <w:r w:rsidR="00526F17" w:rsidRPr="00862944">
        <w:rPr>
          <w:lang w:val="et-EE"/>
        </w:rPr>
        <w:t>regulatsioonide kujundamises</w:t>
      </w:r>
      <w:r w:rsidR="00862944" w:rsidRPr="00862944">
        <w:rPr>
          <w:lang w:val="et-EE"/>
        </w:rPr>
        <w:t>.</w:t>
      </w:r>
    </w:p>
    <w:p w14:paraId="74A174DC" w14:textId="711B7D08" w:rsidR="00CB2D5E" w:rsidRPr="0083130E" w:rsidRDefault="00D024D7" w:rsidP="00A614FC">
      <w:pPr>
        <w:pStyle w:val="Phitekst"/>
        <w:spacing w:after="120"/>
        <w:rPr>
          <w:lang w:val="et-EE"/>
        </w:rPr>
      </w:pPr>
      <w:r w:rsidRPr="006E4200">
        <w:rPr>
          <w:lang w:val="et-EE"/>
        </w:rPr>
        <w:t>Eksperdikogu toetab OSKA uuringumeeskonda</w:t>
      </w:r>
      <w:r w:rsidR="008B1716">
        <w:rPr>
          <w:lang w:val="et-EE"/>
        </w:rPr>
        <w:t xml:space="preserve">, hinnates </w:t>
      </w:r>
      <w:r w:rsidRPr="006E4200">
        <w:rPr>
          <w:lang w:val="et-EE"/>
        </w:rPr>
        <w:t xml:space="preserve">tulevikutrendide ja arengustrateegiate mõju valdkonna arengule, </w:t>
      </w:r>
      <w:r w:rsidR="008B1716">
        <w:rPr>
          <w:lang w:val="et-EE"/>
        </w:rPr>
        <w:t xml:space="preserve">valideerides </w:t>
      </w:r>
      <w:r w:rsidRPr="006E4200">
        <w:rPr>
          <w:lang w:val="et-EE"/>
        </w:rPr>
        <w:t>uuringu järeldus</w:t>
      </w:r>
      <w:r w:rsidR="008B1716">
        <w:rPr>
          <w:lang w:val="et-EE"/>
        </w:rPr>
        <w:t>i</w:t>
      </w:r>
      <w:r w:rsidRPr="006E4200" w:rsidDel="008B1716">
        <w:rPr>
          <w:lang w:val="et-EE"/>
        </w:rPr>
        <w:t xml:space="preserve"> </w:t>
      </w:r>
      <w:r w:rsidRPr="006E4200">
        <w:rPr>
          <w:lang w:val="et-EE"/>
        </w:rPr>
        <w:t xml:space="preserve">ning </w:t>
      </w:r>
      <w:r w:rsidR="008B1716">
        <w:rPr>
          <w:lang w:val="et-EE"/>
        </w:rPr>
        <w:t xml:space="preserve">tuvastades </w:t>
      </w:r>
      <w:r w:rsidRPr="006E4200">
        <w:rPr>
          <w:lang w:val="et-EE"/>
        </w:rPr>
        <w:t>tööjõu- ja oskuste vajadusega seotud kitsaskoht</w:t>
      </w:r>
      <w:r w:rsidR="008B1716">
        <w:rPr>
          <w:lang w:val="et-EE"/>
        </w:rPr>
        <w:t>i ja pakkudes</w:t>
      </w:r>
      <w:r w:rsidRPr="006E4200">
        <w:rPr>
          <w:lang w:val="et-EE"/>
        </w:rPr>
        <w:t xml:space="preserve"> lahendus</w:t>
      </w:r>
      <w:r w:rsidR="008B1716">
        <w:rPr>
          <w:lang w:val="et-EE"/>
        </w:rPr>
        <w:t>i</w:t>
      </w:r>
      <w:r w:rsidRPr="006E4200">
        <w:rPr>
          <w:lang w:val="et-EE"/>
        </w:rPr>
        <w:t xml:space="preserve">. </w:t>
      </w:r>
      <w:r w:rsidR="006E4200" w:rsidRPr="006E4200">
        <w:rPr>
          <w:lang w:val="et-EE"/>
        </w:rPr>
        <w:t>Samuti toeta</w:t>
      </w:r>
      <w:r w:rsidR="00D60FD7">
        <w:rPr>
          <w:lang w:val="et-EE"/>
        </w:rPr>
        <w:t>b</w:t>
      </w:r>
      <w:r w:rsidR="006E4200" w:rsidRPr="006E4200">
        <w:rPr>
          <w:lang w:val="et-EE"/>
        </w:rPr>
        <w:t xml:space="preserve"> </w:t>
      </w:r>
      <w:r w:rsidR="00D60FD7">
        <w:rPr>
          <w:lang w:val="et-EE"/>
        </w:rPr>
        <w:t>eksperdikogu</w:t>
      </w:r>
      <w:r w:rsidRPr="006E4200">
        <w:rPr>
          <w:lang w:val="et-EE"/>
        </w:rPr>
        <w:t xml:space="preserve"> uuringu tulemuste levitamist.</w:t>
      </w:r>
    </w:p>
    <w:p w14:paraId="1CB2C97A" w14:textId="54405CC5" w:rsidR="00042A85" w:rsidRPr="009144E0" w:rsidRDefault="009144E0" w:rsidP="00A614FC">
      <w:pPr>
        <w:pStyle w:val="Phitekst"/>
        <w:spacing w:after="120"/>
        <w:rPr>
          <w:lang w:val="et-EE"/>
        </w:rPr>
      </w:pPr>
      <w:r w:rsidRPr="00763CE4">
        <w:rPr>
          <w:lang w:val="et-EE"/>
        </w:rPr>
        <w:t>Sõltuvalt uuringu fookusest soovit</w:t>
      </w:r>
      <w:r w:rsidR="008B1716">
        <w:rPr>
          <w:lang w:val="et-EE"/>
        </w:rPr>
        <w:t>atakse</w:t>
      </w:r>
      <w:r w:rsidRPr="00763CE4" w:rsidDel="008B1716">
        <w:rPr>
          <w:lang w:val="et-EE"/>
        </w:rPr>
        <w:t xml:space="preserve"> </w:t>
      </w:r>
      <w:r w:rsidRPr="00763CE4">
        <w:rPr>
          <w:lang w:val="et-EE"/>
        </w:rPr>
        <w:t xml:space="preserve">kaasata analüüsiprotsessi </w:t>
      </w:r>
      <w:r w:rsidR="008B1716" w:rsidRPr="00763CE4">
        <w:rPr>
          <w:lang w:val="et-EE"/>
        </w:rPr>
        <w:t xml:space="preserve">täiendavalt </w:t>
      </w:r>
      <w:r w:rsidRPr="00763CE4">
        <w:rPr>
          <w:lang w:val="et-EE"/>
        </w:rPr>
        <w:t>valdkonna juhtrühm</w:t>
      </w:r>
      <w:r>
        <w:rPr>
          <w:lang w:val="et-EE"/>
        </w:rPr>
        <w:t xml:space="preserve">. </w:t>
      </w:r>
      <w:r w:rsidR="008B1716">
        <w:rPr>
          <w:lang w:val="et-EE"/>
        </w:rPr>
        <w:t xml:space="preserve">See </w:t>
      </w:r>
      <w:r w:rsidR="00231520">
        <w:rPr>
          <w:lang w:val="et-EE"/>
        </w:rPr>
        <w:t>moodustatakse</w:t>
      </w:r>
      <w:r w:rsidRPr="009144E0">
        <w:rPr>
          <w:lang w:val="et-EE"/>
        </w:rPr>
        <w:t xml:space="preserve"> kahest kuni viiest võtmeeksperdist (valdavalt tööandjate/kutsealade esindaja</w:t>
      </w:r>
      <w:r w:rsidR="008B1716">
        <w:rPr>
          <w:lang w:val="et-EE"/>
        </w:rPr>
        <w:t>test</w:t>
      </w:r>
      <w:r w:rsidRPr="009144E0">
        <w:rPr>
          <w:lang w:val="et-EE"/>
        </w:rPr>
        <w:t xml:space="preserve">). </w:t>
      </w:r>
      <w:r w:rsidR="00F70494" w:rsidRPr="00F70494">
        <w:rPr>
          <w:lang w:val="et-EE"/>
        </w:rPr>
        <w:t>Juhtrühma kaasatakse eksperdid, kelle kogemused, haridus ja muud aspektid teevad neist uuritavas valdkonnas või uuringu fookusteemas võtme</w:t>
      </w:r>
      <w:r w:rsidR="00834501">
        <w:rPr>
          <w:lang w:val="et-EE"/>
        </w:rPr>
        <w:t>eksperdid</w:t>
      </w:r>
      <w:r w:rsidR="00042A85" w:rsidRPr="009144E0">
        <w:rPr>
          <w:lang w:val="et-EE"/>
        </w:rPr>
        <w:t>.</w:t>
      </w:r>
    </w:p>
    <w:p w14:paraId="010607B6" w14:textId="19135B77" w:rsidR="002C6718" w:rsidRPr="009144E0" w:rsidRDefault="009144E0" w:rsidP="00A614FC">
      <w:pPr>
        <w:pStyle w:val="Phitekst"/>
        <w:spacing w:after="120"/>
        <w:rPr>
          <w:lang w:val="et-EE"/>
        </w:rPr>
      </w:pPr>
      <w:r w:rsidRPr="009144E0">
        <w:rPr>
          <w:lang w:val="et-EE"/>
        </w:rPr>
        <w:t xml:space="preserve">Juhtrühma eesmärk on toetada analüüsiprotsessis </w:t>
      </w:r>
      <w:r w:rsidR="00ED0532" w:rsidRPr="009144E0">
        <w:rPr>
          <w:lang w:val="et-EE"/>
        </w:rPr>
        <w:t xml:space="preserve">uuringumeeskonda </w:t>
      </w:r>
      <w:r w:rsidRPr="009144E0">
        <w:rPr>
          <w:lang w:val="et-EE"/>
        </w:rPr>
        <w:t>metoodika ja valdkondlike teadmistega</w:t>
      </w:r>
      <w:r w:rsidR="008B1716">
        <w:rPr>
          <w:lang w:val="et-EE"/>
        </w:rPr>
        <w:t>. Nad</w:t>
      </w:r>
      <w:r w:rsidR="004F3F1D">
        <w:rPr>
          <w:lang w:val="et-EE"/>
        </w:rPr>
        <w:t xml:space="preserve"> </w:t>
      </w:r>
      <w:r w:rsidR="002C6718" w:rsidRPr="002C6718">
        <w:rPr>
          <w:lang w:val="et-EE"/>
        </w:rPr>
        <w:t>a</w:t>
      </w:r>
      <w:r w:rsidR="004F3F1D">
        <w:rPr>
          <w:lang w:val="et-EE"/>
        </w:rPr>
        <w:t>nna</w:t>
      </w:r>
      <w:r w:rsidR="008B1716">
        <w:rPr>
          <w:lang w:val="et-EE"/>
        </w:rPr>
        <w:t>vad</w:t>
      </w:r>
      <w:r w:rsidR="004F3F1D">
        <w:rPr>
          <w:lang w:val="et-EE"/>
        </w:rPr>
        <w:t xml:space="preserve"> sisendit </w:t>
      </w:r>
      <w:r w:rsidR="002C6718" w:rsidRPr="002C6718">
        <w:rPr>
          <w:lang w:val="et-EE"/>
        </w:rPr>
        <w:t>uuringu sih</w:t>
      </w:r>
      <w:r w:rsidR="0025042C">
        <w:rPr>
          <w:lang w:val="et-EE"/>
        </w:rPr>
        <w:t>i määratlemisel</w:t>
      </w:r>
      <w:r w:rsidR="008B1716">
        <w:rPr>
          <w:lang w:val="et-EE"/>
        </w:rPr>
        <w:t>,</w:t>
      </w:r>
      <w:r w:rsidR="002C6718" w:rsidRPr="002C6718">
        <w:rPr>
          <w:lang w:val="et-EE"/>
        </w:rPr>
        <w:t xml:space="preserve"> </w:t>
      </w:r>
      <w:r w:rsidR="00912FE5">
        <w:rPr>
          <w:lang w:val="et-EE"/>
        </w:rPr>
        <w:t xml:space="preserve">nõustavad </w:t>
      </w:r>
      <w:r w:rsidR="002C6718" w:rsidRPr="002C6718">
        <w:rPr>
          <w:lang w:val="et-EE"/>
        </w:rPr>
        <w:t>intervjueeritavate ja fookusgruppide sihtrühmade valikul, osalevad uuringu vahetulemuste kooskõlastamise</w:t>
      </w:r>
      <w:r w:rsidR="008B1716">
        <w:rPr>
          <w:lang w:val="et-EE"/>
        </w:rPr>
        <w:t>l</w:t>
      </w:r>
      <w:r w:rsidR="002C6718" w:rsidRPr="002C6718">
        <w:rPr>
          <w:lang w:val="et-EE"/>
        </w:rPr>
        <w:t xml:space="preserve"> ning aitavad tulemusi</w:t>
      </w:r>
      <w:r w:rsidR="008B1716" w:rsidRPr="008B1716">
        <w:rPr>
          <w:lang w:val="et-EE"/>
        </w:rPr>
        <w:t xml:space="preserve"> </w:t>
      </w:r>
      <w:r w:rsidR="008B1716" w:rsidRPr="002C6718">
        <w:rPr>
          <w:lang w:val="et-EE"/>
        </w:rPr>
        <w:t>tõlgendada</w:t>
      </w:r>
      <w:r w:rsidR="002C6718" w:rsidRPr="002C6718">
        <w:rPr>
          <w:lang w:val="et-EE"/>
        </w:rPr>
        <w:t xml:space="preserve">. </w:t>
      </w:r>
      <w:r w:rsidR="00BD38E8">
        <w:rPr>
          <w:lang w:val="et-EE"/>
        </w:rPr>
        <w:t>J</w:t>
      </w:r>
      <w:r w:rsidR="00BD38E8" w:rsidRPr="009144E0">
        <w:rPr>
          <w:lang w:val="et-EE"/>
        </w:rPr>
        <w:t>uhtrühmas</w:t>
      </w:r>
      <w:r w:rsidRPr="009144E0">
        <w:rPr>
          <w:lang w:val="et-EE"/>
        </w:rPr>
        <w:t xml:space="preserve"> arutatakse analüüsi käigus tekkinud probleeme ja muid olulisi </w:t>
      </w:r>
      <w:r w:rsidR="008B1716">
        <w:rPr>
          <w:lang w:val="et-EE"/>
        </w:rPr>
        <w:t>seisukohti</w:t>
      </w:r>
      <w:r w:rsidRPr="009144E0">
        <w:rPr>
          <w:lang w:val="et-EE"/>
        </w:rPr>
        <w:t>.</w:t>
      </w:r>
      <w:r w:rsidR="004F3F1D">
        <w:rPr>
          <w:lang w:val="et-EE"/>
        </w:rPr>
        <w:t xml:space="preserve"> </w:t>
      </w:r>
      <w:r w:rsidR="008B1716">
        <w:rPr>
          <w:lang w:val="et-EE"/>
        </w:rPr>
        <w:t>R</w:t>
      </w:r>
      <w:r w:rsidR="002C6718" w:rsidRPr="002C6718">
        <w:rPr>
          <w:lang w:val="et-EE"/>
        </w:rPr>
        <w:t>ühm</w:t>
      </w:r>
      <w:r w:rsidR="006D3B84" w:rsidDel="008B1716">
        <w:rPr>
          <w:lang w:val="et-EE"/>
        </w:rPr>
        <w:t xml:space="preserve"> </w:t>
      </w:r>
      <w:r w:rsidR="008B1716">
        <w:rPr>
          <w:lang w:val="et-EE"/>
        </w:rPr>
        <w:t xml:space="preserve">valideerib </w:t>
      </w:r>
      <w:r w:rsidR="006D3B84">
        <w:rPr>
          <w:lang w:val="et-EE"/>
        </w:rPr>
        <w:t>ka</w:t>
      </w:r>
      <w:r w:rsidR="002C6718" w:rsidRPr="002C6718">
        <w:rPr>
          <w:lang w:val="et-EE"/>
        </w:rPr>
        <w:t xml:space="preserve"> uuringu järeldus</w:t>
      </w:r>
      <w:r w:rsidR="008B1716">
        <w:rPr>
          <w:lang w:val="et-EE"/>
        </w:rPr>
        <w:t>i</w:t>
      </w:r>
      <w:r w:rsidR="002C6718" w:rsidRPr="002C6718" w:rsidDel="008B1716">
        <w:rPr>
          <w:lang w:val="et-EE"/>
        </w:rPr>
        <w:t xml:space="preserve"> </w:t>
      </w:r>
      <w:r w:rsidR="008B1716">
        <w:rPr>
          <w:lang w:val="et-EE"/>
        </w:rPr>
        <w:t>ja tutvustab</w:t>
      </w:r>
      <w:r w:rsidR="008B1716" w:rsidRPr="002C6718">
        <w:rPr>
          <w:lang w:val="et-EE"/>
        </w:rPr>
        <w:t xml:space="preserve"> </w:t>
      </w:r>
      <w:r w:rsidR="002C6718" w:rsidRPr="002C6718">
        <w:rPr>
          <w:lang w:val="et-EE"/>
        </w:rPr>
        <w:t xml:space="preserve">avalikkusele </w:t>
      </w:r>
      <w:r w:rsidR="008B1716">
        <w:rPr>
          <w:lang w:val="et-EE"/>
        </w:rPr>
        <w:t xml:space="preserve">selle </w:t>
      </w:r>
      <w:r w:rsidR="002C6718" w:rsidRPr="002C6718">
        <w:rPr>
          <w:lang w:val="et-EE"/>
        </w:rPr>
        <w:t>tu</w:t>
      </w:r>
      <w:r w:rsidR="008B1716">
        <w:rPr>
          <w:lang w:val="et-EE"/>
        </w:rPr>
        <w:t>lemusi</w:t>
      </w:r>
      <w:r w:rsidR="002C6718" w:rsidRPr="002C6718">
        <w:rPr>
          <w:lang w:val="et-EE"/>
        </w:rPr>
        <w:t>, tagades uuringu edukuse ja mõjususe.</w:t>
      </w:r>
    </w:p>
    <w:p w14:paraId="7621F3B8" w14:textId="466B1EC7" w:rsidR="00740EA0" w:rsidRPr="00740EA0" w:rsidRDefault="00740EA0" w:rsidP="00A614FC">
      <w:pPr>
        <w:pStyle w:val="Phitekst"/>
        <w:spacing w:after="120"/>
        <w:rPr>
          <w:lang w:val="et-EE"/>
        </w:rPr>
      </w:pPr>
      <w:bookmarkStart w:id="17" w:name="_Hlk100055273"/>
      <w:r w:rsidRPr="00740EA0">
        <w:rPr>
          <w:lang w:val="et-EE"/>
        </w:rPr>
        <w:lastRenderedPageBreak/>
        <w:t xml:space="preserve">OSKA uurimiseesmärkidest </w:t>
      </w:r>
      <w:r w:rsidR="008B1716" w:rsidRPr="00740EA0">
        <w:rPr>
          <w:lang w:val="et-EE"/>
        </w:rPr>
        <w:t>lähtu</w:t>
      </w:r>
      <w:r w:rsidR="008B1716">
        <w:rPr>
          <w:lang w:val="et-EE"/>
        </w:rPr>
        <w:t>des</w:t>
      </w:r>
      <w:r w:rsidR="008B1716" w:rsidRPr="00740EA0">
        <w:rPr>
          <w:lang w:val="et-EE"/>
        </w:rPr>
        <w:t xml:space="preserve"> </w:t>
      </w:r>
      <w:r w:rsidRPr="00740EA0">
        <w:rPr>
          <w:lang w:val="et-EE"/>
        </w:rPr>
        <w:t xml:space="preserve">on valdkonnauuringute </w:t>
      </w:r>
      <w:r w:rsidR="008B1716">
        <w:rPr>
          <w:lang w:val="et-EE"/>
        </w:rPr>
        <w:t>tegemisel</w:t>
      </w:r>
      <w:r w:rsidR="008B1716" w:rsidRPr="00740EA0">
        <w:rPr>
          <w:lang w:val="et-EE"/>
        </w:rPr>
        <w:t xml:space="preserve"> </w:t>
      </w:r>
      <w:r w:rsidRPr="00740EA0">
        <w:rPr>
          <w:lang w:val="et-EE"/>
        </w:rPr>
        <w:t>tähts</w:t>
      </w:r>
      <w:r w:rsidR="008B1716">
        <w:rPr>
          <w:lang w:val="et-EE"/>
        </w:rPr>
        <w:t>ad</w:t>
      </w:r>
      <w:r w:rsidRPr="00740EA0">
        <w:rPr>
          <w:lang w:val="et-EE"/>
        </w:rPr>
        <w:t xml:space="preserve"> nii kvalitatiivse</w:t>
      </w:r>
      <w:r w:rsidR="008B1716">
        <w:rPr>
          <w:lang w:val="et-EE"/>
        </w:rPr>
        <w:t>d</w:t>
      </w:r>
      <w:r w:rsidRPr="00740EA0">
        <w:rPr>
          <w:lang w:val="et-EE"/>
        </w:rPr>
        <w:t xml:space="preserve"> kui </w:t>
      </w:r>
      <w:r w:rsidR="008B1716" w:rsidRPr="00740EA0">
        <w:rPr>
          <w:lang w:val="et-EE"/>
        </w:rPr>
        <w:t>kvantitatiivse</w:t>
      </w:r>
      <w:r w:rsidR="008B1716">
        <w:rPr>
          <w:lang w:val="et-EE"/>
        </w:rPr>
        <w:t>d</w:t>
      </w:r>
      <w:r w:rsidR="008B1716" w:rsidRPr="00740EA0">
        <w:rPr>
          <w:lang w:val="et-EE"/>
        </w:rPr>
        <w:t xml:space="preserve"> </w:t>
      </w:r>
      <w:r w:rsidRPr="00740EA0">
        <w:rPr>
          <w:lang w:val="et-EE"/>
        </w:rPr>
        <w:t>analüüsimeetod</w:t>
      </w:r>
      <w:r w:rsidR="008B1716">
        <w:rPr>
          <w:lang w:val="et-EE"/>
        </w:rPr>
        <w:t>id</w:t>
      </w:r>
      <w:r w:rsidRPr="00740EA0">
        <w:rPr>
          <w:rStyle w:val="FootnoteReference"/>
          <w:rFonts w:asciiTheme="majorHAnsi" w:hAnsiTheme="majorHAnsi" w:cs="Times New Roman"/>
          <w:sz w:val="24"/>
          <w:lang w:val="et-EE"/>
        </w:rPr>
        <w:footnoteReference w:id="8"/>
      </w:r>
      <w:r w:rsidRPr="00740EA0">
        <w:rPr>
          <w:lang w:val="et-EE"/>
        </w:rPr>
        <w:t xml:space="preserve">. </w:t>
      </w:r>
      <w:r w:rsidR="008B1716">
        <w:rPr>
          <w:lang w:val="et-EE"/>
        </w:rPr>
        <w:t>Nende mõlema</w:t>
      </w:r>
      <w:r w:rsidRPr="00740EA0">
        <w:rPr>
          <w:lang w:val="et-EE"/>
        </w:rPr>
        <w:t xml:space="preserve"> </w:t>
      </w:r>
      <w:r w:rsidR="008B1716" w:rsidRPr="00740EA0">
        <w:rPr>
          <w:lang w:val="et-EE"/>
        </w:rPr>
        <w:t>kombineerimi</w:t>
      </w:r>
      <w:r w:rsidR="008B1716">
        <w:rPr>
          <w:lang w:val="et-EE"/>
        </w:rPr>
        <w:t>se abil saab</w:t>
      </w:r>
      <w:r w:rsidR="008B1716" w:rsidRPr="00740EA0">
        <w:rPr>
          <w:lang w:val="et-EE"/>
        </w:rPr>
        <w:t xml:space="preserve"> </w:t>
      </w:r>
      <w:r w:rsidRPr="00740EA0">
        <w:rPr>
          <w:lang w:val="et-EE"/>
        </w:rPr>
        <w:t>eri vaatepunktide ühendamise</w:t>
      </w:r>
      <w:r w:rsidRPr="00740EA0">
        <w:rPr>
          <w:rStyle w:val="FootnoteReference"/>
          <w:rFonts w:asciiTheme="majorHAnsi" w:hAnsiTheme="majorHAnsi" w:cs="Times New Roman"/>
          <w:sz w:val="24"/>
          <w:lang w:val="et-EE"/>
        </w:rPr>
        <w:footnoteReference w:id="9"/>
      </w:r>
      <w:r w:rsidRPr="00740EA0">
        <w:rPr>
          <w:lang w:val="et-EE"/>
        </w:rPr>
        <w:t xml:space="preserve"> </w:t>
      </w:r>
      <w:r w:rsidR="008B1716">
        <w:rPr>
          <w:lang w:val="et-EE"/>
        </w:rPr>
        <w:t xml:space="preserve">kaudu </w:t>
      </w:r>
      <w:r w:rsidRPr="00740EA0">
        <w:rPr>
          <w:lang w:val="et-EE"/>
        </w:rPr>
        <w:t xml:space="preserve">uurimisprobleemidele </w:t>
      </w:r>
      <w:r w:rsidR="008B1716">
        <w:rPr>
          <w:lang w:val="et-EE"/>
        </w:rPr>
        <w:t xml:space="preserve">paremini </w:t>
      </w:r>
      <w:r w:rsidRPr="00740EA0">
        <w:rPr>
          <w:lang w:val="et-EE"/>
        </w:rPr>
        <w:t xml:space="preserve">vastata kui </w:t>
      </w:r>
      <w:r w:rsidR="008B1716">
        <w:rPr>
          <w:lang w:val="et-EE"/>
        </w:rPr>
        <w:t>mõlema</w:t>
      </w:r>
      <w:r w:rsidR="008B1716" w:rsidRPr="00740EA0">
        <w:rPr>
          <w:lang w:val="et-EE"/>
        </w:rPr>
        <w:t xml:space="preserve"> </w:t>
      </w:r>
      <w:r w:rsidRPr="00740EA0">
        <w:rPr>
          <w:lang w:val="et-EE"/>
        </w:rPr>
        <w:t>uurimisviis</w:t>
      </w:r>
      <w:r w:rsidR="008B1716">
        <w:rPr>
          <w:lang w:val="et-EE"/>
        </w:rPr>
        <w:t>iga</w:t>
      </w:r>
      <w:r w:rsidRPr="00740EA0">
        <w:rPr>
          <w:lang w:val="et-EE"/>
        </w:rPr>
        <w:t xml:space="preserve"> eraldi</w:t>
      </w:r>
      <w:r w:rsidRPr="00740EA0">
        <w:rPr>
          <w:rStyle w:val="FootnoteReference"/>
          <w:rFonts w:asciiTheme="majorHAnsi" w:hAnsiTheme="majorHAnsi" w:cs="Times New Roman"/>
          <w:sz w:val="24"/>
          <w:lang w:val="et-EE"/>
        </w:rPr>
        <w:footnoteReference w:id="10"/>
      </w:r>
      <w:r w:rsidRPr="00740EA0">
        <w:rPr>
          <w:lang w:val="et-EE"/>
        </w:rPr>
        <w:t>.</w:t>
      </w:r>
    </w:p>
    <w:p w14:paraId="61AD0B33" w14:textId="58DE0123" w:rsidR="00DB5AC2" w:rsidRPr="00740EA0" w:rsidRDefault="00740EA0" w:rsidP="00A614FC">
      <w:pPr>
        <w:pStyle w:val="Phitekst"/>
        <w:spacing w:after="120"/>
        <w:rPr>
          <w:lang w:val="et-EE"/>
        </w:rPr>
      </w:pPr>
      <w:r w:rsidRPr="00740EA0">
        <w:rPr>
          <w:lang w:val="et-EE"/>
        </w:rPr>
        <w:t>Uuringu koostamisel kasutatakse nii asjakohaseid olemasolevaid andmeallikaid (riiklik</w:t>
      </w:r>
      <w:r w:rsidR="008B1716">
        <w:rPr>
          <w:lang w:val="et-EE"/>
        </w:rPr>
        <w:t>ku</w:t>
      </w:r>
      <w:r w:rsidRPr="00740EA0">
        <w:rPr>
          <w:lang w:val="et-EE"/>
        </w:rPr>
        <w:t xml:space="preserve"> statistika</w:t>
      </w:r>
      <w:r w:rsidR="008B1716">
        <w:rPr>
          <w:lang w:val="et-EE"/>
        </w:rPr>
        <w:t>t,</w:t>
      </w:r>
      <w:r w:rsidRPr="00740EA0">
        <w:rPr>
          <w:lang w:val="et-EE"/>
        </w:rPr>
        <w:t xml:space="preserve"> </w:t>
      </w:r>
      <w:r w:rsidR="00DB5AC2">
        <w:rPr>
          <w:lang w:val="et-EE"/>
        </w:rPr>
        <w:t>erineva</w:t>
      </w:r>
      <w:r w:rsidR="008B1716">
        <w:rPr>
          <w:lang w:val="et-EE"/>
        </w:rPr>
        <w:t>i</w:t>
      </w:r>
      <w:r w:rsidR="00DB5AC2">
        <w:rPr>
          <w:lang w:val="et-EE"/>
        </w:rPr>
        <w:t xml:space="preserve">d </w:t>
      </w:r>
      <w:r w:rsidRPr="00740EA0">
        <w:rPr>
          <w:lang w:val="et-EE"/>
        </w:rPr>
        <w:t>registr</w:t>
      </w:r>
      <w:r w:rsidR="008B1716">
        <w:rPr>
          <w:lang w:val="et-EE"/>
        </w:rPr>
        <w:t>e</w:t>
      </w:r>
      <w:r w:rsidRPr="00740EA0">
        <w:rPr>
          <w:lang w:val="et-EE"/>
        </w:rPr>
        <w:t>id</w:t>
      </w:r>
      <w:r w:rsidR="00203C54">
        <w:rPr>
          <w:lang w:val="et-EE"/>
        </w:rPr>
        <w:t xml:space="preserve"> (M</w:t>
      </w:r>
      <w:r w:rsidR="008B1716">
        <w:rPr>
          <w:lang w:val="et-EE"/>
        </w:rPr>
        <w:t>aksu- ja Tolliamet</w:t>
      </w:r>
      <w:r w:rsidR="00922ED5">
        <w:rPr>
          <w:lang w:val="et-EE"/>
        </w:rPr>
        <w:t>, E</w:t>
      </w:r>
      <w:r w:rsidR="008B1716">
        <w:rPr>
          <w:lang w:val="et-EE"/>
        </w:rPr>
        <w:t>esti Hariduse Infosüsteem</w:t>
      </w:r>
      <w:r w:rsidR="00EB7F44">
        <w:rPr>
          <w:lang w:val="et-EE"/>
        </w:rPr>
        <w:t xml:space="preserve"> jne)</w:t>
      </w:r>
      <w:r w:rsidR="008B1716">
        <w:rPr>
          <w:lang w:val="et-EE"/>
        </w:rPr>
        <w:t xml:space="preserve">, </w:t>
      </w:r>
      <w:r w:rsidR="00FF668E" w:rsidRPr="001F04D9">
        <w:rPr>
          <w:lang w:val="et-EE"/>
        </w:rPr>
        <w:t>OSKA andmemudelisse</w:t>
      </w:r>
      <w:r w:rsidR="008B1716">
        <w:rPr>
          <w:lang w:val="et-EE"/>
        </w:rPr>
        <w:t xml:space="preserve"> koondatud andmeid,</w:t>
      </w:r>
      <w:r w:rsidR="0042166A">
        <w:rPr>
          <w:lang w:val="et-EE"/>
        </w:rPr>
        <w:t xml:space="preserve"> rahvusvahelis</w:t>
      </w:r>
      <w:r w:rsidR="008B1716">
        <w:rPr>
          <w:lang w:val="et-EE"/>
        </w:rPr>
        <w:t>i</w:t>
      </w:r>
      <w:r w:rsidR="0042166A">
        <w:rPr>
          <w:lang w:val="et-EE"/>
        </w:rPr>
        <w:t xml:space="preserve"> andmebaas</w:t>
      </w:r>
      <w:r w:rsidR="008B1716">
        <w:rPr>
          <w:lang w:val="et-EE"/>
        </w:rPr>
        <w:t>e</w:t>
      </w:r>
      <w:r w:rsidRPr="00740EA0">
        <w:rPr>
          <w:lang w:val="et-EE"/>
        </w:rPr>
        <w:t xml:space="preserve"> jne) kui kogutakse </w:t>
      </w:r>
      <w:r w:rsidR="008B1716">
        <w:rPr>
          <w:lang w:val="et-EE"/>
        </w:rPr>
        <w:t xml:space="preserve">ka </w:t>
      </w:r>
      <w:r w:rsidRPr="00740EA0">
        <w:rPr>
          <w:lang w:val="et-EE"/>
        </w:rPr>
        <w:t>uusi andmeid (peamiselt eksper</w:t>
      </w:r>
      <w:r w:rsidR="008B1716">
        <w:rPr>
          <w:lang w:val="et-EE"/>
        </w:rPr>
        <w:t>di</w:t>
      </w:r>
      <w:r w:rsidRPr="00740EA0">
        <w:rPr>
          <w:lang w:val="et-EE"/>
        </w:rPr>
        <w:t>intervjuud</w:t>
      </w:r>
      <w:r w:rsidR="008B1716">
        <w:rPr>
          <w:lang w:val="et-EE"/>
        </w:rPr>
        <w:t>est</w:t>
      </w:r>
      <w:r w:rsidRPr="00740EA0">
        <w:rPr>
          <w:lang w:val="et-EE"/>
        </w:rPr>
        <w:t>, fookusgrupiarutelud</w:t>
      </w:r>
      <w:r w:rsidR="008B1716">
        <w:rPr>
          <w:lang w:val="et-EE"/>
        </w:rPr>
        <w:t>est</w:t>
      </w:r>
      <w:r w:rsidRPr="00740EA0">
        <w:rPr>
          <w:lang w:val="et-EE"/>
        </w:rPr>
        <w:t xml:space="preserve">, </w:t>
      </w:r>
      <w:r w:rsidR="007133D1">
        <w:rPr>
          <w:lang w:val="et-EE"/>
        </w:rPr>
        <w:t>eksperdikogu</w:t>
      </w:r>
      <w:r w:rsidR="008B1716">
        <w:rPr>
          <w:lang w:val="et-EE"/>
        </w:rPr>
        <w:t>st</w:t>
      </w:r>
      <w:r w:rsidRPr="00740EA0">
        <w:rPr>
          <w:lang w:val="et-EE"/>
        </w:rPr>
        <w:t xml:space="preserve"> </w:t>
      </w:r>
      <w:r w:rsidR="007133D1">
        <w:rPr>
          <w:lang w:val="et-EE"/>
        </w:rPr>
        <w:t xml:space="preserve">ja juhtrühma </w:t>
      </w:r>
      <w:r w:rsidRPr="00740EA0">
        <w:rPr>
          <w:lang w:val="et-EE"/>
        </w:rPr>
        <w:t>arutelud</w:t>
      </w:r>
      <w:r w:rsidR="008B1716">
        <w:rPr>
          <w:lang w:val="et-EE"/>
        </w:rPr>
        <w:t>est</w:t>
      </w:r>
      <w:r w:rsidRPr="00740EA0">
        <w:rPr>
          <w:lang w:val="et-EE"/>
        </w:rPr>
        <w:t>). Intervjueeritavate ja fookusgrupi</w:t>
      </w:r>
      <w:r w:rsidR="00046FBA">
        <w:rPr>
          <w:lang w:val="et-EE"/>
        </w:rPr>
        <w:t>s osalejate</w:t>
      </w:r>
      <w:r w:rsidRPr="00740EA0">
        <w:rPr>
          <w:lang w:val="et-EE"/>
        </w:rPr>
        <w:t xml:space="preserve"> valikul peetakse silmas, et esindatud oleks teadmus ja kogemus valdkonna tööjõu- ja oskuste vajaduse kohta tööandjate perspektiivist (sh erinevatest </w:t>
      </w:r>
      <w:proofErr w:type="spellStart"/>
      <w:r w:rsidRPr="00740EA0">
        <w:rPr>
          <w:lang w:val="et-EE"/>
        </w:rPr>
        <w:t>allharudest</w:t>
      </w:r>
      <w:proofErr w:type="spellEnd"/>
      <w:r w:rsidRPr="00740EA0">
        <w:rPr>
          <w:lang w:val="et-EE"/>
        </w:rPr>
        <w:t>, piirkondadest ja tööandjate suurusklassidest), valdkonna õppest ning ka üldisest majandus- ja hariduspoliitilisest kontekstist.</w:t>
      </w:r>
      <w:bookmarkEnd w:id="17"/>
    </w:p>
    <w:p w14:paraId="1D81868A" w14:textId="0EA10728" w:rsidR="00740EA0" w:rsidRPr="00740EA0" w:rsidRDefault="00740EA0" w:rsidP="00A614FC">
      <w:pPr>
        <w:pStyle w:val="Phitekst"/>
        <w:spacing w:after="120"/>
        <w:rPr>
          <w:lang w:val="et-EE"/>
        </w:rPr>
      </w:pPr>
      <w:r w:rsidRPr="00740EA0">
        <w:rPr>
          <w:lang w:val="et-EE"/>
        </w:rPr>
        <w:t>Uuringu</w:t>
      </w:r>
      <w:r w:rsidR="00284DC7">
        <w:rPr>
          <w:lang w:val="et-EE"/>
        </w:rPr>
        <w:t>s</w:t>
      </w:r>
      <w:r w:rsidR="008B1716">
        <w:rPr>
          <w:lang w:val="et-EE"/>
        </w:rPr>
        <w:t>se</w:t>
      </w:r>
      <w:r w:rsidRPr="00740EA0">
        <w:rPr>
          <w:lang w:val="et-EE"/>
        </w:rPr>
        <w:t xml:space="preserve"> püütakse kaasata võimalikult </w:t>
      </w:r>
      <w:r w:rsidR="00ED0532">
        <w:rPr>
          <w:lang w:val="et-EE"/>
        </w:rPr>
        <w:t>palju erinevaid ja uuritava valdkonnaga seotud</w:t>
      </w:r>
      <w:r w:rsidR="002C2BA9">
        <w:rPr>
          <w:lang w:val="et-EE"/>
        </w:rPr>
        <w:t xml:space="preserve"> </w:t>
      </w:r>
      <w:r w:rsidRPr="00740EA0">
        <w:rPr>
          <w:lang w:val="et-EE"/>
        </w:rPr>
        <w:t>andmeallika</w:t>
      </w:r>
      <w:r w:rsidR="002C2BA9">
        <w:rPr>
          <w:lang w:val="et-EE"/>
        </w:rPr>
        <w:t>id</w:t>
      </w:r>
      <w:r w:rsidR="001C5451">
        <w:rPr>
          <w:lang w:val="et-EE"/>
        </w:rPr>
        <w:t xml:space="preserve">, </w:t>
      </w:r>
      <w:r w:rsidR="009505AC">
        <w:rPr>
          <w:lang w:val="et-EE"/>
        </w:rPr>
        <w:t xml:space="preserve">mistõttu </w:t>
      </w:r>
      <w:r w:rsidR="008B1716">
        <w:rPr>
          <w:lang w:val="et-EE"/>
        </w:rPr>
        <w:t xml:space="preserve">põhinevad </w:t>
      </w:r>
      <w:r w:rsidR="009505AC">
        <w:rPr>
          <w:lang w:val="et-EE"/>
        </w:rPr>
        <w:t xml:space="preserve">koostatavad prognoosid </w:t>
      </w:r>
      <w:r w:rsidR="007E0DCA">
        <w:rPr>
          <w:lang w:val="et-EE"/>
        </w:rPr>
        <w:t xml:space="preserve">ja </w:t>
      </w:r>
      <w:r w:rsidRPr="00740EA0">
        <w:rPr>
          <w:lang w:val="et-EE"/>
        </w:rPr>
        <w:t>järeldused mitme andmeallika koosmõju</w:t>
      </w:r>
      <w:r w:rsidR="0006100E">
        <w:rPr>
          <w:lang w:val="et-EE"/>
        </w:rPr>
        <w:t>l</w:t>
      </w:r>
      <w:r w:rsidRPr="00740EA0">
        <w:rPr>
          <w:lang w:val="et-EE"/>
        </w:rPr>
        <w:t xml:space="preserve">. Uuringute andmeallikaid täiendatakse </w:t>
      </w:r>
      <w:r w:rsidR="0074124B">
        <w:rPr>
          <w:lang w:val="et-EE"/>
        </w:rPr>
        <w:t>jooksvalt</w:t>
      </w:r>
      <w:r w:rsidRPr="00740EA0">
        <w:rPr>
          <w:lang w:val="et-EE"/>
        </w:rPr>
        <w:t>, et</w:t>
      </w:r>
      <w:r w:rsidR="0074124B">
        <w:rPr>
          <w:lang w:val="et-EE"/>
        </w:rPr>
        <w:t xml:space="preserve"> </w:t>
      </w:r>
      <w:r w:rsidRPr="00740EA0">
        <w:rPr>
          <w:lang w:val="et-EE"/>
        </w:rPr>
        <w:t>kasutada</w:t>
      </w:r>
      <w:r w:rsidRPr="00740EA0" w:rsidDel="0074124B">
        <w:rPr>
          <w:lang w:val="et-EE"/>
        </w:rPr>
        <w:t xml:space="preserve"> </w:t>
      </w:r>
      <w:r w:rsidR="008B1716">
        <w:rPr>
          <w:lang w:val="et-EE"/>
        </w:rPr>
        <w:t>ära</w:t>
      </w:r>
      <w:r w:rsidR="008B1716" w:rsidRPr="00740EA0">
        <w:rPr>
          <w:lang w:val="et-EE"/>
        </w:rPr>
        <w:t xml:space="preserve"> </w:t>
      </w:r>
      <w:r w:rsidRPr="00740EA0">
        <w:rPr>
          <w:lang w:val="et-EE"/>
        </w:rPr>
        <w:t xml:space="preserve">registrite </w:t>
      </w:r>
      <w:r w:rsidR="001060FD">
        <w:rPr>
          <w:lang w:val="et-EE"/>
        </w:rPr>
        <w:t>edasi</w:t>
      </w:r>
      <w:r w:rsidRPr="00740EA0">
        <w:rPr>
          <w:lang w:val="et-EE"/>
        </w:rPr>
        <w:t>aren</w:t>
      </w:r>
      <w:r w:rsidR="00B37288">
        <w:rPr>
          <w:lang w:val="et-EE"/>
        </w:rPr>
        <w:t>dusi</w:t>
      </w:r>
      <w:r w:rsidRPr="00740EA0">
        <w:rPr>
          <w:lang w:val="et-EE"/>
        </w:rPr>
        <w:t xml:space="preserve"> </w:t>
      </w:r>
      <w:r w:rsidR="00937BE8">
        <w:rPr>
          <w:lang w:val="et-EE"/>
        </w:rPr>
        <w:t>ja</w:t>
      </w:r>
      <w:r w:rsidRPr="00740EA0">
        <w:rPr>
          <w:lang w:val="et-EE"/>
        </w:rPr>
        <w:t xml:space="preserve"> uu</w:t>
      </w:r>
      <w:r w:rsidR="00937BE8">
        <w:rPr>
          <w:lang w:val="et-EE"/>
        </w:rPr>
        <w:t>si</w:t>
      </w:r>
      <w:r w:rsidRPr="00740EA0">
        <w:rPr>
          <w:lang w:val="et-EE"/>
        </w:rPr>
        <w:t xml:space="preserve"> uuringu</w:t>
      </w:r>
      <w:r w:rsidR="00937BE8">
        <w:rPr>
          <w:lang w:val="et-EE"/>
        </w:rPr>
        <w:t>i</w:t>
      </w:r>
      <w:r w:rsidRPr="00740EA0">
        <w:rPr>
          <w:lang w:val="et-EE"/>
        </w:rPr>
        <w:t>d.</w:t>
      </w:r>
    </w:p>
    <w:p w14:paraId="0D131814" w14:textId="19CAB33C" w:rsidR="00740EA0" w:rsidRDefault="00740EA0" w:rsidP="00A614FC">
      <w:pPr>
        <w:pStyle w:val="Phitekst"/>
        <w:spacing w:after="120"/>
        <w:rPr>
          <w:rFonts w:cstheme="minorHAnsi"/>
          <w:lang w:val="et-EE"/>
        </w:rPr>
      </w:pPr>
      <w:r w:rsidRPr="00740EA0">
        <w:rPr>
          <w:lang w:val="et-EE"/>
        </w:rPr>
        <w:t xml:space="preserve">Olulisemate täiendavate infoallikatena kasutatakse valdkonnauuringutes </w:t>
      </w:r>
      <w:r w:rsidRPr="00740EA0">
        <w:rPr>
          <w:rFonts w:cstheme="minorHAnsi"/>
          <w:lang w:val="et-EE"/>
        </w:rPr>
        <w:t xml:space="preserve">tööturu globaalsete, riiklike ja valdkondi mõjutavate trendide teemalisi analüüse, varasemate </w:t>
      </w:r>
      <w:r w:rsidRPr="00740EA0">
        <w:rPr>
          <w:lang w:val="et-EE"/>
        </w:rPr>
        <w:t xml:space="preserve">uuringute aruandeid, strateegilisi arengudokumente, </w:t>
      </w:r>
      <w:r w:rsidRPr="00740EA0">
        <w:rPr>
          <w:rFonts w:cstheme="minorHAnsi"/>
          <w:lang w:val="et-EE"/>
        </w:rPr>
        <w:t>tööturgu mõjutava</w:t>
      </w:r>
      <w:r w:rsidR="008B1716">
        <w:rPr>
          <w:rFonts w:cstheme="minorHAnsi"/>
          <w:lang w:val="et-EE"/>
        </w:rPr>
        <w:t>id</w:t>
      </w:r>
      <w:r w:rsidRPr="00740EA0">
        <w:rPr>
          <w:rFonts w:cstheme="minorHAnsi"/>
          <w:lang w:val="et-EE"/>
        </w:rPr>
        <w:t xml:space="preserve"> </w:t>
      </w:r>
      <w:r w:rsidR="008B1716">
        <w:rPr>
          <w:rFonts w:cstheme="minorHAnsi"/>
          <w:lang w:val="et-EE"/>
        </w:rPr>
        <w:t>õigusakte</w:t>
      </w:r>
      <w:r w:rsidRPr="00740EA0">
        <w:rPr>
          <w:rFonts w:cstheme="minorHAnsi"/>
          <w:lang w:val="et-EE"/>
        </w:rPr>
        <w:t xml:space="preserve">, valdkonna meediamaterjale </w:t>
      </w:r>
      <w:r w:rsidR="008B1716" w:rsidRPr="00740EA0">
        <w:rPr>
          <w:rFonts w:cstheme="minorHAnsi"/>
          <w:lang w:val="et-EE"/>
        </w:rPr>
        <w:t>j</w:t>
      </w:r>
      <w:r w:rsidR="008B1716">
        <w:rPr>
          <w:rFonts w:cstheme="minorHAnsi"/>
          <w:lang w:val="et-EE"/>
        </w:rPr>
        <w:t>m</w:t>
      </w:r>
      <w:r w:rsidRPr="00740EA0">
        <w:rPr>
          <w:rFonts w:cstheme="minorHAnsi"/>
          <w:lang w:val="et-EE"/>
        </w:rPr>
        <w:t>.</w:t>
      </w:r>
    </w:p>
    <w:p w14:paraId="63DA4657" w14:textId="5217E1B1" w:rsidR="0027723F" w:rsidRPr="00E60818" w:rsidRDefault="0027723F" w:rsidP="00A614FC">
      <w:pPr>
        <w:pStyle w:val="Phitekst"/>
        <w:spacing w:after="120"/>
        <w:rPr>
          <w:color w:val="auto"/>
          <w:lang w:val="et-EE"/>
        </w:rPr>
      </w:pPr>
      <w:r w:rsidRPr="00E60818">
        <w:rPr>
          <w:color w:val="auto"/>
          <w:lang w:val="et-EE"/>
        </w:rPr>
        <w:t xml:space="preserve">Uuringu </w:t>
      </w:r>
      <w:r w:rsidR="008B1716">
        <w:rPr>
          <w:color w:val="auto"/>
          <w:lang w:val="et-EE"/>
        </w:rPr>
        <w:t>tegemise</w:t>
      </w:r>
      <w:r w:rsidR="008B1716" w:rsidRPr="00E60818">
        <w:rPr>
          <w:color w:val="auto"/>
          <w:lang w:val="et-EE"/>
        </w:rPr>
        <w:t xml:space="preserve"> </w:t>
      </w:r>
      <w:r w:rsidRPr="00E60818">
        <w:rPr>
          <w:color w:val="auto"/>
          <w:lang w:val="et-EE"/>
        </w:rPr>
        <w:t>protsessi saab töökorraldus</w:t>
      </w:r>
      <w:r w:rsidR="0013238E">
        <w:rPr>
          <w:color w:val="auto"/>
          <w:lang w:val="et-EE"/>
        </w:rPr>
        <w:t>likult</w:t>
      </w:r>
      <w:r w:rsidRPr="00E60818">
        <w:rPr>
          <w:color w:val="auto"/>
          <w:lang w:val="et-EE"/>
        </w:rPr>
        <w:t xml:space="preserve"> jaotada ajalise</w:t>
      </w:r>
      <w:r w:rsidR="00240EDA" w:rsidRPr="00E60818">
        <w:rPr>
          <w:color w:val="auto"/>
          <w:lang w:val="et-EE"/>
        </w:rPr>
        <w:t>l</w:t>
      </w:r>
      <w:r w:rsidRPr="00E60818">
        <w:rPr>
          <w:color w:val="auto"/>
          <w:lang w:val="et-EE"/>
        </w:rPr>
        <w:t>t kolmeks etapiks (vt joonis</w:t>
      </w:r>
      <w:r w:rsidR="008B1716">
        <w:rPr>
          <w:color w:val="auto"/>
          <w:lang w:val="et-EE"/>
        </w:rPr>
        <w:t> </w:t>
      </w:r>
      <w:r w:rsidR="006F7204">
        <w:rPr>
          <w:color w:val="auto"/>
          <w:lang w:val="et-EE"/>
        </w:rPr>
        <w:t>2</w:t>
      </w:r>
      <w:r w:rsidRPr="00E60818">
        <w:rPr>
          <w:color w:val="auto"/>
          <w:lang w:val="et-EE"/>
        </w:rPr>
        <w:t xml:space="preserve">). </w:t>
      </w:r>
    </w:p>
    <w:p w14:paraId="47C9630D" w14:textId="3C8BC4D5" w:rsidR="0027723F" w:rsidRPr="00E60818" w:rsidRDefault="0027723F" w:rsidP="00E444B6">
      <w:pPr>
        <w:pStyle w:val="Phitekst"/>
        <w:numPr>
          <w:ilvl w:val="0"/>
          <w:numId w:val="57"/>
        </w:numPr>
        <w:spacing w:before="0" w:after="0"/>
        <w:ind w:left="567"/>
        <w:rPr>
          <w:color w:val="auto"/>
          <w:lang w:val="et-EE"/>
        </w:rPr>
      </w:pPr>
      <w:r w:rsidRPr="00E60818">
        <w:rPr>
          <w:b/>
          <w:color w:val="auto"/>
          <w:lang w:val="et-EE"/>
        </w:rPr>
        <w:t>Esimeses etapis</w:t>
      </w:r>
      <w:r w:rsidRPr="00E60818">
        <w:rPr>
          <w:color w:val="auto"/>
          <w:lang w:val="et-EE"/>
        </w:rPr>
        <w:t xml:space="preserve"> te</w:t>
      </w:r>
      <w:r w:rsidR="008B1716">
        <w:rPr>
          <w:color w:val="auto"/>
          <w:lang w:val="et-EE"/>
        </w:rPr>
        <w:t>hakse</w:t>
      </w:r>
      <w:r w:rsidRPr="00E60818">
        <w:rPr>
          <w:color w:val="auto"/>
          <w:lang w:val="et-EE"/>
        </w:rPr>
        <w:t xml:space="preserve"> ettevalmistavaid tegevusi ning </w:t>
      </w:r>
      <w:r w:rsidR="008B1716" w:rsidRPr="0010347D">
        <w:rPr>
          <w:b/>
          <w:color w:val="auto"/>
          <w:lang w:val="et-EE"/>
        </w:rPr>
        <w:t xml:space="preserve">kogutakse, töödeldakse ja struktureeritakse </w:t>
      </w:r>
      <w:r w:rsidRPr="0010347D">
        <w:rPr>
          <w:b/>
          <w:color w:val="auto"/>
          <w:lang w:val="et-EE"/>
        </w:rPr>
        <w:t>suurem osa</w:t>
      </w:r>
      <w:r w:rsidRPr="00E60818">
        <w:rPr>
          <w:color w:val="auto"/>
          <w:lang w:val="et-EE"/>
        </w:rPr>
        <w:t xml:space="preserve"> </w:t>
      </w:r>
      <w:r w:rsidRPr="00E60818">
        <w:rPr>
          <w:b/>
          <w:color w:val="auto"/>
          <w:lang w:val="et-EE"/>
        </w:rPr>
        <w:t>andme</w:t>
      </w:r>
      <w:r w:rsidR="008B1716">
        <w:rPr>
          <w:b/>
          <w:color w:val="auto"/>
          <w:lang w:val="et-EE"/>
        </w:rPr>
        <w:t>id</w:t>
      </w:r>
      <w:r w:rsidRPr="00E60818">
        <w:rPr>
          <w:color w:val="auto"/>
          <w:lang w:val="et-EE"/>
        </w:rPr>
        <w:t xml:space="preserve">. Analüüsitakse varasema OSKA valdkonnauuringu tulemusi, et saada sisend uuringu fookuse määramiseks. Moodustatakse valdkonna juhtrühm ja eksperdikogu ning </w:t>
      </w:r>
      <w:r w:rsidR="008B1716">
        <w:rPr>
          <w:color w:val="auto"/>
          <w:lang w:val="et-EE"/>
        </w:rPr>
        <w:t>tehakse</w:t>
      </w:r>
      <w:r w:rsidRPr="00E60818">
        <w:rPr>
          <w:color w:val="auto"/>
          <w:lang w:val="et-EE"/>
        </w:rPr>
        <w:t xml:space="preserve"> intervjuud ja/või fookusgrupi arutelud valdkonna tööandjate ja poliitikakujundajatega, et määratleda uuringu fookus ning sõnastada tööjõu- ja oskuste prognoosi koostamise eeldused.</w:t>
      </w:r>
    </w:p>
    <w:p w14:paraId="13E9D5B3" w14:textId="0A8F2163" w:rsidR="0027723F" w:rsidRPr="00E60818" w:rsidRDefault="0027723F" w:rsidP="00E444B6">
      <w:pPr>
        <w:pStyle w:val="Phitekst"/>
        <w:numPr>
          <w:ilvl w:val="0"/>
          <w:numId w:val="57"/>
        </w:numPr>
        <w:spacing w:before="0" w:after="0"/>
        <w:ind w:left="567"/>
        <w:rPr>
          <w:color w:val="auto"/>
          <w:lang w:val="et-EE"/>
        </w:rPr>
      </w:pPr>
      <w:r w:rsidRPr="00E60818">
        <w:rPr>
          <w:b/>
          <w:color w:val="auto"/>
          <w:lang w:val="et-EE"/>
        </w:rPr>
        <w:t>Teises etapis</w:t>
      </w:r>
      <w:r w:rsidRPr="00E60818">
        <w:rPr>
          <w:color w:val="auto"/>
          <w:lang w:val="et-EE"/>
        </w:rPr>
        <w:t xml:space="preserve"> on põhirõhk </w:t>
      </w:r>
      <w:r w:rsidRPr="00E60818">
        <w:rPr>
          <w:b/>
          <w:color w:val="auto"/>
          <w:lang w:val="et-EE"/>
        </w:rPr>
        <w:t>andmete analüüsil ja tõlgendamisel</w:t>
      </w:r>
      <w:r w:rsidRPr="00E60818">
        <w:rPr>
          <w:color w:val="auto"/>
          <w:lang w:val="et-EE"/>
        </w:rPr>
        <w:t>. Uurimisküsimusest lähtu</w:t>
      </w:r>
      <w:r w:rsidR="008B1716">
        <w:rPr>
          <w:color w:val="auto"/>
          <w:lang w:val="et-EE"/>
        </w:rPr>
        <w:t>des</w:t>
      </w:r>
      <w:r w:rsidRPr="00E60818">
        <w:rPr>
          <w:color w:val="auto"/>
          <w:lang w:val="et-EE"/>
        </w:rPr>
        <w:t xml:space="preserve"> analüüsitakse </w:t>
      </w:r>
      <w:r w:rsidR="008B1716">
        <w:rPr>
          <w:color w:val="auto"/>
          <w:lang w:val="et-EE"/>
        </w:rPr>
        <w:t xml:space="preserve">nii </w:t>
      </w:r>
      <w:r w:rsidRPr="00E60818">
        <w:rPr>
          <w:color w:val="auto"/>
          <w:lang w:val="et-EE"/>
        </w:rPr>
        <w:t>trendide mõju tööhõivele ja oskuste vajadusele</w:t>
      </w:r>
      <w:r w:rsidR="008B1716">
        <w:rPr>
          <w:color w:val="auto"/>
          <w:lang w:val="et-EE"/>
        </w:rPr>
        <w:t xml:space="preserve"> kui ka</w:t>
      </w:r>
      <w:r w:rsidRPr="00E60818">
        <w:rPr>
          <w:color w:val="auto"/>
          <w:lang w:val="et-EE"/>
        </w:rPr>
        <w:t xml:space="preserve"> valdkonna taustastatistikat. </w:t>
      </w:r>
      <w:r w:rsidR="008B1716">
        <w:rPr>
          <w:color w:val="auto"/>
          <w:lang w:val="et-EE"/>
        </w:rPr>
        <w:t>Tehakse</w:t>
      </w:r>
      <w:r w:rsidRPr="00E60818">
        <w:rPr>
          <w:color w:val="auto"/>
          <w:lang w:val="et-EE"/>
        </w:rPr>
        <w:t xml:space="preserve"> intervjuud ja/või fookusgrupi arutelud </w:t>
      </w:r>
      <w:r w:rsidR="009D158B" w:rsidRPr="00E60818">
        <w:rPr>
          <w:color w:val="auto"/>
          <w:lang w:val="et-EE"/>
        </w:rPr>
        <w:t>tööandjate, vilistlaste</w:t>
      </w:r>
      <w:r w:rsidR="008B1716">
        <w:rPr>
          <w:color w:val="auto"/>
          <w:lang w:val="et-EE"/>
        </w:rPr>
        <w:t xml:space="preserve"> ja</w:t>
      </w:r>
      <w:r w:rsidRPr="00E60818">
        <w:rPr>
          <w:color w:val="auto"/>
          <w:lang w:val="et-EE"/>
        </w:rPr>
        <w:t xml:space="preserve"> valdkonna erialasid õpetavate õppeasutustega </w:t>
      </w:r>
      <w:r w:rsidR="008B1716">
        <w:rPr>
          <w:color w:val="auto"/>
          <w:lang w:val="et-EE"/>
        </w:rPr>
        <w:t>ning</w:t>
      </w:r>
      <w:r w:rsidR="008B1716" w:rsidRPr="00E60818">
        <w:rPr>
          <w:color w:val="auto"/>
          <w:lang w:val="et-EE"/>
        </w:rPr>
        <w:t xml:space="preserve"> </w:t>
      </w:r>
      <w:r w:rsidRPr="00E60818">
        <w:rPr>
          <w:color w:val="auto"/>
          <w:lang w:val="et-EE"/>
        </w:rPr>
        <w:t xml:space="preserve">teiste sihtrühmadega. Infot kogutakse, analüüsitakse </w:t>
      </w:r>
      <w:r w:rsidR="008B1716">
        <w:rPr>
          <w:color w:val="auto"/>
          <w:lang w:val="et-EE"/>
        </w:rPr>
        <w:t>ja</w:t>
      </w:r>
      <w:r w:rsidR="008B1716" w:rsidRPr="00E60818">
        <w:rPr>
          <w:color w:val="auto"/>
          <w:lang w:val="et-EE"/>
        </w:rPr>
        <w:t xml:space="preserve"> </w:t>
      </w:r>
      <w:r w:rsidRPr="00E60818">
        <w:rPr>
          <w:color w:val="auto"/>
          <w:lang w:val="et-EE"/>
        </w:rPr>
        <w:t>tõlgendatakse, et koostada prognoosid tööhõive muutuste, tööjõupakkumise ja oskuste vajaduse kohta.</w:t>
      </w:r>
    </w:p>
    <w:p w14:paraId="0CB7DDB1" w14:textId="30008A6A" w:rsidR="0027723F" w:rsidRPr="00E60818" w:rsidRDefault="0027723F" w:rsidP="00E444B6">
      <w:pPr>
        <w:pStyle w:val="Phitekst"/>
        <w:numPr>
          <w:ilvl w:val="0"/>
          <w:numId w:val="57"/>
        </w:numPr>
        <w:spacing w:after="120"/>
        <w:ind w:left="567"/>
        <w:rPr>
          <w:color w:val="auto"/>
          <w:lang w:val="et-EE"/>
        </w:rPr>
      </w:pPr>
      <w:r w:rsidRPr="00E60818">
        <w:rPr>
          <w:b/>
          <w:color w:val="auto"/>
          <w:lang w:val="et-EE"/>
        </w:rPr>
        <w:t xml:space="preserve">Kolmandas etapis </w:t>
      </w:r>
      <w:r w:rsidRPr="00E60818">
        <w:rPr>
          <w:color w:val="auto"/>
          <w:lang w:val="et-EE"/>
        </w:rPr>
        <w:t>keskendutakse peamiselt</w:t>
      </w:r>
      <w:r w:rsidRPr="00E60818">
        <w:rPr>
          <w:b/>
          <w:color w:val="auto"/>
          <w:lang w:val="et-EE"/>
        </w:rPr>
        <w:t xml:space="preserve"> uuringuaruande koostamisele</w:t>
      </w:r>
      <w:r w:rsidRPr="00E60818">
        <w:rPr>
          <w:color w:val="auto"/>
          <w:lang w:val="et-EE"/>
        </w:rPr>
        <w:t>, s</w:t>
      </w:r>
      <w:r w:rsidR="00ED0532">
        <w:rPr>
          <w:color w:val="auto"/>
          <w:lang w:val="et-EE"/>
        </w:rPr>
        <w:t>h</w:t>
      </w:r>
      <w:r w:rsidRPr="00E60818">
        <w:rPr>
          <w:color w:val="auto"/>
          <w:lang w:val="et-EE"/>
        </w:rPr>
        <w:t xml:space="preserve"> </w:t>
      </w:r>
      <w:r w:rsidR="007B4AB3" w:rsidRPr="00E60818">
        <w:rPr>
          <w:color w:val="auto"/>
          <w:lang w:val="et-EE"/>
        </w:rPr>
        <w:t xml:space="preserve">valdkonna tööjõu- ja oskuste vajadust mõjutavate </w:t>
      </w:r>
      <w:r w:rsidRPr="00E60818">
        <w:rPr>
          <w:color w:val="auto"/>
          <w:lang w:val="et-EE"/>
        </w:rPr>
        <w:t>kitsaskohtade, ettepanekute ja tähelepanekute esitamisele.</w:t>
      </w:r>
      <w:r w:rsidRPr="00CB1F71">
        <w:rPr>
          <w:color w:val="auto"/>
          <w:lang w:val="et-EE"/>
        </w:rPr>
        <w:t xml:space="preserve"> </w:t>
      </w:r>
      <w:r w:rsidR="00194987" w:rsidRPr="00CB1F71">
        <w:rPr>
          <w:color w:val="auto"/>
          <w:lang w:val="et-EE"/>
        </w:rPr>
        <w:t>K</w:t>
      </w:r>
      <w:r w:rsidRPr="00E60818">
        <w:rPr>
          <w:color w:val="auto"/>
          <w:lang w:val="et-EE"/>
        </w:rPr>
        <w:t>oostöös valdkonna ekspertidega arutatakse probleemide prioriteetsuse ja võimalike lahenduste üle.</w:t>
      </w:r>
    </w:p>
    <w:p w14:paraId="0B72CBBC" w14:textId="02EDBFFD" w:rsidR="00E60818" w:rsidRPr="003937BB" w:rsidRDefault="008B1FBC" w:rsidP="00A614FC">
      <w:pPr>
        <w:pStyle w:val="Heading1"/>
        <w:spacing w:before="120" w:after="120" w:line="276" w:lineRule="auto"/>
        <w:jc w:val="both"/>
        <w:rPr>
          <w:rFonts w:asciiTheme="minorHAnsi" w:eastAsiaTheme="minorHAnsi" w:hAnsiTheme="minorHAnsi" w:cstheme="minorHAnsi"/>
          <w:iCs/>
          <w:color w:val="0070C0"/>
          <w:sz w:val="22"/>
          <w:szCs w:val="18"/>
        </w:rPr>
      </w:pPr>
      <w:bookmarkStart w:id="18" w:name="_Toc162972936"/>
      <w:r w:rsidRPr="00E90023">
        <w:rPr>
          <w:noProof/>
          <w:color w:val="0070C0"/>
        </w:rPr>
        <w:lastRenderedPageBreak/>
        <w:drawing>
          <wp:inline distT="0" distB="0" distL="0" distR="0" wp14:anchorId="7C6F9F23" wp14:editId="3FF1882F">
            <wp:extent cx="5731510" cy="3223895"/>
            <wp:effectExtent l="0" t="0" r="2540" b="0"/>
            <wp:docPr id="143266024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660247"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5731510" cy="3223895"/>
                    </a:xfrm>
                    <a:prstGeom prst="rect">
                      <a:avLst/>
                    </a:prstGeom>
                  </pic:spPr>
                </pic:pic>
              </a:graphicData>
            </a:graphic>
          </wp:inline>
        </w:drawing>
      </w:r>
      <w:r w:rsidR="006F7204" w:rsidRPr="003937BB">
        <w:rPr>
          <w:rFonts w:asciiTheme="minorHAnsi" w:eastAsiaTheme="minorHAnsi" w:hAnsiTheme="minorHAnsi" w:cstheme="minorHAnsi"/>
          <w:iCs/>
          <w:color w:val="0070C0"/>
          <w:sz w:val="22"/>
          <w:szCs w:val="18"/>
        </w:rPr>
        <w:t xml:space="preserve">Joonis </w:t>
      </w:r>
      <w:r w:rsidR="006F7204" w:rsidRPr="003937BB">
        <w:rPr>
          <w:rFonts w:asciiTheme="minorHAnsi" w:eastAsiaTheme="minorHAnsi" w:hAnsiTheme="minorHAnsi" w:cstheme="minorHAnsi"/>
          <w:iCs/>
          <w:color w:val="0070C0"/>
          <w:sz w:val="22"/>
          <w:szCs w:val="18"/>
        </w:rPr>
        <w:fldChar w:fldCharType="begin"/>
      </w:r>
      <w:r w:rsidR="006F7204" w:rsidRPr="003937BB">
        <w:rPr>
          <w:rFonts w:asciiTheme="minorHAnsi" w:eastAsiaTheme="minorHAnsi" w:hAnsiTheme="minorHAnsi" w:cstheme="minorHAnsi"/>
          <w:iCs/>
          <w:color w:val="0070C0"/>
          <w:sz w:val="22"/>
          <w:szCs w:val="18"/>
        </w:rPr>
        <w:instrText xml:space="preserve"> SEQ Joonis \* ARABIC </w:instrText>
      </w:r>
      <w:r w:rsidR="006F7204" w:rsidRPr="003937BB">
        <w:rPr>
          <w:rFonts w:asciiTheme="minorHAnsi" w:eastAsiaTheme="minorHAnsi" w:hAnsiTheme="minorHAnsi" w:cstheme="minorHAnsi"/>
          <w:iCs/>
          <w:color w:val="0070C0"/>
          <w:sz w:val="22"/>
          <w:szCs w:val="18"/>
        </w:rPr>
        <w:fldChar w:fldCharType="separate"/>
      </w:r>
      <w:r w:rsidR="006F7204" w:rsidRPr="003937BB">
        <w:rPr>
          <w:rFonts w:asciiTheme="minorHAnsi" w:eastAsiaTheme="minorHAnsi" w:hAnsiTheme="minorHAnsi" w:cstheme="minorHAnsi"/>
          <w:iCs/>
          <w:color w:val="0070C0"/>
          <w:sz w:val="22"/>
          <w:szCs w:val="18"/>
        </w:rPr>
        <w:t>2</w:t>
      </w:r>
      <w:r w:rsidR="006F7204" w:rsidRPr="003937BB">
        <w:rPr>
          <w:rFonts w:asciiTheme="minorHAnsi" w:eastAsiaTheme="minorHAnsi" w:hAnsiTheme="minorHAnsi" w:cstheme="minorHAnsi"/>
          <w:iCs/>
          <w:color w:val="0070C0"/>
          <w:sz w:val="22"/>
          <w:szCs w:val="18"/>
        </w:rPr>
        <w:fldChar w:fldCharType="end"/>
      </w:r>
      <w:r w:rsidR="006F7204" w:rsidRPr="003937BB">
        <w:rPr>
          <w:rFonts w:asciiTheme="minorHAnsi" w:eastAsiaTheme="minorHAnsi" w:hAnsiTheme="minorHAnsi" w:cstheme="minorHAnsi"/>
          <w:iCs/>
          <w:color w:val="0070C0"/>
          <w:sz w:val="22"/>
          <w:szCs w:val="18"/>
        </w:rPr>
        <w:t>. OSKA valdkonnauuringu etapid</w:t>
      </w:r>
      <w:r w:rsidR="00E22C7C" w:rsidRPr="003937BB">
        <w:rPr>
          <w:rFonts w:asciiTheme="minorHAnsi" w:eastAsiaTheme="minorHAnsi" w:hAnsiTheme="minorHAnsi" w:cstheme="minorHAnsi"/>
          <w:iCs/>
          <w:color w:val="0070C0"/>
          <w:sz w:val="22"/>
          <w:szCs w:val="18"/>
        </w:rPr>
        <w:t>.</w:t>
      </w:r>
      <w:bookmarkEnd w:id="18"/>
    </w:p>
    <w:p w14:paraId="4E70A4B0" w14:textId="1C6EB4B4" w:rsidR="00740EA0" w:rsidRPr="00740EA0" w:rsidRDefault="00740EA0" w:rsidP="00A614FC">
      <w:pPr>
        <w:pStyle w:val="Phitekst"/>
        <w:spacing w:after="120"/>
        <w:rPr>
          <w:lang w:val="et-EE"/>
        </w:rPr>
      </w:pPr>
      <w:r w:rsidRPr="00740EA0">
        <w:rPr>
          <w:lang w:val="et-EE"/>
        </w:rPr>
        <w:t xml:space="preserve">Valdkonnauuringutes sõnastatud ettepanekute elluviimist seiratakse, eesmärgiga jälgida valdkonnas </w:t>
      </w:r>
      <w:r w:rsidR="008B1716">
        <w:rPr>
          <w:lang w:val="et-EE"/>
        </w:rPr>
        <w:t>toimuvaid</w:t>
      </w:r>
      <w:r w:rsidR="008B1716" w:rsidRPr="00740EA0">
        <w:rPr>
          <w:lang w:val="et-EE"/>
        </w:rPr>
        <w:t xml:space="preserve"> olulisi </w:t>
      </w:r>
      <w:r w:rsidRPr="00740EA0">
        <w:rPr>
          <w:lang w:val="et-EE"/>
        </w:rPr>
        <w:t>muutusi, saada tagasisidet ettepanekute elluviimist soodustavate ja</w:t>
      </w:r>
      <w:r w:rsidRPr="00740EA0" w:rsidDel="000C00D1">
        <w:rPr>
          <w:lang w:val="et-EE"/>
        </w:rPr>
        <w:t xml:space="preserve"> </w:t>
      </w:r>
      <w:r w:rsidRPr="00740EA0">
        <w:rPr>
          <w:lang w:val="et-EE"/>
        </w:rPr>
        <w:t xml:space="preserve">takistavate asjaolude kohta jne. Ühtlasi </w:t>
      </w:r>
      <w:r w:rsidR="008B1716">
        <w:rPr>
          <w:lang w:val="et-EE"/>
        </w:rPr>
        <w:t>võib</w:t>
      </w:r>
      <w:r w:rsidR="008B1716" w:rsidRPr="00740EA0">
        <w:rPr>
          <w:lang w:val="et-EE"/>
        </w:rPr>
        <w:t xml:space="preserve"> </w:t>
      </w:r>
      <w:r w:rsidRPr="00740EA0">
        <w:rPr>
          <w:lang w:val="et-EE"/>
        </w:rPr>
        <w:t xml:space="preserve">saada </w:t>
      </w:r>
      <w:r w:rsidR="008B1716" w:rsidRPr="00740EA0">
        <w:rPr>
          <w:lang w:val="et-EE"/>
        </w:rPr>
        <w:t>seireprotsessis</w:t>
      </w:r>
      <w:r w:rsidR="008B1716">
        <w:rPr>
          <w:lang w:val="et-EE"/>
        </w:rPr>
        <w:t>t</w:t>
      </w:r>
      <w:r w:rsidR="008B1716" w:rsidRPr="00740EA0">
        <w:rPr>
          <w:lang w:val="et-EE"/>
        </w:rPr>
        <w:t xml:space="preserve"> </w:t>
      </w:r>
      <w:r w:rsidR="008B1716">
        <w:rPr>
          <w:lang w:val="et-EE"/>
        </w:rPr>
        <w:t>teavet</w:t>
      </w:r>
      <w:r w:rsidR="008B1716" w:rsidRPr="00740EA0">
        <w:rPr>
          <w:lang w:val="et-EE"/>
        </w:rPr>
        <w:t xml:space="preserve"> </w:t>
      </w:r>
      <w:r w:rsidRPr="00740EA0">
        <w:rPr>
          <w:lang w:val="et-EE"/>
        </w:rPr>
        <w:t xml:space="preserve">temaatiliste analüüside vajaduse kohta. </w:t>
      </w:r>
      <w:r w:rsidR="00460B68" w:rsidRPr="00000B5E">
        <w:rPr>
          <w:lang w:val="et-EE"/>
        </w:rPr>
        <w:t>Uuringu järelduste s</w:t>
      </w:r>
      <w:r w:rsidR="00460B68" w:rsidRPr="00460B68">
        <w:rPr>
          <w:lang w:val="et-EE"/>
        </w:rPr>
        <w:t>eirega</w:t>
      </w:r>
      <w:r w:rsidR="00460B68" w:rsidRPr="00264B7F">
        <w:rPr>
          <w:lang w:val="et-EE"/>
        </w:rPr>
        <w:t xml:space="preserve"> </w:t>
      </w:r>
      <w:r w:rsidR="00460B68" w:rsidRPr="00460B68">
        <w:rPr>
          <w:lang w:val="et-EE"/>
        </w:rPr>
        <w:t xml:space="preserve">alustatakse umbes kaks aastat pärast uuringu avalikustamist. Tagasiside kogumiseks korraldatakse soovituste elluviimise eestvedajatega küsitlus, mille tulemustest lähtudes analüüsib OSKA uuringumeeskond koos </w:t>
      </w:r>
      <w:r w:rsidR="005E7F53">
        <w:rPr>
          <w:lang w:val="et-EE"/>
        </w:rPr>
        <w:t>eksperdikogu liikmetega</w:t>
      </w:r>
      <w:r w:rsidR="00460B68" w:rsidRPr="00460B68">
        <w:rPr>
          <w:lang w:val="et-EE"/>
        </w:rPr>
        <w:t>, kas rakendatud tegevused on valdkonna tööjõu ja oskustega seotud kitsaskohti</w:t>
      </w:r>
      <w:r w:rsidR="008B1716" w:rsidRPr="008B1716">
        <w:rPr>
          <w:lang w:val="et-EE"/>
        </w:rPr>
        <w:t xml:space="preserve"> </w:t>
      </w:r>
      <w:r w:rsidR="008B1716" w:rsidRPr="00460B68">
        <w:rPr>
          <w:lang w:val="et-EE"/>
        </w:rPr>
        <w:t>leevendanud</w:t>
      </w:r>
      <w:r w:rsidR="00460B68" w:rsidRPr="00460B68">
        <w:rPr>
          <w:lang w:val="et-EE"/>
        </w:rPr>
        <w:t>.</w:t>
      </w:r>
    </w:p>
    <w:p w14:paraId="405FF8ED" w14:textId="77777777" w:rsidR="00E770D7" w:rsidRPr="00732DE3" w:rsidRDefault="00E770D7" w:rsidP="00A614FC">
      <w:pPr>
        <w:spacing w:before="120" w:after="120" w:line="276" w:lineRule="auto"/>
        <w:jc w:val="both"/>
        <w:rPr>
          <w:bCs/>
          <w:color w:val="2E74B5" w:themeColor="accent5" w:themeShade="BF"/>
        </w:rPr>
      </w:pPr>
      <w:proofErr w:type="spellStart"/>
      <w:r w:rsidRPr="00732DE3">
        <w:rPr>
          <w:bCs/>
          <w:color w:val="2E74B5" w:themeColor="accent5" w:themeShade="BF"/>
        </w:rPr>
        <w:t>Üldprognoos</w:t>
      </w:r>
      <w:proofErr w:type="spellEnd"/>
    </w:p>
    <w:p w14:paraId="5810AA61" w14:textId="2A5203B6" w:rsidR="00986E2F" w:rsidRPr="00AD7D60" w:rsidRDefault="00986E2F" w:rsidP="00A614FC">
      <w:pPr>
        <w:spacing w:before="120" w:after="120" w:line="276" w:lineRule="auto"/>
        <w:jc w:val="both"/>
      </w:pPr>
      <w:proofErr w:type="spellStart"/>
      <w:r>
        <w:t>Üldprognoosi</w:t>
      </w:r>
      <w:proofErr w:type="spellEnd"/>
      <w:r>
        <w:t xml:space="preserve"> eesmärk on hinnata tööjõu- ja oskuste vajaduse ning pakkumise tasakaalu Eestis </w:t>
      </w:r>
      <w:r w:rsidRPr="00AD7D60">
        <w:t>nii tervikuna kui ka OSKA valdkondade, ametialagruppide</w:t>
      </w:r>
      <w:r w:rsidR="008B1716">
        <w:t xml:space="preserve"> ja</w:t>
      </w:r>
      <w:r w:rsidRPr="00AD7D60">
        <w:t xml:space="preserve"> õppekavarühmade </w:t>
      </w:r>
      <w:r w:rsidR="00872977" w:rsidRPr="00AD7D60">
        <w:t>kaupa</w:t>
      </w:r>
      <w:r w:rsidRPr="00AD7D60">
        <w:t xml:space="preserve"> ning tööjõunõudluse ja </w:t>
      </w:r>
      <w:r w:rsidR="008B1716">
        <w:t>-</w:t>
      </w:r>
      <w:r w:rsidRPr="00AD7D60">
        <w:t>pakkumise komponentide</w:t>
      </w:r>
      <w:r>
        <w:t xml:space="preserve"> lõikes. </w:t>
      </w:r>
      <w:proofErr w:type="spellStart"/>
      <w:r>
        <w:t>Üldprognoos</w:t>
      </w:r>
      <w:proofErr w:type="spellEnd"/>
      <w:r>
        <w:t xml:space="preserve"> võimaldab välja tuua tööjõu- ja oskuste vajaduse ning pakkumise </w:t>
      </w:r>
      <w:r w:rsidRPr="00AD7D60">
        <w:t>suuremad kitsaskohad ja ebakõlad</w:t>
      </w:r>
      <w:r>
        <w:t xml:space="preserve"> ning teha </w:t>
      </w:r>
      <w:r w:rsidRPr="00AD7D60">
        <w:t>ettepanekuid</w:t>
      </w:r>
      <w:r>
        <w:t xml:space="preserve"> </w:t>
      </w:r>
      <w:r w:rsidR="008B1716">
        <w:t xml:space="preserve">nende </w:t>
      </w:r>
      <w:r>
        <w:t>leevendamiseks.</w:t>
      </w:r>
    </w:p>
    <w:p w14:paraId="34ACAA67" w14:textId="660E477F" w:rsidR="00986E2F" w:rsidRDefault="00986E2F" w:rsidP="00A614FC">
      <w:pPr>
        <w:spacing w:before="120" w:after="120" w:line="276" w:lineRule="auto"/>
        <w:jc w:val="both"/>
      </w:pPr>
      <w:r w:rsidRPr="00D0378C">
        <w:t xml:space="preserve">OSKA tööjõuvajaduse </w:t>
      </w:r>
      <w:proofErr w:type="spellStart"/>
      <w:r w:rsidRPr="00D0378C">
        <w:t>üldprognoos</w:t>
      </w:r>
      <w:proofErr w:type="spellEnd"/>
      <w:r w:rsidRPr="00863034">
        <w:t xml:space="preserve"> põhineb OSKA andmemudeli väljundil. </w:t>
      </w:r>
      <w:r w:rsidRPr="00901FEB">
        <w:t xml:space="preserve">Tööjõuvajaduse </w:t>
      </w:r>
      <w:proofErr w:type="spellStart"/>
      <w:r w:rsidR="00210098">
        <w:t>üld</w:t>
      </w:r>
      <w:r w:rsidRPr="00901FEB">
        <w:t>prognoos</w:t>
      </w:r>
      <w:proofErr w:type="spellEnd"/>
      <w:r w:rsidRPr="00901FEB">
        <w:t xml:space="preserve"> koostatakse kümne aasta vaates, võttes arvesse</w:t>
      </w:r>
      <w:r w:rsidRPr="00863034">
        <w:t xml:space="preserve"> prognoositud töökohtade arvu muutust, pensionile jääjate asendamise vajadust</w:t>
      </w:r>
      <w:r w:rsidR="0013238E">
        <w:t xml:space="preserve"> ning</w:t>
      </w:r>
      <w:r w:rsidRPr="00863034">
        <w:t xml:space="preserve"> tööjõu </w:t>
      </w:r>
      <w:proofErr w:type="spellStart"/>
      <w:r w:rsidRPr="00863034">
        <w:t>voolavusest</w:t>
      </w:r>
      <w:proofErr w:type="spellEnd"/>
      <w:r w:rsidRPr="00863034" w:rsidDel="008B1716">
        <w:t>,</w:t>
      </w:r>
      <w:r w:rsidRPr="00863034">
        <w:t xml:space="preserve"> tööturult ajutiselt väljumisest ja rändest tekkivat tööjõuvajadust. Töökohtade arvu muutuse hinnang </w:t>
      </w:r>
      <w:r w:rsidR="008B1716">
        <w:t>ja</w:t>
      </w:r>
      <w:r w:rsidR="008B1716" w:rsidRPr="00863034">
        <w:t xml:space="preserve"> </w:t>
      </w:r>
      <w:r w:rsidRPr="00863034">
        <w:t xml:space="preserve">prognoosi täiendav kvalitatiivne </w:t>
      </w:r>
      <w:r w:rsidR="008B1716">
        <w:t>teave</w:t>
      </w:r>
      <w:r w:rsidR="008B1716" w:rsidRPr="00863034">
        <w:t xml:space="preserve"> </w:t>
      </w:r>
      <w:r w:rsidRPr="00863034">
        <w:t>pärineb OSKA valdkonnauuringutest. Ülejäänud komponendid arvutatakse eri registrite andmete põhjal.</w:t>
      </w:r>
    </w:p>
    <w:p w14:paraId="118F16C4" w14:textId="193C26F3" w:rsidR="00091E8E" w:rsidRPr="00D0378C" w:rsidRDefault="00574F57" w:rsidP="00A614FC">
      <w:pPr>
        <w:spacing w:before="120" w:after="120" w:line="276" w:lineRule="auto"/>
        <w:jc w:val="both"/>
      </w:pPr>
      <w:proofErr w:type="spellStart"/>
      <w:r w:rsidRPr="00091E8E">
        <w:t>Üld</w:t>
      </w:r>
      <w:r w:rsidR="00060F00" w:rsidRPr="00091E8E">
        <w:t>prognoosi</w:t>
      </w:r>
      <w:proofErr w:type="spellEnd"/>
      <w:r w:rsidR="00060F00" w:rsidRPr="00091E8E">
        <w:t xml:space="preserve"> v</w:t>
      </w:r>
      <w:r w:rsidR="00CB7853" w:rsidRPr="00091E8E">
        <w:t xml:space="preserve">äljundid </w:t>
      </w:r>
      <w:r w:rsidR="002F5830" w:rsidRPr="00091E8E">
        <w:t xml:space="preserve">on </w:t>
      </w:r>
      <w:r w:rsidR="00CB7853" w:rsidRPr="00091E8E">
        <w:rPr>
          <w:b/>
          <w:bCs/>
        </w:rPr>
        <w:t>veebilahendus</w:t>
      </w:r>
      <w:r w:rsidR="00CB7853" w:rsidRPr="00091E8E" w:rsidDel="000C00D1">
        <w:t xml:space="preserve"> </w:t>
      </w:r>
      <w:r w:rsidR="00D92295" w:rsidRPr="00091E8E">
        <w:t>(</w:t>
      </w:r>
      <w:r w:rsidR="001B4553" w:rsidRPr="00091E8E">
        <w:t>a</w:t>
      </w:r>
      <w:r w:rsidR="00D92295" w:rsidRPr="00D0378C">
        <w:t xml:space="preserve">metialagruppide, OSKA valdkondade ja õppesuundade </w:t>
      </w:r>
      <w:r w:rsidR="00D92295" w:rsidRPr="00091E8E">
        <w:t xml:space="preserve">tööjõunõudluse ja -pakkumise </w:t>
      </w:r>
      <w:r w:rsidR="00D92295" w:rsidRPr="00D0378C">
        <w:t>näidikulehed</w:t>
      </w:r>
      <w:r w:rsidR="00337256" w:rsidRPr="00D0378C">
        <w:t xml:space="preserve">; </w:t>
      </w:r>
      <w:r w:rsidR="00337256" w:rsidRPr="00091E8E">
        <w:t>OSKA andmemudelil põhinev tööjõuprognoosi näidikulaud</w:t>
      </w:r>
      <w:r w:rsidR="00F957DD" w:rsidRPr="00091E8E">
        <w:t xml:space="preserve">; </w:t>
      </w:r>
      <w:r w:rsidR="00F957DD" w:rsidRPr="00D0378C">
        <w:t>oskused</w:t>
      </w:r>
      <w:r w:rsidR="00F957DD" w:rsidRPr="00091E8E">
        <w:t xml:space="preserve"> seostatuna oskuste registriga</w:t>
      </w:r>
      <w:r w:rsidR="00337256" w:rsidRPr="00091E8E">
        <w:t xml:space="preserve">) </w:t>
      </w:r>
      <w:r w:rsidR="00CB7853" w:rsidRPr="00091E8E">
        <w:t xml:space="preserve">ja </w:t>
      </w:r>
      <w:r w:rsidR="00CB7853" w:rsidRPr="00D0378C">
        <w:rPr>
          <w:b/>
        </w:rPr>
        <w:t>väljaanne</w:t>
      </w:r>
      <w:r w:rsidR="00CB7853" w:rsidRPr="00091E8E">
        <w:t xml:space="preserve"> (nn OSKA </w:t>
      </w:r>
      <w:proofErr w:type="spellStart"/>
      <w:r w:rsidR="00CB7853" w:rsidRPr="00D0378C">
        <w:t>üldraport</w:t>
      </w:r>
      <w:proofErr w:type="spellEnd"/>
      <w:r w:rsidR="00B97962" w:rsidRPr="00D0378C">
        <w:t>)</w:t>
      </w:r>
      <w:r w:rsidR="008B1716">
        <w:t>.</w:t>
      </w:r>
    </w:p>
    <w:p w14:paraId="74780E2C" w14:textId="49370BE0" w:rsidR="00CC562A" w:rsidRDefault="00CC562A" w:rsidP="00A614FC">
      <w:pPr>
        <w:spacing w:before="120" w:after="120" w:line="276" w:lineRule="auto"/>
        <w:jc w:val="both"/>
      </w:pPr>
      <w:r w:rsidRPr="00CC562A">
        <w:t>Näidikulaual ja näidikulehtedel uuendatakse andmeid üldjuhul kord aastas. Teis</w:t>
      </w:r>
      <w:r w:rsidR="00874823">
        <w:t>ed</w:t>
      </w:r>
      <w:r w:rsidRPr="00CC562A">
        <w:t xml:space="preserve"> </w:t>
      </w:r>
      <w:proofErr w:type="spellStart"/>
      <w:r w:rsidRPr="00CC562A">
        <w:t>ülduuringu</w:t>
      </w:r>
      <w:proofErr w:type="spellEnd"/>
      <w:r w:rsidRPr="00CC562A">
        <w:t xml:space="preserve"> veebimaterjal</w:t>
      </w:r>
      <w:r w:rsidR="00874823">
        <w:t>id</w:t>
      </w:r>
      <w:r w:rsidRPr="00CC562A">
        <w:t xml:space="preserve"> vaadatakse samuti üle kord aastas. Valdkonnauuringust </w:t>
      </w:r>
      <w:proofErr w:type="spellStart"/>
      <w:r w:rsidRPr="00CC562A">
        <w:t>ülduuringusse</w:t>
      </w:r>
      <w:proofErr w:type="spellEnd"/>
      <w:r w:rsidRPr="00CC562A">
        <w:t xml:space="preserve"> tulev</w:t>
      </w:r>
      <w:r w:rsidR="00874823">
        <w:t>at</w:t>
      </w:r>
      <w:r w:rsidRPr="00CC562A">
        <w:t xml:space="preserve"> info</w:t>
      </w:r>
      <w:r w:rsidR="00874823">
        <w:t>t</w:t>
      </w:r>
      <w:r w:rsidRPr="00CC562A">
        <w:t xml:space="preserve"> </w:t>
      </w:r>
      <w:r w:rsidRPr="00CC562A">
        <w:lastRenderedPageBreak/>
        <w:t>uuendatakse veebilahenduses uuringu valmimise järel jooksvalt</w:t>
      </w:r>
      <w:r w:rsidR="00C76EDE">
        <w:t>.</w:t>
      </w:r>
      <w:r w:rsidRPr="00CC562A">
        <w:t xml:space="preserve"> </w:t>
      </w:r>
      <w:proofErr w:type="spellStart"/>
      <w:r w:rsidRPr="00CC562A">
        <w:t>Üldprognoosi</w:t>
      </w:r>
      <w:proofErr w:type="spellEnd"/>
      <w:r w:rsidRPr="00CC562A">
        <w:t xml:space="preserve"> analüütiline väljaanne (</w:t>
      </w:r>
      <w:proofErr w:type="spellStart"/>
      <w:r w:rsidRPr="00CC562A">
        <w:t>üldraport</w:t>
      </w:r>
      <w:proofErr w:type="spellEnd"/>
      <w:r w:rsidRPr="00CC562A">
        <w:t xml:space="preserve">) koostatakse </w:t>
      </w:r>
      <w:r w:rsidR="00C76EDE">
        <w:t>iga kolme</w:t>
      </w:r>
      <w:r w:rsidRPr="00CC562A">
        <w:t xml:space="preserve"> aasta tagant.</w:t>
      </w:r>
    </w:p>
    <w:p w14:paraId="0C562EBF" w14:textId="064A9A7C" w:rsidR="00CB7853" w:rsidRPr="00D0378C" w:rsidRDefault="00CB7853" w:rsidP="00A614FC">
      <w:pPr>
        <w:spacing w:before="120" w:after="120" w:line="276" w:lineRule="auto"/>
        <w:jc w:val="both"/>
      </w:pPr>
      <w:r w:rsidRPr="00D0378C">
        <w:t xml:space="preserve">OSKA </w:t>
      </w:r>
      <w:proofErr w:type="spellStart"/>
      <w:r w:rsidRPr="00D0378C">
        <w:t>üldraport</w:t>
      </w:r>
      <w:r w:rsidR="0007656A" w:rsidRPr="00D0378C">
        <w:t>is</w:t>
      </w:r>
      <w:proofErr w:type="spellEnd"/>
      <w:r w:rsidRPr="00D0378C">
        <w:t xml:space="preserve"> </w:t>
      </w:r>
      <w:r w:rsidRPr="002A1051">
        <w:t>kirjeldatakse tööjõu- ja oskuste prognoosi, tööjõu nõudluse ja pakkumise tasakaalu</w:t>
      </w:r>
      <w:r w:rsidR="00C76EDE">
        <w:t xml:space="preserve"> ning</w:t>
      </w:r>
      <w:r w:rsidRPr="002A1051">
        <w:t xml:space="preserve"> nendega seotud kitsaskohti, tuuakse välja võimalusi </w:t>
      </w:r>
      <w:r w:rsidR="00C76EDE">
        <w:t>ja</w:t>
      </w:r>
      <w:r w:rsidR="00C76EDE" w:rsidRPr="002A1051">
        <w:t xml:space="preserve"> </w:t>
      </w:r>
      <w:r w:rsidRPr="002A1051">
        <w:t xml:space="preserve">tehakse ettepanekuid tööjõunõudluse ja </w:t>
      </w:r>
      <w:r w:rsidR="00C76EDE">
        <w:noBreakHyphen/>
      </w:r>
      <w:r w:rsidRPr="002A1051">
        <w:t>pakkumise ebakõlade leevendamiseks.</w:t>
      </w:r>
    </w:p>
    <w:p w14:paraId="614C0E08" w14:textId="31CB0A55" w:rsidR="00CB7853" w:rsidRPr="00D0378C" w:rsidRDefault="00CB7853" w:rsidP="00A614FC">
      <w:pPr>
        <w:spacing w:before="120" w:after="120" w:line="276" w:lineRule="auto"/>
        <w:jc w:val="both"/>
      </w:pPr>
      <w:r w:rsidRPr="00D0378C">
        <w:t>OSKA tööjõuprognoosi</w:t>
      </w:r>
      <w:r>
        <w:t xml:space="preserve"> </w:t>
      </w:r>
      <w:r w:rsidRPr="00D0378C">
        <w:t xml:space="preserve">näidikulehed </w:t>
      </w:r>
      <w:r w:rsidRPr="005F4923">
        <w:t>koondavad</w:t>
      </w:r>
      <w:r>
        <w:t xml:space="preserve"> kompaktselt </w:t>
      </w:r>
      <w:r w:rsidRPr="005F4923">
        <w:t>ametialagrupi</w:t>
      </w:r>
      <w:r>
        <w:t>, õppesuuna või valdkonnaga seotud tööjõudu, palgataset, uue tööjõu nõudlust ja pakkumist ning oskusi kirjeldava</w:t>
      </w:r>
      <w:r w:rsidR="00C76EDE">
        <w:t>i</w:t>
      </w:r>
      <w:r>
        <w:t>d näitaja</w:t>
      </w:r>
      <w:r w:rsidR="00C76EDE">
        <w:t>i</w:t>
      </w:r>
      <w:r>
        <w:t>d.</w:t>
      </w:r>
    </w:p>
    <w:p w14:paraId="3DC32F09" w14:textId="77154589" w:rsidR="00CB7853" w:rsidRDefault="00CB7853" w:rsidP="00A614FC">
      <w:pPr>
        <w:spacing w:before="120" w:after="120" w:line="276" w:lineRule="auto"/>
        <w:jc w:val="both"/>
      </w:pPr>
      <w:proofErr w:type="spellStart"/>
      <w:r w:rsidRPr="00D0378C">
        <w:t>Üldprognoosi</w:t>
      </w:r>
      <w:proofErr w:type="spellEnd"/>
      <w:r w:rsidRPr="00D0378C">
        <w:t xml:space="preserve"> näidikulaud</w:t>
      </w:r>
      <w:r>
        <w:t xml:space="preserve"> </w:t>
      </w:r>
      <w:r w:rsidR="005A0925">
        <w:t>annab</w:t>
      </w:r>
      <w:r>
        <w:t xml:space="preserve"> ülevaate tööjõuprognoosist ning tööjõu nõudlusest ja pakkumisest nii tervikuna kui ka erinevates vaadetes</w:t>
      </w:r>
      <w:r w:rsidR="008E4D03">
        <w:t>.</w:t>
      </w:r>
    </w:p>
    <w:p w14:paraId="32728296" w14:textId="06198558" w:rsidR="00CB7853" w:rsidRDefault="00CB7853" w:rsidP="00A614FC">
      <w:pPr>
        <w:spacing w:before="120" w:after="120" w:line="276" w:lineRule="auto"/>
        <w:jc w:val="both"/>
      </w:pPr>
      <w:r w:rsidRPr="00D0378C">
        <w:t xml:space="preserve">Oskuste </w:t>
      </w:r>
      <w:r w:rsidR="00E520A3" w:rsidRPr="00D0378C">
        <w:t>plokk</w:t>
      </w:r>
      <w:r w:rsidRPr="00D0378C">
        <w:t xml:space="preserve"> </w:t>
      </w:r>
      <w:r w:rsidR="005A0925">
        <w:t>loob</w:t>
      </w:r>
      <w:r w:rsidRPr="00C82B08">
        <w:t xml:space="preserve"> seosed oskuste </w:t>
      </w:r>
      <w:r>
        <w:t>registriga</w:t>
      </w:r>
      <w:r w:rsidRPr="00C82B08">
        <w:t xml:space="preserve">, tuues </w:t>
      </w:r>
      <w:r w:rsidR="00C76EDE" w:rsidRPr="00C82B08">
        <w:t xml:space="preserve">sh </w:t>
      </w:r>
      <w:r w:rsidRPr="00C82B08">
        <w:t>välja arendamist vajavaid oskusi</w:t>
      </w:r>
      <w:r>
        <w:t>, suurema nõudlusega oskusi, läbivaid oskusi jne</w:t>
      </w:r>
      <w:r w:rsidRPr="00C82B08">
        <w:t xml:space="preserve">. </w:t>
      </w:r>
    </w:p>
    <w:p w14:paraId="21FEE5E3" w14:textId="77777777" w:rsidR="007A17CD" w:rsidRPr="00732DE3" w:rsidRDefault="007A17CD" w:rsidP="00A614FC">
      <w:pPr>
        <w:spacing w:before="120" w:after="120" w:line="276" w:lineRule="auto"/>
        <w:jc w:val="both"/>
        <w:rPr>
          <w:bCs/>
          <w:color w:val="2E74B5" w:themeColor="accent5" w:themeShade="BF"/>
        </w:rPr>
      </w:pPr>
      <w:r w:rsidRPr="00732DE3">
        <w:rPr>
          <w:bCs/>
          <w:color w:val="2E74B5" w:themeColor="accent5" w:themeShade="BF"/>
        </w:rPr>
        <w:t>Temaatilised uuringud</w:t>
      </w:r>
    </w:p>
    <w:p w14:paraId="38CFF4EE" w14:textId="7D7C6AEC" w:rsidR="007A17CD" w:rsidRPr="00740EA0" w:rsidRDefault="007A17CD" w:rsidP="00A614FC">
      <w:pPr>
        <w:pStyle w:val="Phitekst"/>
        <w:spacing w:after="120"/>
        <w:rPr>
          <w:lang w:val="et-EE"/>
        </w:rPr>
      </w:pPr>
      <w:r w:rsidRPr="007A17CD">
        <w:rPr>
          <w:lang w:val="et-EE"/>
        </w:rPr>
        <w:t xml:space="preserve">OSKA </w:t>
      </w:r>
      <w:r>
        <w:rPr>
          <w:lang w:val="et-EE"/>
        </w:rPr>
        <w:t>t</w:t>
      </w:r>
      <w:r w:rsidRPr="007A17CD">
        <w:rPr>
          <w:lang w:val="et-EE"/>
        </w:rPr>
        <w:t xml:space="preserve">emaatiline uuring võib keskenduda OSKA valdkonnauuringutes kirjeldatud korduvatele kitsaskohtadele, tööturu uutele tegevusmustritele, tööjõu- ja oskuste vajaduse ning pakkumisega seotud teistele arengutele ja probleemide </w:t>
      </w:r>
      <w:r w:rsidR="00896B70">
        <w:rPr>
          <w:lang w:val="et-EE"/>
        </w:rPr>
        <w:t>kaardistamisele</w:t>
      </w:r>
      <w:r w:rsidRPr="007A17CD">
        <w:rPr>
          <w:lang w:val="et-EE"/>
        </w:rPr>
        <w:t xml:space="preserve"> või muudele kitsaskohtadele, mille uurimiseks OSKA valdkonnauuringu metoodika või sihtgrupid</w:t>
      </w:r>
      <w:r w:rsidR="00C76EDE" w:rsidRPr="00C76EDE">
        <w:rPr>
          <w:lang w:val="et-EE"/>
        </w:rPr>
        <w:t xml:space="preserve"> </w:t>
      </w:r>
      <w:r w:rsidR="00C76EDE" w:rsidRPr="007A17CD">
        <w:rPr>
          <w:lang w:val="et-EE"/>
        </w:rPr>
        <w:t>ei sobi</w:t>
      </w:r>
      <w:r w:rsidRPr="007A17CD">
        <w:rPr>
          <w:lang w:val="et-EE"/>
        </w:rPr>
        <w:t>.</w:t>
      </w:r>
      <w:r>
        <w:rPr>
          <w:lang w:val="et-EE"/>
        </w:rPr>
        <w:t xml:space="preserve"> </w:t>
      </w:r>
      <w:r w:rsidRPr="00740EA0">
        <w:rPr>
          <w:lang w:val="et-EE"/>
        </w:rPr>
        <w:t xml:space="preserve">Üksikute uuringute vajalikkuse ja </w:t>
      </w:r>
      <w:r w:rsidRPr="6EE87D85">
        <w:rPr>
          <w:lang w:val="et-EE"/>
        </w:rPr>
        <w:t>uurimisteema</w:t>
      </w:r>
      <w:r w:rsidRPr="00740EA0">
        <w:rPr>
          <w:lang w:val="et-EE"/>
        </w:rPr>
        <w:t xml:space="preserve"> kinnitab OSKA koordinatsioonikogu</w:t>
      </w:r>
      <w:r w:rsidR="00C76EDE">
        <w:rPr>
          <w:lang w:val="et-EE"/>
        </w:rPr>
        <w:t>,</w:t>
      </w:r>
      <w:r w:rsidRPr="00740EA0">
        <w:rPr>
          <w:lang w:val="et-EE"/>
        </w:rPr>
        <w:t xml:space="preserve"> tuginedes selleks Kutsekoja ettevalmistatud projektile. Uuringuprojektis kirjeldatakse temaatilise uuringu eesmärk</w:t>
      </w:r>
      <w:r w:rsidR="00874823">
        <w:rPr>
          <w:lang w:val="et-EE"/>
        </w:rPr>
        <w:t>i</w:t>
      </w:r>
      <w:r w:rsidRPr="00740EA0">
        <w:rPr>
          <w:lang w:val="et-EE"/>
        </w:rPr>
        <w:t>, uurimisküsimus</w:t>
      </w:r>
      <w:r w:rsidR="00874823">
        <w:rPr>
          <w:lang w:val="et-EE"/>
        </w:rPr>
        <w:t>i</w:t>
      </w:r>
      <w:r w:rsidRPr="00740EA0">
        <w:rPr>
          <w:lang w:val="et-EE"/>
        </w:rPr>
        <w:t>, sihtgrupp</w:t>
      </w:r>
      <w:r w:rsidR="00874823">
        <w:rPr>
          <w:lang w:val="et-EE"/>
        </w:rPr>
        <w:t>i</w:t>
      </w:r>
      <w:r w:rsidR="00C76EDE">
        <w:rPr>
          <w:lang w:val="et-EE"/>
        </w:rPr>
        <w:t>/</w:t>
      </w:r>
      <w:r w:rsidR="00C76EDE">
        <w:rPr>
          <w:lang w:val="et-EE"/>
        </w:rPr>
        <w:noBreakHyphen/>
        <w:t>grup</w:t>
      </w:r>
      <w:r w:rsidR="00874823">
        <w:rPr>
          <w:lang w:val="et-EE"/>
        </w:rPr>
        <w:t>pe</w:t>
      </w:r>
      <w:r w:rsidRPr="00740EA0">
        <w:rPr>
          <w:lang w:val="et-EE"/>
        </w:rPr>
        <w:t>, uuringu objekt</w:t>
      </w:r>
      <w:r w:rsidR="00874823">
        <w:rPr>
          <w:lang w:val="et-EE"/>
        </w:rPr>
        <w:t>i</w:t>
      </w:r>
      <w:r w:rsidRPr="00740EA0">
        <w:rPr>
          <w:lang w:val="et-EE"/>
        </w:rPr>
        <w:t>, metoodika</w:t>
      </w:r>
      <w:r w:rsidR="00874823">
        <w:rPr>
          <w:lang w:val="et-EE"/>
        </w:rPr>
        <w:t>t</w:t>
      </w:r>
      <w:r w:rsidRPr="00740EA0">
        <w:rPr>
          <w:lang w:val="et-EE"/>
        </w:rPr>
        <w:t>, väljund</w:t>
      </w:r>
      <w:r w:rsidR="00874823">
        <w:rPr>
          <w:lang w:val="et-EE"/>
        </w:rPr>
        <w:t>it</w:t>
      </w:r>
      <w:r w:rsidRPr="00740EA0">
        <w:rPr>
          <w:lang w:val="et-EE"/>
        </w:rPr>
        <w:t xml:space="preserve"> ja ajakava</w:t>
      </w:r>
      <w:r w:rsidR="00276D4A">
        <w:rPr>
          <w:lang w:val="et-EE"/>
        </w:rPr>
        <w:t>.</w:t>
      </w:r>
    </w:p>
    <w:p w14:paraId="1CF4212F" w14:textId="0EC38EEB" w:rsidR="007A17CD" w:rsidRDefault="007A17CD" w:rsidP="00A614FC">
      <w:pPr>
        <w:pStyle w:val="Phitekst"/>
        <w:spacing w:after="120"/>
        <w:rPr>
          <w:lang w:val="et-EE"/>
        </w:rPr>
      </w:pPr>
      <w:r w:rsidRPr="00740EA0">
        <w:rPr>
          <w:lang w:val="et-EE"/>
        </w:rPr>
        <w:t>Temaatiliste uuringute tööprotsess ehitatakse üles uurimisküsimustest lähtu</w:t>
      </w:r>
      <w:r w:rsidR="00C76EDE">
        <w:rPr>
          <w:lang w:val="et-EE"/>
        </w:rPr>
        <w:t>des</w:t>
      </w:r>
      <w:r>
        <w:rPr>
          <w:lang w:val="et-EE"/>
        </w:rPr>
        <w:t>.</w:t>
      </w:r>
      <w:r w:rsidRPr="00740EA0">
        <w:rPr>
          <w:lang w:val="et-EE"/>
        </w:rPr>
        <w:t xml:space="preserve"> </w:t>
      </w:r>
      <w:r>
        <w:rPr>
          <w:lang w:val="et-EE"/>
        </w:rPr>
        <w:t>U</w:t>
      </w:r>
      <w:r w:rsidRPr="00740EA0">
        <w:rPr>
          <w:lang w:val="et-EE"/>
        </w:rPr>
        <w:t xml:space="preserve">uringu metoodika sõltub </w:t>
      </w:r>
      <w:r w:rsidRPr="6EE87D85">
        <w:rPr>
          <w:lang w:val="et-EE"/>
        </w:rPr>
        <w:t xml:space="preserve">sellest, </w:t>
      </w:r>
      <w:r w:rsidR="00C76EDE">
        <w:rPr>
          <w:lang w:val="et-EE"/>
        </w:rPr>
        <w:t>kuidas</w:t>
      </w:r>
      <w:r w:rsidRPr="6EE87D85">
        <w:rPr>
          <w:lang w:val="et-EE"/>
        </w:rPr>
        <w:t xml:space="preserve"> uurimisprobleeme lahendada ja uuringus seatud eesmärke täita.</w:t>
      </w:r>
      <w:r w:rsidRPr="00740EA0">
        <w:rPr>
          <w:lang w:val="et-EE"/>
        </w:rPr>
        <w:t xml:space="preserve"> </w:t>
      </w:r>
      <w:r>
        <w:rPr>
          <w:lang w:val="et-EE"/>
        </w:rPr>
        <w:t>Paljudel juhtudel saab</w:t>
      </w:r>
      <w:r w:rsidRPr="62ECBC4F">
        <w:rPr>
          <w:lang w:val="et-EE"/>
        </w:rPr>
        <w:t xml:space="preserve"> kasutada OSKA andmemudeli mooduleid ja OSKA metodoloogilist raamistikku. </w:t>
      </w:r>
    </w:p>
    <w:p w14:paraId="49A3EA2D" w14:textId="4ADCA431" w:rsidR="008F635C" w:rsidRDefault="007A17CD" w:rsidP="00A614FC">
      <w:pPr>
        <w:pStyle w:val="Phitekst"/>
        <w:spacing w:after="120"/>
        <w:rPr>
          <w:lang w:val="et-EE"/>
        </w:rPr>
      </w:pPr>
      <w:r w:rsidRPr="00740EA0">
        <w:rPr>
          <w:lang w:val="et-EE"/>
        </w:rPr>
        <w:t>Vajaduse</w:t>
      </w:r>
      <w:r w:rsidR="00C76EDE">
        <w:rPr>
          <w:lang w:val="et-EE"/>
        </w:rPr>
        <w:t xml:space="preserve"> korra</w:t>
      </w:r>
      <w:r w:rsidRPr="00740EA0">
        <w:rPr>
          <w:lang w:val="et-EE"/>
        </w:rPr>
        <w:t xml:space="preserve">l kaasatakse uuringu </w:t>
      </w:r>
      <w:r w:rsidR="00C76EDE">
        <w:rPr>
          <w:lang w:val="et-EE"/>
        </w:rPr>
        <w:t>tegemisse</w:t>
      </w:r>
      <w:r w:rsidR="00C76EDE" w:rsidRPr="00740EA0">
        <w:rPr>
          <w:lang w:val="et-EE"/>
        </w:rPr>
        <w:t xml:space="preserve"> </w:t>
      </w:r>
      <w:r w:rsidRPr="00740EA0">
        <w:rPr>
          <w:lang w:val="et-EE"/>
        </w:rPr>
        <w:t>olulisi koostööpartnereid (ministeeriumid, haridusasutused, tööandjad, Töötukassa jt).</w:t>
      </w:r>
    </w:p>
    <w:p w14:paraId="6BDF9456" w14:textId="76ADB1CB" w:rsidR="00383754" w:rsidRPr="00264B7F" w:rsidRDefault="00C76EDE" w:rsidP="00A614FC">
      <w:pPr>
        <w:pStyle w:val="Phitekst"/>
        <w:spacing w:after="120"/>
        <w:rPr>
          <w:lang w:val="et-EE"/>
        </w:rPr>
      </w:pPr>
      <w:r>
        <w:rPr>
          <w:lang w:val="et-EE"/>
        </w:rPr>
        <w:t>Olenevalt</w:t>
      </w:r>
      <w:r w:rsidRPr="00997B31">
        <w:rPr>
          <w:lang w:val="et-EE"/>
        </w:rPr>
        <w:t xml:space="preserve"> </w:t>
      </w:r>
      <w:r w:rsidR="008F635C" w:rsidRPr="00997B31">
        <w:rPr>
          <w:lang w:val="et-EE"/>
        </w:rPr>
        <w:t xml:space="preserve">valdkondade eripäradest võib siiski vaja </w:t>
      </w:r>
      <w:r w:rsidRPr="00997B31">
        <w:rPr>
          <w:lang w:val="et-EE"/>
        </w:rPr>
        <w:t xml:space="preserve">olla </w:t>
      </w:r>
      <w:r w:rsidR="008F635C" w:rsidRPr="00997B31">
        <w:rPr>
          <w:lang w:val="et-EE"/>
        </w:rPr>
        <w:t>OSKA üldist metodoloogilist raamistikku kohandada, mistõttu on ootuspärane, et konkreetsetes uuringutes rakendatav metodoloogiline lähenemine võib valdkonna spetsiifikast tulenevalt varieeruda</w:t>
      </w:r>
      <w:r w:rsidR="008F635C">
        <w:rPr>
          <w:lang w:val="et-EE"/>
        </w:rPr>
        <w:t>.</w:t>
      </w:r>
      <w:r w:rsidR="00D332C1" w:rsidRPr="00264B7F">
        <w:rPr>
          <w:b/>
          <w:lang w:val="et-EE"/>
        </w:rPr>
        <w:br w:type="page"/>
      </w:r>
    </w:p>
    <w:p w14:paraId="5BAEA21A" w14:textId="48355549" w:rsidR="00A519D4" w:rsidRPr="004B5862" w:rsidRDefault="003D7707" w:rsidP="00384D87">
      <w:pPr>
        <w:pStyle w:val="Heading1"/>
        <w:numPr>
          <w:ilvl w:val="0"/>
          <w:numId w:val="2"/>
        </w:numPr>
        <w:spacing w:before="360" w:after="120" w:line="276" w:lineRule="auto"/>
        <w:ind w:left="714" w:hanging="357"/>
        <w:jc w:val="both"/>
        <w:rPr>
          <w:color w:val="0070C0"/>
          <w:sz w:val="36"/>
          <w:szCs w:val="36"/>
        </w:rPr>
      </w:pPr>
      <w:bookmarkStart w:id="19" w:name="_Toc63239778"/>
      <w:bookmarkStart w:id="20" w:name="_Toc162972937"/>
      <w:bookmarkStart w:id="21" w:name="_Toc512525845"/>
      <w:r w:rsidRPr="004B5862">
        <w:rPr>
          <w:rFonts w:asciiTheme="minorHAnsi" w:hAnsiTheme="minorHAnsi" w:cstheme="minorHAnsi"/>
          <w:color w:val="0070C0"/>
          <w:sz w:val="36"/>
          <w:szCs w:val="36"/>
        </w:rPr>
        <w:lastRenderedPageBreak/>
        <w:t>Andmemudel</w:t>
      </w:r>
      <w:bookmarkEnd w:id="19"/>
      <w:bookmarkEnd w:id="20"/>
    </w:p>
    <w:p w14:paraId="3B53287E" w14:textId="0C2C6902" w:rsidR="003D7707" w:rsidRPr="003D7707" w:rsidDel="00634562" w:rsidRDefault="002D23F5" w:rsidP="00A614FC">
      <w:pPr>
        <w:spacing w:before="120" w:after="120" w:line="276" w:lineRule="auto"/>
        <w:jc w:val="both"/>
      </w:pPr>
      <w:r w:rsidRPr="002D23F5">
        <w:t xml:space="preserve">OSKA andmemudel (edaspidi </w:t>
      </w:r>
      <w:r w:rsidR="00860D0B" w:rsidRPr="0BD76171">
        <w:rPr>
          <w:i/>
        </w:rPr>
        <w:t>andme</w:t>
      </w:r>
      <w:r w:rsidRPr="0BD76171">
        <w:rPr>
          <w:i/>
        </w:rPr>
        <w:t>mudel</w:t>
      </w:r>
      <w:r w:rsidR="00DA3599">
        <w:t xml:space="preserve"> või </w:t>
      </w:r>
      <w:r w:rsidR="00DA3599" w:rsidRPr="0BD76171">
        <w:rPr>
          <w:i/>
        </w:rPr>
        <w:t>mudel</w:t>
      </w:r>
      <w:r w:rsidRPr="002D23F5">
        <w:t xml:space="preserve">) </w:t>
      </w:r>
      <w:r w:rsidR="003D7707" w:rsidRPr="003D7707">
        <w:t>on</w:t>
      </w:r>
      <w:r w:rsidRPr="002D23F5">
        <w:t xml:space="preserve"> OSKA andmete </w:t>
      </w:r>
      <w:r w:rsidR="00360E88">
        <w:t xml:space="preserve">n-ö </w:t>
      </w:r>
      <w:r w:rsidR="003D7707" w:rsidRPr="003D7707">
        <w:t>vereringe</w:t>
      </w:r>
      <w:r w:rsidR="00874823">
        <w:t>, mis</w:t>
      </w:r>
      <w:r w:rsidR="00921561" w:rsidRPr="002D23F5">
        <w:t xml:space="preserve"> </w:t>
      </w:r>
      <w:r w:rsidRPr="002D23F5">
        <w:t xml:space="preserve">tagab </w:t>
      </w:r>
      <w:r w:rsidR="003D7707">
        <w:t>alusandmet</w:t>
      </w:r>
      <w:r w:rsidR="00F433DB">
        <w:t>e</w:t>
      </w:r>
      <w:r w:rsidRPr="002D23F5">
        <w:t xml:space="preserve"> kättesaadavuse OSKA uuringute </w:t>
      </w:r>
      <w:r w:rsidR="00F433DB">
        <w:t>jaoks</w:t>
      </w:r>
      <w:r w:rsidR="00874823">
        <w:t>.</w:t>
      </w:r>
      <w:r w:rsidRPr="002D23F5" w:rsidDel="00874823">
        <w:t xml:space="preserve"> </w:t>
      </w:r>
      <w:r w:rsidR="00874823">
        <w:t xml:space="preserve">Andmemudelisse </w:t>
      </w:r>
      <w:r w:rsidR="00921561">
        <w:t>lõimitakse</w:t>
      </w:r>
      <w:r w:rsidR="00921561" w:rsidRPr="002D23F5">
        <w:t xml:space="preserve"> </w:t>
      </w:r>
      <w:r w:rsidR="00874823">
        <w:t xml:space="preserve">ka </w:t>
      </w:r>
      <w:r w:rsidR="003D7707" w:rsidRPr="003D7707" w:rsidDel="00634562">
        <w:t>uuringute tulemused, mis omakorda mõjutab teiste uuringute lähteandmeid. Seega toimub OSKA uuringute vahel</w:t>
      </w:r>
      <w:r w:rsidR="00921561" w:rsidRPr="00921561" w:rsidDel="00634562">
        <w:t xml:space="preserve"> </w:t>
      </w:r>
      <w:r w:rsidR="00921561" w:rsidRPr="003D7707" w:rsidDel="00634562">
        <w:t>pidev andmeringlus</w:t>
      </w:r>
      <w:r w:rsidR="003D7707" w:rsidRPr="003D7707" w:rsidDel="00634562">
        <w:t xml:space="preserve">. Lisaks uuendatakse </w:t>
      </w:r>
      <w:r w:rsidR="003D7707" w:rsidRPr="003D7707">
        <w:t>alusandmestik</w:t>
      </w:r>
      <w:r w:rsidR="00F41345">
        <w:t>k</w:t>
      </w:r>
      <w:r w:rsidR="003D7707" w:rsidRPr="003D7707">
        <w:t>u</w:t>
      </w:r>
      <w:r w:rsidR="003D7707" w:rsidRPr="003D7707" w:rsidDel="00634562">
        <w:t xml:space="preserve"> regulaarselt </w:t>
      </w:r>
      <w:r w:rsidR="00F41345">
        <w:t>uute</w:t>
      </w:r>
      <w:r w:rsidR="00F41345" w:rsidRPr="003D7707">
        <w:t xml:space="preserve"> </w:t>
      </w:r>
      <w:r w:rsidR="003D7707" w:rsidRPr="003D7707" w:rsidDel="00634562">
        <w:t>registriandmetega.</w:t>
      </w:r>
    </w:p>
    <w:p w14:paraId="00454CC2" w14:textId="25691B11" w:rsidR="003D7707" w:rsidRPr="003D7707" w:rsidRDefault="003D7707" w:rsidP="00A614FC">
      <w:pPr>
        <w:spacing w:before="120" w:after="120" w:line="276" w:lineRule="auto"/>
        <w:jc w:val="both"/>
      </w:pPr>
      <w:r w:rsidRPr="003D7707">
        <w:t xml:space="preserve">Andmemudeli peamised </w:t>
      </w:r>
      <w:r w:rsidR="00921561">
        <w:t>eesmärgid</w:t>
      </w:r>
      <w:r w:rsidR="00921561" w:rsidRPr="003D7707">
        <w:t xml:space="preserve"> </w:t>
      </w:r>
      <w:r w:rsidRPr="003D7707">
        <w:t>on:</w:t>
      </w:r>
    </w:p>
    <w:p w14:paraId="7D9E5FED" w14:textId="2D44226A" w:rsidR="003D7707" w:rsidRPr="003D7707" w:rsidRDefault="00921561" w:rsidP="00E444B6">
      <w:pPr>
        <w:numPr>
          <w:ilvl w:val="0"/>
          <w:numId w:val="68"/>
        </w:numPr>
        <w:spacing w:before="120" w:after="120" w:line="276" w:lineRule="auto"/>
        <w:contextualSpacing/>
        <w:jc w:val="both"/>
      </w:pPr>
      <w:r>
        <w:t xml:space="preserve">tagada </w:t>
      </w:r>
      <w:r w:rsidR="003D7707" w:rsidRPr="003D7707">
        <w:t xml:space="preserve">OSKA uuringutele </w:t>
      </w:r>
      <w:r>
        <w:t>uued</w:t>
      </w:r>
      <w:r w:rsidRPr="003D7707">
        <w:t xml:space="preserve"> </w:t>
      </w:r>
      <w:r w:rsidR="003D7707">
        <w:t>alusandme</w:t>
      </w:r>
      <w:r>
        <w:t>d</w:t>
      </w:r>
      <w:r w:rsidR="005254B3">
        <w:t>;</w:t>
      </w:r>
    </w:p>
    <w:p w14:paraId="417FB05A" w14:textId="5A2FA45D" w:rsidR="001D3CCE" w:rsidRPr="003D7707" w:rsidRDefault="00921561" w:rsidP="00E444B6">
      <w:pPr>
        <w:numPr>
          <w:ilvl w:val="0"/>
          <w:numId w:val="68"/>
        </w:numPr>
        <w:spacing w:before="120" w:after="120" w:line="276" w:lineRule="auto"/>
        <w:contextualSpacing/>
        <w:jc w:val="both"/>
      </w:pPr>
      <w:r>
        <w:t xml:space="preserve">ühtlustada </w:t>
      </w:r>
      <w:r w:rsidR="001D3CCE" w:rsidRPr="003D7707">
        <w:t xml:space="preserve">OSKA valdkondlike uuringute tööjõuvajaduse </w:t>
      </w:r>
      <w:r w:rsidR="001D3CCE">
        <w:t>prognoose</w:t>
      </w:r>
      <w:r w:rsidR="001D3CCE" w:rsidRPr="003D7707" w:rsidDel="00921561">
        <w:t xml:space="preserve"> </w:t>
      </w:r>
      <w:r w:rsidR="001D3CCE" w:rsidRPr="003D7707">
        <w:t>uuringute</w:t>
      </w:r>
      <w:r w:rsidR="008C316B">
        <w:t xml:space="preserve"> üleselt</w:t>
      </w:r>
      <w:r w:rsidR="001D3CCE">
        <w:t>;</w:t>
      </w:r>
    </w:p>
    <w:p w14:paraId="0C38402D" w14:textId="77777777" w:rsidR="00921561" w:rsidRDefault="005254B3" w:rsidP="00E444B6">
      <w:pPr>
        <w:numPr>
          <w:ilvl w:val="0"/>
          <w:numId w:val="68"/>
        </w:numPr>
        <w:spacing w:before="120" w:after="120" w:line="276" w:lineRule="auto"/>
        <w:contextualSpacing/>
        <w:jc w:val="both"/>
      </w:pPr>
      <w:r>
        <w:t>v</w:t>
      </w:r>
      <w:r w:rsidR="000A279B">
        <w:t>õimaldada OSKA valdkondlike uuringute üleste väljavõtete tegemist, mis põhinevad uuringute tulemustel</w:t>
      </w:r>
      <w:r w:rsidR="00921561">
        <w:t>;</w:t>
      </w:r>
    </w:p>
    <w:p w14:paraId="1EBCB3BB" w14:textId="5A4514F3" w:rsidR="00DA3599" w:rsidRDefault="000A279B" w:rsidP="00E444B6">
      <w:pPr>
        <w:numPr>
          <w:ilvl w:val="0"/>
          <w:numId w:val="68"/>
        </w:numPr>
        <w:spacing w:before="120" w:after="120" w:line="276" w:lineRule="auto"/>
        <w:contextualSpacing/>
        <w:jc w:val="both"/>
      </w:pPr>
      <w:r>
        <w:t>olla alusandmestik erinevatele OSKA ja oskuste süsteemi väljunditele.</w:t>
      </w:r>
    </w:p>
    <w:p w14:paraId="6FFF6AEB" w14:textId="77777777" w:rsidR="003937BB" w:rsidRDefault="003937BB" w:rsidP="003937BB">
      <w:pPr>
        <w:spacing w:before="240" w:after="120" w:line="276" w:lineRule="auto"/>
        <w:jc w:val="both"/>
      </w:pPr>
      <w:r>
        <w:t>Andmemudeli loomisel on peamised eeskujumaad Soome ja Kanada. Soomest on võetud</w:t>
      </w:r>
      <w:r w:rsidDel="000C00D1">
        <w:t xml:space="preserve"> </w:t>
      </w:r>
      <w:r>
        <w:t>haridusvõtme kontseptsioon, mis võimaldab siduda õppekavasid ja ametialagruppe (ameteid), kui samal ajal ei saa seda veel oskuste ametite ja õppekavade kaudu teha.</w:t>
      </w:r>
    </w:p>
    <w:p w14:paraId="35728733" w14:textId="77777777" w:rsidR="00B13EDA" w:rsidRDefault="003D7707" w:rsidP="00B13EDA">
      <w:pPr>
        <w:keepNext/>
        <w:spacing w:before="240"/>
        <w:jc w:val="both"/>
        <w:rPr>
          <w:rFonts w:cstheme="minorHAnsi"/>
          <w:iCs/>
          <w:color w:val="0070C0"/>
        </w:rPr>
      </w:pPr>
      <w:r w:rsidRPr="003D7707">
        <w:rPr>
          <w:noProof/>
        </w:rPr>
        <mc:AlternateContent>
          <mc:Choice Requires="wps">
            <w:drawing>
              <wp:anchor distT="0" distB="0" distL="114300" distR="114300" simplePos="0" relativeHeight="251658251" behindDoc="0" locked="0" layoutInCell="1" allowOverlap="1" wp14:anchorId="6CC50735" wp14:editId="5DB26993">
                <wp:simplePos x="0" y="0"/>
                <wp:positionH relativeFrom="column">
                  <wp:posOffset>1776730</wp:posOffset>
                </wp:positionH>
                <wp:positionV relativeFrom="paragraph">
                  <wp:posOffset>684530</wp:posOffset>
                </wp:positionV>
                <wp:extent cx="1457325" cy="533400"/>
                <wp:effectExtent l="0" t="0" r="28575" b="19050"/>
                <wp:wrapNone/>
                <wp:docPr id="1767140719" name="Oval 1"/>
                <wp:cNvGraphicFramePr/>
                <a:graphic xmlns:a="http://schemas.openxmlformats.org/drawingml/2006/main">
                  <a:graphicData uri="http://schemas.microsoft.com/office/word/2010/wordprocessingShape">
                    <wps:wsp>
                      <wps:cNvSpPr/>
                      <wps:spPr>
                        <a:xfrm>
                          <a:off x="0" y="0"/>
                          <a:ext cx="1457325" cy="533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5022526A" id="Oval 1" o:spid="_x0000_s1026" style="position:absolute;margin-left:139.9pt;margin-top:53.9pt;width:114.75pt;height:42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" filled="f" strokecolor="red" strokeweight="1pt">
                <v:stroke joinstyle="miter"/>
              </v:oval>
            </w:pict>
          </mc:Fallback>
        </mc:AlternateContent>
      </w:r>
      <w:r w:rsidRPr="003D7707">
        <w:rPr>
          <w:noProof/>
        </w:rPr>
        <mc:AlternateContent>
          <mc:Choice Requires="wps">
            <w:drawing>
              <wp:anchor distT="0" distB="0" distL="114300" distR="114300" simplePos="0" relativeHeight="251658250" behindDoc="0" locked="0" layoutInCell="1" allowOverlap="1" wp14:anchorId="208906D8" wp14:editId="43D84929">
                <wp:simplePos x="0" y="0"/>
                <wp:positionH relativeFrom="column">
                  <wp:posOffset>-109220</wp:posOffset>
                </wp:positionH>
                <wp:positionV relativeFrom="paragraph">
                  <wp:posOffset>789305</wp:posOffset>
                </wp:positionV>
                <wp:extent cx="1457325" cy="762000"/>
                <wp:effectExtent l="0" t="0" r="28575" b="19050"/>
                <wp:wrapNone/>
                <wp:docPr id="378208274" name="Oval 1"/>
                <wp:cNvGraphicFramePr/>
                <a:graphic xmlns:a="http://schemas.openxmlformats.org/drawingml/2006/main">
                  <a:graphicData uri="http://schemas.microsoft.com/office/word/2010/wordprocessingShape">
                    <wps:wsp>
                      <wps:cNvSpPr/>
                      <wps:spPr>
                        <a:xfrm>
                          <a:off x="0" y="0"/>
                          <a:ext cx="1457325" cy="7620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468A1A91" id="Oval 1" o:spid="_x0000_s1026" style="position:absolute;margin-left:-8.6pt;margin-top:62.15pt;width:114.75pt;height:60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" filled="f" strokecolor="red" strokeweight="1pt">
                <v:stroke joinstyle="miter"/>
              </v:oval>
            </w:pict>
          </mc:Fallback>
        </mc:AlternateContent>
      </w:r>
      <w:r w:rsidRPr="003D7707">
        <w:rPr>
          <w:noProof/>
        </w:rPr>
        <w:drawing>
          <wp:inline distT="0" distB="0" distL="0" distR="0" wp14:anchorId="5B7B88AD" wp14:editId="19B64482">
            <wp:extent cx="3276600" cy="3478103"/>
            <wp:effectExtent l="0" t="0" r="0" b="8255"/>
            <wp:docPr id="225424916" name="Content Placeholder 5" descr="A screenshot of a computer&#10;&#10;Description automatically generated">
              <a:extLst xmlns:a="http://schemas.openxmlformats.org/drawingml/2006/main">
                <a:ext uri="{FF2B5EF4-FFF2-40B4-BE49-F238E27FC236}">
                  <a16:creationId xmlns:a16="http://schemas.microsoft.com/office/drawing/2014/main" id="{6367B832-2DE0-48B6-A695-BFB299F2D97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screenshot of a computer&#10;&#10;Description automatically generated">
                      <a:extLst>
                        <a:ext uri="{FF2B5EF4-FFF2-40B4-BE49-F238E27FC236}">
                          <a16:creationId xmlns:a16="http://schemas.microsoft.com/office/drawing/2014/main" id="{6367B832-2DE0-48B6-A695-BFB299F2D979}"/>
                        </a:ext>
                      </a:extLst>
                    </pic:cNvPr>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276600" cy="3478103"/>
                    </a:xfrm>
                    <a:prstGeom prst="rect">
                      <a:avLst/>
                    </a:prstGeom>
                  </pic:spPr>
                </pic:pic>
              </a:graphicData>
            </a:graphic>
          </wp:inline>
        </w:drawing>
      </w:r>
    </w:p>
    <w:p w14:paraId="77B6F31E" w14:textId="133D65AE" w:rsidR="003D7707" w:rsidRDefault="003D7707" w:rsidP="00B13EDA">
      <w:pPr>
        <w:keepNext/>
        <w:spacing w:before="240"/>
        <w:jc w:val="both"/>
        <w:rPr>
          <w:rFonts w:cstheme="minorHAnsi"/>
          <w:iCs/>
          <w:color w:val="0070C0"/>
        </w:rPr>
      </w:pPr>
      <w:r w:rsidRPr="00C613D3">
        <w:rPr>
          <w:rFonts w:cstheme="minorHAnsi"/>
          <w:iCs/>
          <w:color w:val="0070C0"/>
        </w:rPr>
        <w:t xml:space="preserve">Joonis </w:t>
      </w:r>
      <w:r w:rsidRPr="00C613D3">
        <w:rPr>
          <w:rFonts w:cstheme="minorHAnsi"/>
          <w:iCs/>
          <w:color w:val="0070C0"/>
        </w:rPr>
        <w:fldChar w:fldCharType="begin"/>
      </w:r>
      <w:r w:rsidRPr="00C613D3">
        <w:rPr>
          <w:rFonts w:cstheme="minorHAnsi"/>
          <w:iCs/>
          <w:color w:val="0070C0"/>
        </w:rPr>
        <w:instrText xml:space="preserve"> SEQ Joonis \* ARABIC </w:instrText>
      </w:r>
      <w:r w:rsidRPr="00C613D3">
        <w:rPr>
          <w:rFonts w:cstheme="minorHAnsi"/>
          <w:iCs/>
          <w:color w:val="0070C0"/>
        </w:rPr>
        <w:fldChar w:fldCharType="separate"/>
      </w:r>
      <w:r w:rsidR="006F7204" w:rsidRPr="00C613D3">
        <w:rPr>
          <w:rFonts w:cstheme="minorHAnsi"/>
          <w:iCs/>
          <w:color w:val="0070C0"/>
        </w:rPr>
        <w:t>3</w:t>
      </w:r>
      <w:r w:rsidRPr="00C613D3">
        <w:rPr>
          <w:rFonts w:cstheme="minorHAnsi"/>
          <w:iCs/>
          <w:color w:val="0070C0"/>
        </w:rPr>
        <w:fldChar w:fldCharType="end"/>
      </w:r>
      <w:r w:rsidR="00874823" w:rsidRPr="00C613D3">
        <w:rPr>
          <w:rFonts w:cstheme="minorHAnsi"/>
          <w:iCs/>
          <w:color w:val="0070C0"/>
        </w:rPr>
        <w:t>.</w:t>
      </w:r>
      <w:r w:rsidRPr="00C613D3">
        <w:rPr>
          <w:rFonts w:cstheme="minorHAnsi"/>
          <w:iCs/>
          <w:color w:val="0070C0"/>
        </w:rPr>
        <w:t xml:space="preserve"> OSKA andmemudeli </w:t>
      </w:r>
      <w:r w:rsidR="7E18FACA" w:rsidRPr="00C613D3">
        <w:rPr>
          <w:rFonts w:cstheme="minorHAnsi"/>
          <w:iCs/>
          <w:color w:val="0070C0"/>
        </w:rPr>
        <w:t>komponendid</w:t>
      </w:r>
      <w:r w:rsidRPr="00C613D3">
        <w:rPr>
          <w:rFonts w:cstheme="minorHAnsi"/>
          <w:iCs/>
          <w:color w:val="0070C0"/>
        </w:rPr>
        <w:t xml:space="preserve">, punasega OSKA </w:t>
      </w:r>
      <w:r w:rsidR="7D9F8B0F" w:rsidRPr="00C613D3">
        <w:rPr>
          <w:rFonts w:cstheme="minorHAnsi"/>
          <w:iCs/>
          <w:color w:val="0070C0"/>
        </w:rPr>
        <w:t>perioodil 2015</w:t>
      </w:r>
      <w:r w:rsidR="00874823" w:rsidRPr="00C613D3">
        <w:rPr>
          <w:rFonts w:cstheme="minorHAnsi"/>
          <w:iCs/>
          <w:color w:val="0070C0"/>
        </w:rPr>
        <w:t>–</w:t>
      </w:r>
      <w:r w:rsidR="7D9F8B0F" w:rsidRPr="00C613D3">
        <w:rPr>
          <w:rFonts w:cstheme="minorHAnsi"/>
          <w:iCs/>
          <w:color w:val="0070C0"/>
        </w:rPr>
        <w:t>2020</w:t>
      </w:r>
      <w:r w:rsidRPr="00C613D3">
        <w:rPr>
          <w:rFonts w:cstheme="minorHAnsi"/>
          <w:iCs/>
          <w:color w:val="0070C0"/>
        </w:rPr>
        <w:t xml:space="preserve"> analüüsitud komponendid</w:t>
      </w:r>
    </w:p>
    <w:p w14:paraId="2A95BBE6" w14:textId="77777777" w:rsidR="003937BB" w:rsidRDefault="003937BB" w:rsidP="003937BB">
      <w:pPr>
        <w:spacing w:before="120" w:after="120" w:line="276" w:lineRule="auto"/>
        <w:jc w:val="both"/>
      </w:pPr>
      <w:r>
        <w:t>Kanada kogemuse põhjal on loodud andmemudeli üldpõhimõte, st on määratletud, milliseid komponente tuleks tööjõuvajaduse ning pakkumise võrdlemisel</w:t>
      </w:r>
      <w:r w:rsidRPr="00921561">
        <w:t xml:space="preserve"> </w:t>
      </w:r>
      <w:r>
        <w:t xml:space="preserve">vaadata ja analüüsida. Aastatel 2016–2020 koostatud OSKA uuringutes on tööjõuvajaduse arvestamisel keskendutud ainult prognoositavale hõivemuutusele ja asendusvajadusele ning tööjõupakkumine on koostatud koolituspakkumise alusel. Uus OSKA andmemudel hõlmab rohkem komponente (vt joonis 3). </w:t>
      </w:r>
    </w:p>
    <w:p w14:paraId="3ED9A593" w14:textId="514320B2" w:rsidR="00693638" w:rsidRPr="004B5862" w:rsidRDefault="003937BB" w:rsidP="00384D87">
      <w:pPr>
        <w:pStyle w:val="Heading2"/>
        <w:numPr>
          <w:ilvl w:val="1"/>
          <w:numId w:val="34"/>
        </w:numPr>
        <w:spacing w:before="360" w:line="276" w:lineRule="auto"/>
        <w:ind w:left="856" w:hanging="431"/>
        <w:jc w:val="both"/>
        <w:rPr>
          <w:rFonts w:asciiTheme="minorHAnsi" w:hAnsiTheme="minorHAnsi" w:cstheme="minorHAnsi"/>
          <w:sz w:val="28"/>
          <w:szCs w:val="28"/>
        </w:rPr>
      </w:pPr>
      <w:bookmarkStart w:id="22" w:name="_Toc203405858"/>
      <w:bookmarkStart w:id="23" w:name="_Toc162972938"/>
      <w:r>
        <w:rPr>
          <w:rFonts w:asciiTheme="minorHAnsi" w:hAnsiTheme="minorHAnsi" w:cstheme="minorHAnsi"/>
          <w:sz w:val="28"/>
          <w:szCs w:val="28"/>
        </w:rPr>
        <w:lastRenderedPageBreak/>
        <w:t xml:space="preserve"> </w:t>
      </w:r>
      <w:r w:rsidR="003D7707" w:rsidRPr="004B5862">
        <w:rPr>
          <w:rFonts w:asciiTheme="minorHAnsi" w:hAnsiTheme="minorHAnsi" w:cstheme="minorHAnsi"/>
          <w:sz w:val="28"/>
          <w:szCs w:val="28"/>
        </w:rPr>
        <w:t>Andmemudel</w:t>
      </w:r>
      <w:r w:rsidR="65798136" w:rsidRPr="004B5862">
        <w:rPr>
          <w:rFonts w:asciiTheme="minorHAnsi" w:hAnsiTheme="minorHAnsi" w:cstheme="minorHAnsi"/>
          <w:sz w:val="28"/>
          <w:szCs w:val="28"/>
        </w:rPr>
        <w:t>i struktuur</w:t>
      </w:r>
      <w:bookmarkEnd w:id="22"/>
      <w:bookmarkEnd w:id="23"/>
    </w:p>
    <w:p w14:paraId="63F8E04B" w14:textId="7967EA4A" w:rsidR="003D7707" w:rsidRPr="003D7707" w:rsidRDefault="00200D63" w:rsidP="00A614FC">
      <w:pPr>
        <w:spacing w:before="120" w:after="120" w:line="276" w:lineRule="auto"/>
        <w:jc w:val="both"/>
      </w:pPr>
      <w:r w:rsidRPr="34E4E35B">
        <w:t xml:space="preserve">Andmemudel on loodud Statistikaameti </w:t>
      </w:r>
      <w:r w:rsidR="25E6A785" w:rsidRPr="34E4E35B">
        <w:t>serveris</w:t>
      </w:r>
      <w:r w:rsidRPr="34E4E35B">
        <w:t xml:space="preserve"> R-tarkvaras.</w:t>
      </w:r>
      <w:r w:rsidR="76A4F819" w:rsidRPr="34E4E35B">
        <w:t xml:space="preserve"> </w:t>
      </w:r>
      <w:r w:rsidR="003D7707" w:rsidRPr="34E4E35B" w:rsidDel="00200D63">
        <w:t xml:space="preserve">Andmemudel on </w:t>
      </w:r>
      <w:proofErr w:type="spellStart"/>
      <w:r w:rsidR="76A4F819" w:rsidRPr="34E4E35B">
        <w:t>neljatasandil</w:t>
      </w:r>
      <w:r w:rsidR="77EFB6D0" w:rsidRPr="34E4E35B">
        <w:t>i</w:t>
      </w:r>
      <w:r w:rsidR="76A4F819" w:rsidRPr="34E4E35B">
        <w:t>ne</w:t>
      </w:r>
      <w:proofErr w:type="spellEnd"/>
      <w:r w:rsidR="606418BC" w:rsidRPr="34E4E35B" w:rsidDel="000C00D1">
        <w:t xml:space="preserve"> </w:t>
      </w:r>
      <w:r w:rsidR="76A4F819" w:rsidRPr="34E4E35B">
        <w:t xml:space="preserve">ja </w:t>
      </w:r>
      <w:proofErr w:type="spellStart"/>
      <w:r w:rsidR="76A4F819" w:rsidRPr="34E4E35B">
        <w:t>modulaarne</w:t>
      </w:r>
      <w:proofErr w:type="spellEnd"/>
      <w:r w:rsidR="76A4F819" w:rsidRPr="34E4E35B">
        <w:t xml:space="preserve">. </w:t>
      </w:r>
      <w:r w:rsidR="00921561">
        <w:t>Selle</w:t>
      </w:r>
      <w:r w:rsidR="00921561" w:rsidRPr="34E4E35B">
        <w:t xml:space="preserve"> </w:t>
      </w:r>
      <w:r w:rsidR="76A4F819" w:rsidRPr="34E4E35B">
        <w:t>koodiosad</w:t>
      </w:r>
      <w:r w:rsidR="003D7707" w:rsidRPr="34E4E35B">
        <w:t xml:space="preserve"> on jagatud sõltumatuteks tükkideks. </w:t>
      </w:r>
      <w:r w:rsidR="00BB0530" w:rsidRPr="34E4E35B">
        <w:t xml:space="preserve">Need </w:t>
      </w:r>
      <w:r w:rsidR="39341023" w:rsidRPr="34E4E35B">
        <w:t>t</w:t>
      </w:r>
      <w:r w:rsidR="76A4F819" w:rsidRPr="34E4E35B">
        <w:t xml:space="preserve">ükid </w:t>
      </w:r>
      <w:r w:rsidR="39341023" w:rsidRPr="34E4E35B">
        <w:t>toimivad</w:t>
      </w:r>
      <w:r w:rsidR="003D7707" w:rsidRPr="34E4E35B">
        <w:t xml:space="preserve"> nagu </w:t>
      </w:r>
      <w:r w:rsidR="76A4F819" w:rsidRPr="34E4E35B">
        <w:t>L</w:t>
      </w:r>
      <w:r w:rsidR="39341023" w:rsidRPr="34E4E35B">
        <w:t>EGO</w:t>
      </w:r>
      <w:r w:rsidR="00921561">
        <w:noBreakHyphen/>
      </w:r>
      <w:r w:rsidR="003D7707" w:rsidRPr="34E4E35B">
        <w:t xml:space="preserve">klotsid, kus iga klots/r-skript sisaldab kõiki vajalikke osi </w:t>
      </w:r>
      <w:r w:rsidR="006F0DF3" w:rsidRPr="34E4E35B">
        <w:t xml:space="preserve">konkreetse </w:t>
      </w:r>
      <w:r w:rsidR="003D7707" w:rsidRPr="34E4E35B">
        <w:t xml:space="preserve">funktsiooni täitmiseks. </w:t>
      </w:r>
      <w:r w:rsidRPr="34E4E35B">
        <w:t xml:space="preserve">Oluline on </w:t>
      </w:r>
      <w:r w:rsidR="606418BC" w:rsidRPr="34E4E35B">
        <w:t>tagada</w:t>
      </w:r>
      <w:r w:rsidR="003D7707" w:rsidRPr="34E4E35B">
        <w:t xml:space="preserve">, et varasema taseme andmefailid oleksid uuendatud. </w:t>
      </w:r>
      <w:r w:rsidR="00F157F4" w:rsidRPr="34E4E35B">
        <w:t>Mudeli algandme</w:t>
      </w:r>
      <w:r w:rsidR="00525874" w:rsidRPr="34E4E35B">
        <w:t>te</w:t>
      </w:r>
      <w:r w:rsidR="00F157F4" w:rsidRPr="34E4E35B">
        <w:t xml:space="preserve"> (</w:t>
      </w:r>
      <w:r w:rsidR="00921561">
        <w:t xml:space="preserve">edaspidi </w:t>
      </w:r>
      <w:r w:rsidR="003D7707" w:rsidRPr="0BD76171">
        <w:rPr>
          <w:i/>
        </w:rPr>
        <w:t>MAA</w:t>
      </w:r>
      <w:r w:rsidR="00525874" w:rsidRPr="34E4E35B">
        <w:t>)</w:t>
      </w:r>
      <w:r w:rsidR="003D7707" w:rsidRPr="34E4E35B" w:rsidDel="00F157F4">
        <w:t xml:space="preserve"> </w:t>
      </w:r>
      <w:r w:rsidR="003D7707" w:rsidRPr="34E4E35B">
        <w:t xml:space="preserve">klots/r-skript eeldab, et </w:t>
      </w:r>
      <w:r w:rsidR="00525874" w:rsidRPr="34E4E35B">
        <w:t xml:space="preserve">kõige </w:t>
      </w:r>
      <w:r w:rsidR="00921561">
        <w:t>uu</w:t>
      </w:r>
      <w:r w:rsidR="00525874" w:rsidRPr="34E4E35B">
        <w:t>emate algandmetega</w:t>
      </w:r>
      <w:r w:rsidR="00C514EE" w:rsidRPr="34E4E35B">
        <w:t xml:space="preserve"> (</w:t>
      </w:r>
      <w:r w:rsidR="00921561">
        <w:t xml:space="preserve">edaspidi </w:t>
      </w:r>
      <w:r w:rsidR="00C514EE" w:rsidRPr="0BD76171">
        <w:rPr>
          <w:i/>
        </w:rPr>
        <w:t>AA</w:t>
      </w:r>
      <w:r w:rsidR="00C514EE" w:rsidRPr="34E4E35B">
        <w:t>)</w:t>
      </w:r>
      <w:r w:rsidR="00525874" w:rsidRPr="34E4E35B">
        <w:t xml:space="preserve"> on käivitatud vajalikud </w:t>
      </w:r>
      <w:r w:rsidR="002A13BD" w:rsidRPr="34E4E35B">
        <w:t>vahealgandmete (</w:t>
      </w:r>
      <w:r w:rsidR="00921561">
        <w:t xml:space="preserve">edaspidi </w:t>
      </w:r>
      <w:r w:rsidR="00525874" w:rsidRPr="0BD76171">
        <w:rPr>
          <w:i/>
        </w:rPr>
        <w:t>VAA</w:t>
      </w:r>
      <w:r w:rsidR="002A13BD" w:rsidRPr="34E4E35B">
        <w:t xml:space="preserve">) </w:t>
      </w:r>
      <w:r w:rsidR="00525874" w:rsidRPr="34E4E35B">
        <w:t>klotsid</w:t>
      </w:r>
      <w:r w:rsidR="006F0DF3" w:rsidRPr="34E4E35B">
        <w:t>/</w:t>
      </w:r>
      <w:r w:rsidR="002A13BD" w:rsidRPr="34E4E35B">
        <w:t>r</w:t>
      </w:r>
      <w:r w:rsidR="00525874" w:rsidRPr="34E4E35B">
        <w:t>-skriptid.</w:t>
      </w:r>
      <w:r w:rsidR="00525874" w:rsidRPr="34E4E35B" w:rsidDel="000C00D1">
        <w:t xml:space="preserve"> </w:t>
      </w:r>
      <w:proofErr w:type="spellStart"/>
      <w:r w:rsidR="003D7707" w:rsidRPr="34E4E35B">
        <w:t>Modulaarne</w:t>
      </w:r>
      <w:proofErr w:type="spellEnd"/>
      <w:r w:rsidR="003D7707" w:rsidRPr="34E4E35B">
        <w:t xml:space="preserve"> lähenemine tagab, et VAA</w:t>
      </w:r>
      <w:r w:rsidR="00F16269" w:rsidRPr="34E4E35B">
        <w:t>-</w:t>
      </w:r>
      <w:r w:rsidR="003D7707" w:rsidRPr="34E4E35B">
        <w:t xml:space="preserve"> ja MAA</w:t>
      </w:r>
      <w:r w:rsidR="00874823">
        <w:noBreakHyphen/>
      </w:r>
      <w:r w:rsidR="003D7707" w:rsidRPr="34E4E35B">
        <w:t xml:space="preserve">taseme </w:t>
      </w:r>
      <w:r w:rsidR="76A4F819" w:rsidRPr="34E4E35B">
        <w:t>klots</w:t>
      </w:r>
      <w:r w:rsidR="1FF981FC" w:rsidRPr="34E4E35B">
        <w:t>i</w:t>
      </w:r>
      <w:r w:rsidR="76A4F819" w:rsidRPr="34E4E35B">
        <w:t>/r-skript</w:t>
      </w:r>
      <w:r w:rsidR="003D7707" w:rsidRPr="34E4E35B">
        <w:t xml:space="preserve"> </w:t>
      </w:r>
      <w:r w:rsidR="002A6E4A" w:rsidRPr="34E4E35B">
        <w:t>tuleb</w:t>
      </w:r>
      <w:r w:rsidR="002A6E4A" w:rsidRPr="34E4E35B" w:rsidDel="000C00D1">
        <w:t xml:space="preserve"> </w:t>
      </w:r>
      <w:r w:rsidR="76A4F819" w:rsidRPr="34E4E35B">
        <w:t>käivita</w:t>
      </w:r>
      <w:r w:rsidR="35673306" w:rsidRPr="34E4E35B">
        <w:t>d</w:t>
      </w:r>
      <w:r w:rsidR="76A4F819" w:rsidRPr="34E4E35B">
        <w:t>a</w:t>
      </w:r>
      <w:r w:rsidR="003D7707" w:rsidRPr="34E4E35B">
        <w:t xml:space="preserve"> ainult algandmete uuenemisel ning väljundit saab luua ilma </w:t>
      </w:r>
      <w:r w:rsidR="35673306" w:rsidRPr="34E4E35B">
        <w:t>kogu</w:t>
      </w:r>
      <w:r w:rsidR="003D7707" w:rsidRPr="34E4E35B">
        <w:t xml:space="preserve"> mudelit läbi jooksutamata. </w:t>
      </w:r>
    </w:p>
    <w:p w14:paraId="669FC382" w14:textId="312A5F96" w:rsidR="003D7707" w:rsidRPr="00E90023" w:rsidRDefault="003D7707" w:rsidP="00E90023">
      <w:pPr>
        <w:keepNext/>
        <w:spacing w:line="360" w:lineRule="auto"/>
        <w:jc w:val="both"/>
      </w:pPr>
      <w:r w:rsidRPr="00E90023">
        <w:rPr>
          <w:rFonts w:asciiTheme="majorHAnsi" w:eastAsiaTheme="majorEastAsia" w:hAnsiTheme="majorHAnsi" w:cstheme="majorBidi"/>
          <w:noProof/>
          <w:color w:val="0070C0"/>
          <w:sz w:val="32"/>
          <w:szCs w:val="32"/>
        </w:rPr>
        <w:drawing>
          <wp:inline distT="0" distB="0" distL="0" distR="0" wp14:anchorId="3D7C1444" wp14:editId="47BB4600">
            <wp:extent cx="5705475" cy="3790950"/>
            <wp:effectExtent l="38100" t="19050" r="9525" b="38100"/>
            <wp:docPr id="143804582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C613D3">
        <w:rPr>
          <w:rFonts w:cstheme="minorHAnsi"/>
          <w:iCs/>
          <w:color w:val="0070C0"/>
        </w:rPr>
        <w:t xml:space="preserve">Joonis </w:t>
      </w:r>
      <w:r w:rsidRPr="00C613D3">
        <w:rPr>
          <w:rFonts w:cstheme="minorHAnsi"/>
          <w:iCs/>
          <w:color w:val="0070C0"/>
        </w:rPr>
        <w:fldChar w:fldCharType="begin"/>
      </w:r>
      <w:r w:rsidRPr="00C613D3">
        <w:rPr>
          <w:rFonts w:cstheme="minorHAnsi"/>
          <w:iCs/>
          <w:color w:val="0070C0"/>
        </w:rPr>
        <w:instrText xml:space="preserve"> SEQ Joonis \* ARABIC </w:instrText>
      </w:r>
      <w:r w:rsidRPr="00C613D3">
        <w:rPr>
          <w:rFonts w:cstheme="minorHAnsi"/>
          <w:iCs/>
          <w:color w:val="0070C0"/>
        </w:rPr>
        <w:fldChar w:fldCharType="separate"/>
      </w:r>
      <w:r w:rsidR="006F7204" w:rsidRPr="00C613D3">
        <w:rPr>
          <w:rFonts w:cstheme="minorHAnsi"/>
          <w:iCs/>
          <w:color w:val="0070C0"/>
        </w:rPr>
        <w:t>4</w:t>
      </w:r>
      <w:r w:rsidRPr="00C613D3">
        <w:rPr>
          <w:rFonts w:cstheme="minorHAnsi"/>
          <w:iCs/>
          <w:color w:val="0070C0"/>
        </w:rPr>
        <w:fldChar w:fldCharType="end"/>
      </w:r>
      <w:r w:rsidR="00874823" w:rsidRPr="00C613D3">
        <w:rPr>
          <w:rFonts w:cstheme="minorHAnsi"/>
          <w:iCs/>
          <w:color w:val="0070C0"/>
        </w:rPr>
        <w:t>.</w:t>
      </w:r>
      <w:r w:rsidRPr="00C613D3">
        <w:rPr>
          <w:rFonts w:cstheme="minorHAnsi"/>
          <w:iCs/>
          <w:color w:val="0070C0"/>
        </w:rPr>
        <w:t xml:space="preserve"> OSKA andmemudeli tasandid</w:t>
      </w:r>
    </w:p>
    <w:p w14:paraId="1A1C4C36" w14:textId="2C9AB760" w:rsidR="003D7707" w:rsidRPr="003D7707" w:rsidRDefault="003D7707" w:rsidP="00A614FC">
      <w:pPr>
        <w:spacing w:before="120" w:after="120" w:line="276" w:lineRule="auto"/>
        <w:jc w:val="both"/>
      </w:pPr>
      <w:r w:rsidRPr="26B80AE4">
        <w:rPr>
          <w:b/>
        </w:rPr>
        <w:t xml:space="preserve">Esimesel tasemel </w:t>
      </w:r>
      <w:r w:rsidRPr="26B80AE4">
        <w:t xml:space="preserve">on </w:t>
      </w:r>
      <w:r>
        <w:t>algandmed</w:t>
      </w:r>
      <w:r w:rsidR="00580187" w:rsidRPr="26B80AE4">
        <w:t xml:space="preserve"> </w:t>
      </w:r>
      <w:r w:rsidR="00580187" w:rsidRPr="26B80AE4">
        <w:rPr>
          <w:b/>
        </w:rPr>
        <w:t>(AA</w:t>
      </w:r>
      <w:r w:rsidR="00580187" w:rsidRPr="0BD76171">
        <w:rPr>
          <w:b/>
          <w:bCs/>
        </w:rPr>
        <w:t>)</w:t>
      </w:r>
      <w:r w:rsidR="00921561">
        <w:t>.</w:t>
      </w:r>
      <w:r w:rsidRPr="26B80AE4" w:rsidDel="00921561">
        <w:t xml:space="preserve"> </w:t>
      </w:r>
      <w:r w:rsidR="00921561">
        <w:t>Sel</w:t>
      </w:r>
      <w:r w:rsidR="00921561" w:rsidRPr="26B80AE4">
        <w:t xml:space="preserve"> </w:t>
      </w:r>
      <w:r w:rsidRPr="26B80AE4">
        <w:t>tasemel klots</w:t>
      </w:r>
      <w:r w:rsidR="00E453B0" w:rsidRPr="26B80AE4">
        <w:t>id</w:t>
      </w:r>
      <w:r w:rsidRPr="26B80AE4">
        <w:t>/r-skript</w:t>
      </w:r>
      <w:r w:rsidR="00E453B0" w:rsidRPr="26B80AE4">
        <w:t>id</w:t>
      </w:r>
      <w:r w:rsidRPr="26B80AE4">
        <w:t xml:space="preserve"> p</w:t>
      </w:r>
      <w:r w:rsidR="00E453B0" w:rsidRPr="26B80AE4">
        <w:t>uuduvad</w:t>
      </w:r>
      <w:r w:rsidRPr="26B80AE4">
        <w:t>.</w:t>
      </w:r>
    </w:p>
    <w:p w14:paraId="4AA4825E" w14:textId="29CCFC87" w:rsidR="003D7707" w:rsidRPr="003D7707" w:rsidRDefault="003D7707" w:rsidP="00A614FC">
      <w:pPr>
        <w:spacing w:before="120" w:after="120" w:line="276" w:lineRule="auto"/>
        <w:jc w:val="both"/>
      </w:pPr>
      <w:r w:rsidRPr="26B80AE4">
        <w:rPr>
          <w:b/>
        </w:rPr>
        <w:t xml:space="preserve">Teisel tasemel </w:t>
      </w:r>
      <w:r w:rsidRPr="26B80AE4">
        <w:t xml:space="preserve">on standardiseeritud päistega </w:t>
      </w:r>
      <w:r w:rsidR="00E453B0" w:rsidRPr="26B80AE4">
        <w:t>vahe</w:t>
      </w:r>
      <w:r w:rsidRPr="26B80AE4">
        <w:t>algandmed</w:t>
      </w:r>
      <w:r w:rsidR="00E453B0" w:rsidRPr="26B80AE4">
        <w:t xml:space="preserve"> </w:t>
      </w:r>
      <w:r w:rsidR="00E453B0" w:rsidRPr="26B80AE4">
        <w:rPr>
          <w:b/>
        </w:rPr>
        <w:t>(VAA</w:t>
      </w:r>
      <w:r w:rsidR="00E453B0" w:rsidRPr="1B8C8761">
        <w:rPr>
          <w:b/>
          <w:bCs/>
        </w:rPr>
        <w:t>)</w:t>
      </w:r>
      <w:r w:rsidR="00921561" w:rsidRPr="00921561">
        <w:t>.</w:t>
      </w:r>
      <w:r w:rsidRPr="26B80AE4">
        <w:t xml:space="preserve"> Kõik teise taseme klotsid/r</w:t>
      </w:r>
      <w:r w:rsidR="00921561">
        <w:noBreakHyphen/>
      </w:r>
      <w:r w:rsidRPr="26B80AE4">
        <w:t xml:space="preserve">skriptid algavad </w:t>
      </w:r>
      <w:proofErr w:type="spellStart"/>
      <w:r w:rsidRPr="26B80AE4">
        <w:t>VAA-ga</w:t>
      </w:r>
      <w:proofErr w:type="spellEnd"/>
      <w:r w:rsidRPr="26B80AE4">
        <w:t>. Teise taseme skriptid viivad algandmed standardsele kujule.</w:t>
      </w:r>
    </w:p>
    <w:p w14:paraId="242A2651" w14:textId="4C82CF69" w:rsidR="003D7707" w:rsidRPr="003D7707" w:rsidRDefault="003D7707" w:rsidP="00A614FC">
      <w:pPr>
        <w:spacing w:before="120" w:after="120" w:line="276" w:lineRule="auto"/>
        <w:jc w:val="both"/>
      </w:pPr>
      <w:r w:rsidRPr="26B80AE4">
        <w:rPr>
          <w:b/>
        </w:rPr>
        <w:t xml:space="preserve">Kolmandal tasemel </w:t>
      </w:r>
      <w:r w:rsidRPr="26B80AE4">
        <w:t xml:space="preserve">on </w:t>
      </w:r>
      <w:r>
        <w:t>mudeli algandmed</w:t>
      </w:r>
      <w:r w:rsidR="00E453B0" w:rsidRPr="26B80AE4">
        <w:t xml:space="preserve"> </w:t>
      </w:r>
      <w:r w:rsidR="00E453B0" w:rsidRPr="26B80AE4">
        <w:rPr>
          <w:b/>
        </w:rPr>
        <w:t>(MAA</w:t>
      </w:r>
      <w:r w:rsidR="00E453B0" w:rsidRPr="1B8C8761">
        <w:rPr>
          <w:b/>
          <w:bCs/>
        </w:rPr>
        <w:t>)</w:t>
      </w:r>
      <w:r w:rsidR="00921561">
        <w:t>.</w:t>
      </w:r>
      <w:r w:rsidRPr="26B80AE4">
        <w:t xml:space="preserve"> MAA andmefailide koostamisel lingitakse ja arvutatakse juurde </w:t>
      </w:r>
      <w:r>
        <w:t>en</w:t>
      </w:r>
      <w:r w:rsidR="56BE5C9C">
        <w:t>a</w:t>
      </w:r>
      <w:r>
        <w:t>m</w:t>
      </w:r>
      <w:r w:rsidR="4F6F6C77">
        <w:t>ik</w:t>
      </w:r>
      <w:r w:rsidRPr="26B80AE4">
        <w:t xml:space="preserve"> vaja</w:t>
      </w:r>
      <w:r w:rsidR="00444B35" w:rsidRPr="26B80AE4">
        <w:t>likke</w:t>
      </w:r>
      <w:r w:rsidRPr="26B80AE4">
        <w:t xml:space="preserve"> tunnuse</w:t>
      </w:r>
      <w:r w:rsidR="0089768C" w:rsidRPr="26B80AE4">
        <w:t>i</w:t>
      </w:r>
      <w:r w:rsidRPr="26B80AE4">
        <w:t>d. Näiteks ametialagrupp, pensionile mine</w:t>
      </w:r>
      <w:r w:rsidR="0089768C" w:rsidRPr="26B80AE4">
        <w:t>ku</w:t>
      </w:r>
      <w:r w:rsidRPr="26B80AE4">
        <w:t xml:space="preserve"> mediaanvanus, sugu, vanus</w:t>
      </w:r>
      <w:r>
        <w:t>.</w:t>
      </w:r>
      <w:r w:rsidRPr="26B80AE4">
        <w:t xml:space="preserve"> Kõik kolmanda taseme klotsid/r-skriptid algavad </w:t>
      </w:r>
      <w:proofErr w:type="spellStart"/>
      <w:r w:rsidRPr="26B80AE4">
        <w:t>MAA-ga</w:t>
      </w:r>
      <w:proofErr w:type="spellEnd"/>
      <w:r w:rsidRPr="26B80AE4">
        <w:t>.</w:t>
      </w:r>
    </w:p>
    <w:p w14:paraId="000CC6EC" w14:textId="1C10537D" w:rsidR="003D7707" w:rsidRPr="003D7707" w:rsidRDefault="003D7707" w:rsidP="00A614FC">
      <w:pPr>
        <w:spacing w:before="120" w:after="120" w:line="276" w:lineRule="auto"/>
        <w:jc w:val="both"/>
      </w:pPr>
      <w:r w:rsidRPr="5280CE4D">
        <w:rPr>
          <w:b/>
          <w:bCs/>
        </w:rPr>
        <w:t>Neljanda taseme</w:t>
      </w:r>
      <w:r>
        <w:t xml:space="preserve"> </w:t>
      </w:r>
      <w:r w:rsidR="0CA8F65B" w:rsidRPr="5280CE4D">
        <w:t>v</w:t>
      </w:r>
      <w:r>
        <w:t>älju</w:t>
      </w:r>
      <w:r w:rsidR="0089768C">
        <w:t>n</w:t>
      </w:r>
      <w:r>
        <w:t>di</w:t>
      </w:r>
      <w:r w:rsidRPr="26B80AE4">
        <w:t xml:space="preserve"> skriptid sisaldavad algustunnust väljundi</w:t>
      </w:r>
      <w:r w:rsidR="00921561">
        <w:t xml:space="preserve"> alusel</w:t>
      </w:r>
      <w:r w:rsidRPr="26B80AE4">
        <w:t>. Näiteks P-prognoo</w:t>
      </w:r>
      <w:r w:rsidR="0089768C" w:rsidRPr="26B80AE4">
        <w:t>s</w:t>
      </w:r>
      <w:r w:rsidRPr="26B80AE4">
        <w:t xml:space="preserve">, </w:t>
      </w:r>
      <w:r w:rsidR="00921561">
        <w:noBreakHyphen/>
      </w:r>
      <w:proofErr w:type="spellStart"/>
      <w:r w:rsidRPr="26B80AE4">
        <w:t>üldprognoos</w:t>
      </w:r>
      <w:r w:rsidR="006F0DF3" w:rsidRPr="26B80AE4">
        <w:t>is</w:t>
      </w:r>
      <w:proofErr w:type="spellEnd"/>
      <w:r w:rsidRPr="26B80AE4">
        <w:t xml:space="preserve"> võib kasutada sisendina ka teisi väljundeid. Näiteks </w:t>
      </w:r>
      <w:proofErr w:type="spellStart"/>
      <w:r w:rsidRPr="26B80AE4">
        <w:t>üldraport</w:t>
      </w:r>
      <w:proofErr w:type="spellEnd"/>
      <w:r w:rsidRPr="26B80AE4">
        <w:t xml:space="preserve"> ja näidikulehed kasutavad </w:t>
      </w:r>
      <w:r w:rsidR="00921561" w:rsidRPr="26B80AE4">
        <w:t xml:space="preserve">sisendina </w:t>
      </w:r>
      <w:r w:rsidRPr="26B80AE4">
        <w:t>prognoosi andmefaile.</w:t>
      </w:r>
    </w:p>
    <w:p w14:paraId="053808E1" w14:textId="3F9E0ED8" w:rsidR="003D7707" w:rsidRPr="003D7707" w:rsidRDefault="003D7707" w:rsidP="00A614FC">
      <w:pPr>
        <w:spacing w:before="120" w:after="120" w:line="276" w:lineRule="auto"/>
        <w:jc w:val="both"/>
      </w:pPr>
      <w:r w:rsidRPr="26B80AE4">
        <w:t xml:space="preserve">Andmemudeli kood salvestatakse nii turvalise töökoha arvuti kettal kui suuremate muutuste tegemise järel tehakse andmemudeli koodist tagavarakoopia </w:t>
      </w:r>
      <w:r w:rsidR="00921561" w:rsidRPr="26B80AE4">
        <w:t xml:space="preserve">ka </w:t>
      </w:r>
      <w:r w:rsidRPr="26B80AE4">
        <w:t>Kutsekoja võrguket</w:t>
      </w:r>
      <w:r w:rsidR="006F0DF3" w:rsidRPr="26B80AE4">
        <w:t>t</w:t>
      </w:r>
      <w:r w:rsidRPr="26B80AE4">
        <w:t xml:space="preserve">ale. </w:t>
      </w:r>
    </w:p>
    <w:p w14:paraId="51B95B9B" w14:textId="72B9C62C" w:rsidR="003D7707" w:rsidRPr="003D7707" w:rsidRDefault="003D7707" w:rsidP="00A614FC">
      <w:pPr>
        <w:spacing w:before="120" w:after="120" w:line="276" w:lineRule="auto"/>
        <w:jc w:val="both"/>
      </w:pPr>
      <w:r w:rsidRPr="26B80AE4">
        <w:lastRenderedPageBreak/>
        <w:t xml:space="preserve">Suuremad muudatused andmemudelis ja </w:t>
      </w:r>
      <w:r w:rsidR="00591C02" w:rsidRPr="26B80AE4">
        <w:t xml:space="preserve">selle </w:t>
      </w:r>
      <w:r w:rsidRPr="26B80AE4">
        <w:t>komponentides arutatakse läbi OSKA meeskonna või analüütikute</w:t>
      </w:r>
      <w:r w:rsidR="006F0DF3" w:rsidRPr="26B80AE4">
        <w:t>ga</w:t>
      </w:r>
      <w:r w:rsidRPr="26B80AE4">
        <w:t xml:space="preserve"> ning </w:t>
      </w:r>
      <w:r w:rsidR="006F0DF3" w:rsidRPr="26B80AE4">
        <w:t xml:space="preserve">muudatuste otsused </w:t>
      </w:r>
      <w:r w:rsidRPr="26B80AE4">
        <w:t xml:space="preserve">võetakse vastu ühiselt. </w:t>
      </w:r>
    </w:p>
    <w:p w14:paraId="4EFC35D3" w14:textId="77777777" w:rsidR="003D7707" w:rsidRPr="003D7707" w:rsidRDefault="003D7707" w:rsidP="00A614FC">
      <w:pPr>
        <w:spacing w:before="120" w:after="120" w:line="276" w:lineRule="auto"/>
        <w:jc w:val="both"/>
        <w:rPr>
          <w:b/>
          <w:bCs/>
        </w:rPr>
      </w:pPr>
      <w:r w:rsidRPr="003D7707">
        <w:rPr>
          <w:b/>
          <w:bCs/>
        </w:rPr>
        <w:t>Põhimõtted</w:t>
      </w:r>
    </w:p>
    <w:p w14:paraId="552714FD" w14:textId="775D532A" w:rsidR="003D7707" w:rsidRPr="003D7707" w:rsidRDefault="003D7707" w:rsidP="0005701D">
      <w:pPr>
        <w:numPr>
          <w:ilvl w:val="0"/>
          <w:numId w:val="17"/>
        </w:numPr>
        <w:spacing w:before="120" w:after="120" w:line="276" w:lineRule="auto"/>
        <w:contextualSpacing/>
        <w:jc w:val="both"/>
      </w:pPr>
      <w:r w:rsidRPr="4E7ED1AD">
        <w:t>Puuduoleva</w:t>
      </w:r>
      <w:r w:rsidR="00150219" w:rsidRPr="4E7ED1AD">
        <w:t>te</w:t>
      </w:r>
      <w:r w:rsidRPr="4E7ED1AD">
        <w:t xml:space="preserve"> ISCO neljanda taseme koodide</w:t>
      </w:r>
      <w:r w:rsidR="00EA18F8" w:rsidRPr="4E7ED1AD">
        <w:t xml:space="preserve"> puhul</w:t>
      </w:r>
      <w:r w:rsidR="00EA18F8" w:rsidRPr="4E7ED1AD" w:rsidDel="000C00D1">
        <w:t xml:space="preserve"> </w:t>
      </w:r>
      <w:r w:rsidRPr="4E7ED1AD">
        <w:t xml:space="preserve">määratakse </w:t>
      </w:r>
      <w:r w:rsidR="00EA18F8" w:rsidRPr="4E7ED1AD">
        <w:t xml:space="preserve">väärtuseks </w:t>
      </w:r>
      <w:r w:rsidRPr="4E7ED1AD">
        <w:t>9999</w:t>
      </w:r>
      <w:r w:rsidR="00EA18F8" w:rsidRPr="4E7ED1AD">
        <w:t>.</w:t>
      </w:r>
    </w:p>
    <w:p w14:paraId="575D1768" w14:textId="4693A7EF" w:rsidR="003D7707" w:rsidRPr="003D7707" w:rsidRDefault="003D7707" w:rsidP="0005701D">
      <w:pPr>
        <w:numPr>
          <w:ilvl w:val="0"/>
          <w:numId w:val="17"/>
        </w:numPr>
        <w:spacing w:before="120" w:after="120" w:line="276" w:lineRule="auto"/>
        <w:contextualSpacing/>
        <w:jc w:val="both"/>
      </w:pPr>
      <w:r w:rsidRPr="4E7ED1AD">
        <w:t>Puuduoleva</w:t>
      </w:r>
      <w:r w:rsidR="00150219" w:rsidRPr="4E7ED1AD">
        <w:t>te</w:t>
      </w:r>
      <w:r w:rsidRPr="4E7ED1AD">
        <w:t xml:space="preserve"> ISCO viienda taseme koodide</w:t>
      </w:r>
      <w:r w:rsidR="00EA18F8" w:rsidRPr="4E7ED1AD">
        <w:t xml:space="preserve"> puhul</w:t>
      </w:r>
      <w:r w:rsidRPr="4E7ED1AD">
        <w:t xml:space="preserve"> määratakse</w:t>
      </w:r>
      <w:r w:rsidR="00921561">
        <w:t xml:space="preserve"> väärtuseks</w:t>
      </w:r>
      <w:r w:rsidRPr="4E7ED1AD">
        <w:t xml:space="preserve"> XXXX9999 (</w:t>
      </w:r>
      <w:r w:rsidR="00644E15" w:rsidRPr="4E7ED1AD">
        <w:t xml:space="preserve">kus </w:t>
      </w:r>
      <w:r w:rsidRPr="4E7ED1AD">
        <w:t xml:space="preserve">XXXX on olemasolev ISCO </w:t>
      </w:r>
      <w:r w:rsidR="00644E15" w:rsidRPr="4E7ED1AD">
        <w:t>neljanda</w:t>
      </w:r>
      <w:r w:rsidRPr="4E7ED1AD">
        <w:t xml:space="preserve"> taseme kood)</w:t>
      </w:r>
      <w:r w:rsidR="00644E15" w:rsidRPr="4E7ED1AD">
        <w:t>.</w:t>
      </w:r>
    </w:p>
    <w:p w14:paraId="53C2A7BF" w14:textId="3A542B2D" w:rsidR="00B64983" w:rsidRDefault="003D7707" w:rsidP="0005701D">
      <w:pPr>
        <w:numPr>
          <w:ilvl w:val="0"/>
          <w:numId w:val="17"/>
        </w:numPr>
        <w:spacing w:before="120" w:after="120" w:line="276" w:lineRule="auto"/>
        <w:contextualSpacing/>
        <w:jc w:val="both"/>
      </w:pPr>
      <w:r w:rsidRPr="4E7ED1AD">
        <w:t>Puuduoleva</w:t>
      </w:r>
      <w:r w:rsidR="00150219" w:rsidRPr="4E7ED1AD">
        <w:t>te</w:t>
      </w:r>
      <w:r w:rsidRPr="4E7ED1AD">
        <w:t xml:space="preserve"> EMTAK kolmanda taseme koodide</w:t>
      </w:r>
      <w:r w:rsidR="00150219" w:rsidRPr="4E7ED1AD">
        <w:t xml:space="preserve"> puhul</w:t>
      </w:r>
      <w:r w:rsidRPr="4E7ED1AD">
        <w:t xml:space="preserve"> määratakse </w:t>
      </w:r>
      <w:r w:rsidR="00335457" w:rsidRPr="4E7ED1AD">
        <w:t xml:space="preserve">väärtuseks </w:t>
      </w:r>
      <w:r w:rsidRPr="4E7ED1AD">
        <w:t>999</w:t>
      </w:r>
      <w:r w:rsidR="00335457" w:rsidRPr="4E7ED1AD">
        <w:t>.</w:t>
      </w:r>
      <w:r w:rsidR="00B64983" w:rsidRPr="4E7ED1AD">
        <w:t xml:space="preserve"> </w:t>
      </w:r>
    </w:p>
    <w:p w14:paraId="2957E765" w14:textId="57BF0DCB" w:rsidR="003D7707" w:rsidRPr="003D7707" w:rsidRDefault="00B64983" w:rsidP="0005701D">
      <w:pPr>
        <w:numPr>
          <w:ilvl w:val="0"/>
          <w:numId w:val="17"/>
        </w:numPr>
        <w:spacing w:before="120" w:after="120" w:line="276" w:lineRule="auto"/>
        <w:contextualSpacing/>
        <w:jc w:val="both"/>
      </w:pPr>
      <w:r w:rsidRPr="2A2CB60A">
        <w:t xml:space="preserve">Otsuste tegemiseks, mis </w:t>
      </w:r>
      <w:r w:rsidR="00921561">
        <w:t xml:space="preserve">ei ole </w:t>
      </w:r>
      <w:r w:rsidRPr="2A2CB60A">
        <w:t>ainult andmete põhjal</w:t>
      </w:r>
      <w:r w:rsidR="00921561" w:rsidRPr="00921561">
        <w:t xml:space="preserve"> </w:t>
      </w:r>
      <w:r w:rsidR="00921561" w:rsidRPr="2A2CB60A">
        <w:t>võimalikud</w:t>
      </w:r>
      <w:r w:rsidRPr="2A2CB60A">
        <w:t xml:space="preserve">, kasutab andmemudel määratud juhuslikkust. Määratud juhuslikkuse </w:t>
      </w:r>
      <w:r w:rsidR="00CE1733">
        <w:t>alge</w:t>
      </w:r>
      <w:r w:rsidRPr="006558CE">
        <w:rPr>
          <w:vertAlign w:val="superscript"/>
        </w:rPr>
        <w:footnoteReference w:id="11"/>
      </w:r>
      <w:r w:rsidRPr="2A2CB60A">
        <w:t xml:space="preserve"> sisestatakse eelnevalt R-</w:t>
      </w:r>
      <w:r w:rsidR="39120C2D">
        <w:t>i</w:t>
      </w:r>
      <w:r w:rsidRPr="2A2CB60A">
        <w:t xml:space="preserve">, </w:t>
      </w:r>
      <w:r w:rsidRPr="2A2CB60A" w:rsidDel="00A17929">
        <w:t>mis</w:t>
      </w:r>
      <w:r w:rsidRPr="2A2CB60A">
        <w:t xml:space="preserve"> tagab sama arvutuskäigu kõigil andmemudeli koodi </w:t>
      </w:r>
      <w:r w:rsidR="32B1ED2B" w:rsidRPr="2A2CB60A">
        <w:t>läbi jooksutades</w:t>
      </w:r>
      <w:r w:rsidRPr="2A2CB60A">
        <w:t xml:space="preserve"> tingimusel, et algandmed ei ole muutunud.</w:t>
      </w:r>
    </w:p>
    <w:p w14:paraId="2C54D5C6" w14:textId="0C74F429" w:rsidR="003D7707" w:rsidRPr="00E9619B" w:rsidRDefault="00732DE3" w:rsidP="00384D87">
      <w:pPr>
        <w:pStyle w:val="Heading2"/>
        <w:numPr>
          <w:ilvl w:val="1"/>
          <w:numId w:val="34"/>
        </w:numPr>
        <w:spacing w:before="360" w:line="276" w:lineRule="auto"/>
        <w:ind w:left="856" w:hanging="431"/>
        <w:jc w:val="both"/>
        <w:rPr>
          <w:rFonts w:asciiTheme="minorHAnsi" w:hAnsiTheme="minorHAnsi" w:cstheme="minorHAnsi"/>
          <w:sz w:val="28"/>
          <w:szCs w:val="28"/>
        </w:rPr>
      </w:pPr>
      <w:bookmarkStart w:id="24" w:name="_Algandmed_(AA)"/>
      <w:bookmarkStart w:id="25" w:name="_Toc1990174561"/>
      <w:bookmarkEnd w:id="24"/>
      <w:r>
        <w:rPr>
          <w:rFonts w:asciiTheme="minorHAnsi" w:hAnsiTheme="minorHAnsi" w:cstheme="minorHAnsi"/>
          <w:sz w:val="28"/>
          <w:szCs w:val="28"/>
        </w:rPr>
        <w:t xml:space="preserve"> </w:t>
      </w:r>
      <w:bookmarkStart w:id="26" w:name="_Toc162972939"/>
      <w:r w:rsidR="003D7707" w:rsidRPr="00E9619B">
        <w:rPr>
          <w:rFonts w:asciiTheme="minorHAnsi" w:hAnsiTheme="minorHAnsi" w:cstheme="minorHAnsi"/>
          <w:sz w:val="28"/>
          <w:szCs w:val="28"/>
        </w:rPr>
        <w:t>Algandmed ja vahealgandmed (AA ja VAA)</w:t>
      </w:r>
      <w:bookmarkEnd w:id="25"/>
      <w:bookmarkEnd w:id="26"/>
    </w:p>
    <w:p w14:paraId="4D99DCBA" w14:textId="5F4035A6" w:rsidR="003D7707" w:rsidRPr="003D7707" w:rsidRDefault="002E5EEA" w:rsidP="00A614FC">
      <w:pPr>
        <w:spacing w:before="120" w:after="120" w:line="276" w:lineRule="auto"/>
        <w:jc w:val="both"/>
      </w:pPr>
      <w:r>
        <w:t>Järgnevalt antakse ülevaade andmemudeli</w:t>
      </w:r>
      <w:r w:rsidR="00FD5E05">
        <w:t xml:space="preserve"> algandmete ja vahealgandmete tasandist. V</w:t>
      </w:r>
      <w:r w:rsidR="003D7707">
        <w:t>ahealgandmete eesmärk on standardiseerida algandmed.</w:t>
      </w:r>
    </w:p>
    <w:p w14:paraId="22B5B692" w14:textId="79C42244" w:rsidR="003D7707" w:rsidRPr="00E9619B" w:rsidRDefault="00FC5BD8"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27" w:name="_Toc1582563649"/>
      <w:bookmarkStart w:id="28" w:name="_Toc161751409"/>
      <w:bookmarkStart w:id="29" w:name="_Toc162972940"/>
      <w:r w:rsidRPr="00E9619B">
        <w:rPr>
          <w:rFonts w:asciiTheme="minorHAnsi" w:hAnsiTheme="minorHAnsi" w:cstheme="minorHAnsi"/>
          <w:sz w:val="24"/>
          <w:szCs w:val="24"/>
        </w:rPr>
        <w:t>Maksu- ja Tolliameti t</w:t>
      </w:r>
      <w:r w:rsidR="003D7707" w:rsidRPr="00E9619B">
        <w:rPr>
          <w:rFonts w:asciiTheme="minorHAnsi" w:hAnsiTheme="minorHAnsi" w:cstheme="minorHAnsi"/>
          <w:sz w:val="24"/>
          <w:szCs w:val="24"/>
        </w:rPr>
        <w:t>öötamise register ja muud MTA andmestikud</w:t>
      </w:r>
      <w:bookmarkEnd w:id="27"/>
      <w:bookmarkEnd w:id="28"/>
      <w:bookmarkEnd w:id="29"/>
    </w:p>
    <w:p w14:paraId="3029C134" w14:textId="38DF7595" w:rsidR="003D7707" w:rsidRPr="003D7707" w:rsidRDefault="003D7707" w:rsidP="00A614FC">
      <w:pPr>
        <w:spacing w:before="120" w:after="120" w:line="276" w:lineRule="auto"/>
        <w:jc w:val="both"/>
      </w:pPr>
      <w:r w:rsidRPr="003D7707">
        <w:rPr>
          <w:b/>
          <w:bCs/>
        </w:rPr>
        <w:t>Andmestikud:</w:t>
      </w:r>
      <w:r w:rsidRPr="003D7707">
        <w:t xml:space="preserve"> </w:t>
      </w:r>
      <w:r w:rsidR="0080400C" w:rsidRPr="0080400C">
        <w:t xml:space="preserve">Maksu- ja Tolliameti </w:t>
      </w:r>
      <w:r w:rsidR="00921561">
        <w:t>(edaspidi</w:t>
      </w:r>
      <w:r w:rsidR="00824D0F">
        <w:t xml:space="preserve"> ka</w:t>
      </w:r>
      <w:r w:rsidR="00921561">
        <w:t xml:space="preserve"> </w:t>
      </w:r>
      <w:r w:rsidR="00921561" w:rsidRPr="46B43F37">
        <w:rPr>
          <w:i/>
        </w:rPr>
        <w:t>MTA</w:t>
      </w:r>
      <w:r w:rsidR="00921561">
        <w:t xml:space="preserve">) </w:t>
      </w:r>
      <w:r w:rsidR="0080400C">
        <w:t>t</w:t>
      </w:r>
      <w:r>
        <w:t>öötamise</w:t>
      </w:r>
      <w:r w:rsidRPr="003D7707">
        <w:t xml:space="preserve"> register (</w:t>
      </w:r>
      <w:r w:rsidR="00921561">
        <w:t>edaspidi</w:t>
      </w:r>
      <w:r w:rsidR="00824D0F">
        <w:t xml:space="preserve"> ka</w:t>
      </w:r>
      <w:r w:rsidR="00921561">
        <w:t xml:space="preserve"> </w:t>
      </w:r>
      <w:r w:rsidRPr="46B43F37">
        <w:rPr>
          <w:i/>
        </w:rPr>
        <w:t>TÖR</w:t>
      </w:r>
      <w:r w:rsidRPr="003D7707">
        <w:t>)</w:t>
      </w:r>
      <w:r w:rsidR="00AB4700">
        <w:t xml:space="preserve"> ning</w:t>
      </w:r>
      <w:r w:rsidRPr="003D7707">
        <w:t xml:space="preserve"> tulu- ja sotsiaalmaksu, kohustusliku kogumispensioni ja töötuskindlustusmakse </w:t>
      </w:r>
      <w:r>
        <w:t>deklaratsioon</w:t>
      </w:r>
      <w:r w:rsidRPr="003D7707">
        <w:t xml:space="preserve"> (</w:t>
      </w:r>
      <w:r w:rsidR="00921561">
        <w:t xml:space="preserve">edaspidi </w:t>
      </w:r>
      <w:r w:rsidRPr="46B43F37">
        <w:rPr>
          <w:i/>
        </w:rPr>
        <w:t>TSD</w:t>
      </w:r>
      <w:r w:rsidRPr="003D7707">
        <w:t>)</w:t>
      </w:r>
      <w:r w:rsidR="004F4685">
        <w:t>.</w:t>
      </w:r>
    </w:p>
    <w:p w14:paraId="4CE5AA47" w14:textId="55DB4102" w:rsidR="003D7707" w:rsidRPr="003D7707" w:rsidRDefault="003D7707" w:rsidP="00A614FC">
      <w:pPr>
        <w:spacing w:before="120" w:after="120" w:line="276" w:lineRule="auto"/>
        <w:jc w:val="both"/>
      </w:pPr>
      <w:r w:rsidRPr="003D7707">
        <w:rPr>
          <w:b/>
          <w:bCs/>
        </w:rPr>
        <w:t xml:space="preserve">Perioodilisus: </w:t>
      </w:r>
      <w:r w:rsidR="00BC3BA5">
        <w:t>i</w:t>
      </w:r>
      <w:r>
        <w:t>g</w:t>
      </w:r>
      <w:r w:rsidRPr="2D150ADA">
        <w:t xml:space="preserve">a kvartali teise kuu alguses </w:t>
      </w:r>
      <w:r w:rsidR="007C40FB" w:rsidRPr="2D150ADA">
        <w:t xml:space="preserve">lisatakse </w:t>
      </w:r>
      <w:r w:rsidR="00F21D05" w:rsidRPr="2D150ADA">
        <w:t xml:space="preserve">andmemudelisse </w:t>
      </w:r>
      <w:r w:rsidRPr="2D150ADA">
        <w:t xml:space="preserve">jooksva kalendriaasta </w:t>
      </w:r>
      <w:proofErr w:type="spellStart"/>
      <w:r w:rsidRPr="2D150ADA">
        <w:t>TÖR-i</w:t>
      </w:r>
      <w:proofErr w:type="spellEnd"/>
      <w:r w:rsidRPr="2D150ADA">
        <w:t xml:space="preserve"> andmed. Andme</w:t>
      </w:r>
      <w:r w:rsidR="007C40FB" w:rsidRPr="2D150ADA">
        <w:t xml:space="preserve">id täiendatakse </w:t>
      </w:r>
      <w:r w:rsidR="00706B6F" w:rsidRPr="2D150ADA">
        <w:t>jooksvalt</w:t>
      </w:r>
      <w:r w:rsidRPr="2D150ADA">
        <w:t xml:space="preserve"> samasse alusfaili</w:t>
      </w:r>
      <w:r w:rsidR="00706B6F" w:rsidRPr="2D150ADA">
        <w:t>.</w:t>
      </w:r>
      <w:r w:rsidRPr="2D150ADA" w:rsidDel="00706B6F">
        <w:t xml:space="preserve"> </w:t>
      </w:r>
      <w:r w:rsidR="00706B6F" w:rsidRPr="2D150ADA">
        <w:t xml:space="preserve">Varasemates andmetes tehakse parandusi. </w:t>
      </w:r>
      <w:r w:rsidR="00921561">
        <w:t>K</w:t>
      </w:r>
      <w:r w:rsidR="009771E5">
        <w:t>vartali</w:t>
      </w:r>
      <w:r w:rsidR="009771E5" w:rsidRPr="2D150ADA">
        <w:t xml:space="preserve"> </w:t>
      </w:r>
      <w:r w:rsidR="00921561">
        <w:t xml:space="preserve">viimased </w:t>
      </w:r>
      <w:r w:rsidR="009771E5">
        <w:t>andme</w:t>
      </w:r>
      <w:r w:rsidR="00921561">
        <w:t>d</w:t>
      </w:r>
      <w:r w:rsidR="009771E5">
        <w:t xml:space="preserve"> lisa</w:t>
      </w:r>
      <w:r w:rsidR="00921561">
        <w:t>takse</w:t>
      </w:r>
      <w:r w:rsidR="009771E5">
        <w:t xml:space="preserve"> </w:t>
      </w:r>
      <w:r w:rsidR="009771E5" w:rsidRPr="2D150ADA">
        <w:t xml:space="preserve">andmefaili </w:t>
      </w:r>
      <w:r w:rsidR="00FC56CB" w:rsidRPr="2D150ADA">
        <w:t>andmete kalendriaasta</w:t>
      </w:r>
      <w:r w:rsidR="009424C5" w:rsidRPr="2D150ADA">
        <w:t>le</w:t>
      </w:r>
      <w:r w:rsidR="00FC56CB" w:rsidRPr="2D150ADA">
        <w:t xml:space="preserve"> </w:t>
      </w:r>
      <w:r w:rsidR="009771E5" w:rsidRPr="2D150ADA">
        <w:t>järg</w:t>
      </w:r>
      <w:r w:rsidR="009424C5" w:rsidRPr="2D150ADA">
        <w:t>neva</w:t>
      </w:r>
      <w:r w:rsidR="009771E5" w:rsidRPr="2D150ADA">
        <w:t xml:space="preserve"> aasta veebruaris.</w:t>
      </w:r>
      <w:r w:rsidR="002A23E6" w:rsidRPr="2D150ADA">
        <w:t xml:space="preserve"> </w:t>
      </w:r>
      <w:r w:rsidRPr="2D150ADA">
        <w:t xml:space="preserve">Augustis lisatakse samasse faili </w:t>
      </w:r>
      <w:r w:rsidR="2AAF6A2E" w:rsidRPr="6501A64A">
        <w:t xml:space="preserve">eelmise kalendriaasta </w:t>
      </w:r>
      <w:r w:rsidR="0013238E">
        <w:t xml:space="preserve">füüsilisest isikust ettevõtjate (edaspidi </w:t>
      </w:r>
      <w:r w:rsidR="2AAF6A2E" w:rsidRPr="46B43F37">
        <w:rPr>
          <w:i/>
        </w:rPr>
        <w:t>FIE</w:t>
      </w:r>
      <w:r w:rsidR="0013238E">
        <w:t>)</w:t>
      </w:r>
      <w:r w:rsidRPr="2D150ADA">
        <w:t xml:space="preserve"> andmed ning tehakse viimased parendused </w:t>
      </w:r>
      <w:proofErr w:type="spellStart"/>
      <w:r w:rsidRPr="2D150ADA">
        <w:t>TÖR-i</w:t>
      </w:r>
      <w:proofErr w:type="spellEnd"/>
      <w:r w:rsidRPr="2D150ADA">
        <w:t xml:space="preserve"> andmetes. </w:t>
      </w:r>
    </w:p>
    <w:p w14:paraId="21C23D16" w14:textId="0A728ECB" w:rsidR="003D7707" w:rsidRDefault="003D7707" w:rsidP="00A614FC">
      <w:pPr>
        <w:spacing w:before="120" w:after="120" w:line="276" w:lineRule="auto"/>
        <w:jc w:val="both"/>
      </w:pPr>
      <w:r w:rsidRPr="2D150ADA">
        <w:t>Mudeli alusandmestikuna kasutatakse üldjuhul lõpli</w:t>
      </w:r>
      <w:r w:rsidR="00E44A18" w:rsidRPr="2D150ADA">
        <w:t>k</w:t>
      </w:r>
      <w:r w:rsidRPr="2D150ADA">
        <w:t xml:space="preserve">ke aastaandmeid, mis saabuvad andmeaastale järgneva aasta </w:t>
      </w:r>
      <w:r w:rsidR="00991043" w:rsidRPr="2D150ADA">
        <w:t>a</w:t>
      </w:r>
      <w:r w:rsidRPr="2D150ADA">
        <w:t>ugustis. Valdkon</w:t>
      </w:r>
      <w:r w:rsidR="004E0057" w:rsidRPr="2D150ADA">
        <w:t>na</w:t>
      </w:r>
      <w:r w:rsidRPr="2D150ADA">
        <w:t>uuringutes kasutatakse vajaduse</w:t>
      </w:r>
      <w:r w:rsidR="00921561">
        <w:t xml:space="preserve"> korra</w:t>
      </w:r>
      <w:r w:rsidRPr="2D150ADA">
        <w:t xml:space="preserve">l </w:t>
      </w:r>
      <w:r w:rsidR="00921561">
        <w:t>uu</w:t>
      </w:r>
      <w:r w:rsidR="004E0057">
        <w:t>emaid</w:t>
      </w:r>
      <w:r w:rsidR="004E0057" w:rsidRPr="2D150ADA">
        <w:t xml:space="preserve"> </w:t>
      </w:r>
      <w:r w:rsidRPr="2D150ADA">
        <w:t>andmeid</w:t>
      </w:r>
      <w:r w:rsidR="00991043" w:rsidRPr="2D150ADA">
        <w:t>, st</w:t>
      </w:r>
      <w:r w:rsidR="00991043" w:rsidRPr="2D150ADA" w:rsidDel="000C00D1">
        <w:t xml:space="preserve"> </w:t>
      </w:r>
      <w:r w:rsidRPr="2D150ADA">
        <w:t>viimase nelja kvartali andmei</w:t>
      </w:r>
      <w:r w:rsidR="0064278E" w:rsidRPr="2D150ADA">
        <w:t>d</w:t>
      </w:r>
      <w:r w:rsidRPr="2D150ADA">
        <w:t>.</w:t>
      </w:r>
    </w:p>
    <w:p w14:paraId="33AE3FEC" w14:textId="67F343F2" w:rsidR="003D7707" w:rsidRPr="003D7707" w:rsidRDefault="003D7707" w:rsidP="00A614FC">
      <w:pPr>
        <w:spacing w:before="120" w:after="120" w:line="276" w:lineRule="auto"/>
        <w:jc w:val="both"/>
        <w:rPr>
          <w:b/>
          <w:bCs/>
        </w:rPr>
      </w:pPr>
      <w:r w:rsidRPr="003D7707">
        <w:rPr>
          <w:b/>
          <w:bCs/>
        </w:rPr>
        <w:t>Andmeväljad:</w:t>
      </w:r>
    </w:p>
    <w:p w14:paraId="72636454" w14:textId="7CE126C2" w:rsidR="003D7707" w:rsidRPr="00710C60" w:rsidRDefault="3C91704C" w:rsidP="00A614FC">
      <w:pPr>
        <w:spacing w:before="120" w:after="120" w:line="276" w:lineRule="auto"/>
        <w:jc w:val="both"/>
      </w:pPr>
      <w:r w:rsidRPr="00710C60">
        <w:t xml:space="preserve">Vt </w:t>
      </w:r>
      <w:r w:rsidR="00921561" w:rsidRPr="00710C60">
        <w:t>l</w:t>
      </w:r>
      <w:r w:rsidRPr="00710C60">
        <w:t>isa 11</w:t>
      </w:r>
    </w:p>
    <w:p w14:paraId="4A7B6459" w14:textId="77669AD1" w:rsidR="00BC3BA5" w:rsidRPr="00E9619B" w:rsidRDefault="003D7707"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30" w:name="_Toc662435536"/>
      <w:bookmarkStart w:id="31" w:name="_Toc161751410"/>
      <w:bookmarkStart w:id="32" w:name="_Toc162972941"/>
      <w:r w:rsidRPr="00E9619B">
        <w:rPr>
          <w:rFonts w:asciiTheme="minorHAnsi" w:hAnsiTheme="minorHAnsi" w:cstheme="minorHAnsi"/>
          <w:sz w:val="24"/>
          <w:szCs w:val="24"/>
        </w:rPr>
        <w:t>Eesti Hariduse Infosüsteem</w:t>
      </w:r>
      <w:bookmarkEnd w:id="30"/>
      <w:bookmarkEnd w:id="31"/>
      <w:bookmarkEnd w:id="32"/>
    </w:p>
    <w:p w14:paraId="71E284DD" w14:textId="774FB356" w:rsidR="003D7707" w:rsidRPr="003D7707" w:rsidRDefault="003D7707" w:rsidP="00A614FC">
      <w:pPr>
        <w:spacing w:before="120" w:after="120" w:line="276" w:lineRule="auto"/>
        <w:jc w:val="both"/>
      </w:pPr>
      <w:r w:rsidRPr="003D7707">
        <w:rPr>
          <w:b/>
          <w:bCs/>
        </w:rPr>
        <w:t>Andmestikud:</w:t>
      </w:r>
      <w:r w:rsidRPr="003D7707">
        <w:t xml:space="preserve"> Eesti Hariduse Infosüsteem</w:t>
      </w:r>
      <w:r w:rsidR="009424C5">
        <w:t xml:space="preserve"> (</w:t>
      </w:r>
      <w:r w:rsidR="00921561">
        <w:t>edaspidi</w:t>
      </w:r>
      <w:r w:rsidR="00824D0F">
        <w:t xml:space="preserve"> ka</w:t>
      </w:r>
      <w:r w:rsidR="00921561">
        <w:t xml:space="preserve"> </w:t>
      </w:r>
      <w:r w:rsidR="009424C5" w:rsidRPr="46B43F37">
        <w:rPr>
          <w:i/>
        </w:rPr>
        <w:t>EHIS</w:t>
      </w:r>
      <w:r w:rsidR="009424C5">
        <w:t>)</w:t>
      </w:r>
    </w:p>
    <w:p w14:paraId="1A101929" w14:textId="10A2B653" w:rsidR="003D7707" w:rsidRPr="003D7707" w:rsidRDefault="003D7707" w:rsidP="00A614FC">
      <w:pPr>
        <w:spacing w:before="120" w:after="120" w:line="276" w:lineRule="auto"/>
        <w:jc w:val="both"/>
      </w:pPr>
      <w:r w:rsidRPr="003D7707">
        <w:rPr>
          <w:b/>
          <w:bCs/>
        </w:rPr>
        <w:t xml:space="preserve">Perioodilisus: </w:t>
      </w:r>
      <w:r w:rsidR="00BC3BA5">
        <w:t>a</w:t>
      </w:r>
      <w:r>
        <w:t>ndmeid</w:t>
      </w:r>
      <w:r w:rsidRPr="003D7707">
        <w:t xml:space="preserve"> uuendatakse mudelis kord aastas </w:t>
      </w:r>
      <w:r w:rsidR="00FC5BD8">
        <w:t>a</w:t>
      </w:r>
      <w:r>
        <w:t>ugusti</w:t>
      </w:r>
      <w:r w:rsidRPr="003D7707">
        <w:t xml:space="preserve"> lõpus eelmise </w:t>
      </w:r>
      <w:r w:rsidR="00571D57">
        <w:t>õp</w:t>
      </w:r>
      <w:r w:rsidR="00503512">
        <w:t>peaasta andmetega</w:t>
      </w:r>
      <w:r w:rsidRPr="003D7707">
        <w:t>.</w:t>
      </w:r>
    </w:p>
    <w:p w14:paraId="76A1EB92" w14:textId="77777777" w:rsidR="003D7707" w:rsidRPr="003D7707" w:rsidRDefault="003D7707" w:rsidP="00A614FC">
      <w:pPr>
        <w:spacing w:before="120" w:after="120" w:line="276" w:lineRule="auto"/>
        <w:jc w:val="both"/>
        <w:rPr>
          <w:b/>
          <w:bCs/>
        </w:rPr>
      </w:pPr>
      <w:r w:rsidRPr="003D7707">
        <w:rPr>
          <w:b/>
          <w:bCs/>
        </w:rPr>
        <w:t>Andmeväljad:</w:t>
      </w:r>
    </w:p>
    <w:p w14:paraId="2BAECBBA" w14:textId="40DEEC07" w:rsidR="003D7707" w:rsidRPr="00710C60" w:rsidDel="00D649F0" w:rsidRDefault="0E27F905" w:rsidP="00A614FC">
      <w:pPr>
        <w:spacing w:before="120" w:after="120" w:line="276" w:lineRule="auto"/>
        <w:jc w:val="both"/>
      </w:pPr>
      <w:r w:rsidRPr="00710C60">
        <w:lastRenderedPageBreak/>
        <w:t xml:space="preserve">Vt </w:t>
      </w:r>
      <w:r w:rsidR="00921561" w:rsidRPr="00710C60">
        <w:t>l</w:t>
      </w:r>
      <w:r w:rsidRPr="00710C60">
        <w:t>isa 11</w:t>
      </w:r>
    </w:p>
    <w:p w14:paraId="4DAE3551" w14:textId="5356EACB" w:rsidR="003D7707" w:rsidRPr="00E9619B" w:rsidRDefault="00E9619B"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33" w:name="_Toc1849097526"/>
      <w:bookmarkStart w:id="34" w:name="_Toc161751411"/>
      <w:bookmarkStart w:id="35" w:name="_Toc162972942"/>
      <w:r>
        <w:rPr>
          <w:rFonts w:asciiTheme="minorHAnsi" w:hAnsiTheme="minorHAnsi" w:cstheme="minorHAnsi"/>
          <w:sz w:val="24"/>
          <w:szCs w:val="24"/>
        </w:rPr>
        <w:t>R</w:t>
      </w:r>
      <w:r w:rsidR="003D7707" w:rsidRPr="00E9619B">
        <w:rPr>
          <w:rFonts w:asciiTheme="minorHAnsi" w:hAnsiTheme="minorHAnsi" w:cstheme="minorHAnsi"/>
          <w:sz w:val="24"/>
          <w:szCs w:val="24"/>
        </w:rPr>
        <w:t>ahvastikuandmed</w:t>
      </w:r>
      <w:bookmarkEnd w:id="33"/>
      <w:bookmarkEnd w:id="34"/>
      <w:bookmarkEnd w:id="35"/>
    </w:p>
    <w:p w14:paraId="2F405472" w14:textId="020987ED" w:rsidR="003D7707" w:rsidRPr="003D7707" w:rsidRDefault="003D7707" w:rsidP="00A614FC">
      <w:pPr>
        <w:spacing w:before="120" w:after="120" w:line="276" w:lineRule="auto"/>
        <w:jc w:val="both"/>
      </w:pPr>
      <w:r w:rsidRPr="003D7707">
        <w:rPr>
          <w:b/>
          <w:bCs/>
        </w:rPr>
        <w:t>Andmestikud:</w:t>
      </w:r>
      <w:r w:rsidRPr="003D7707">
        <w:t xml:space="preserve"> </w:t>
      </w:r>
      <w:r w:rsidR="00921561">
        <w:t>r</w:t>
      </w:r>
      <w:r w:rsidRPr="003D7707">
        <w:t>ahvastikuregister</w:t>
      </w:r>
      <w:r w:rsidR="00961959">
        <w:t xml:space="preserve"> (</w:t>
      </w:r>
      <w:r w:rsidR="00921561">
        <w:t xml:space="preserve">edaspidi </w:t>
      </w:r>
      <w:r w:rsidR="00CE1733">
        <w:t xml:space="preserve">ka </w:t>
      </w:r>
      <w:r w:rsidR="00961959" w:rsidRPr="46B43F37">
        <w:rPr>
          <w:i/>
        </w:rPr>
        <w:t>RR</w:t>
      </w:r>
      <w:r w:rsidR="00961959">
        <w:t>)</w:t>
      </w:r>
      <w:r w:rsidRPr="003D7707">
        <w:t xml:space="preserve">, </w:t>
      </w:r>
      <w:r w:rsidR="00921561">
        <w:t>e</w:t>
      </w:r>
      <w:r w:rsidRPr="003D7707">
        <w:t xml:space="preserve">lamislubade ja töölubade register, </w:t>
      </w:r>
      <w:proofErr w:type="spellStart"/>
      <w:r w:rsidRPr="003D7707">
        <w:t>residentsusindeks</w:t>
      </w:r>
      <w:proofErr w:type="spellEnd"/>
      <w:r w:rsidRPr="003D7707">
        <w:rPr>
          <w:vertAlign w:val="superscript"/>
        </w:rPr>
        <w:footnoteReference w:id="12"/>
      </w:r>
    </w:p>
    <w:p w14:paraId="51F46218" w14:textId="2F938C0C" w:rsidR="003D7707" w:rsidRPr="003D7707" w:rsidRDefault="003D7707" w:rsidP="00A614FC">
      <w:pPr>
        <w:spacing w:before="120" w:after="120" w:line="276" w:lineRule="auto"/>
        <w:jc w:val="both"/>
      </w:pPr>
      <w:r w:rsidRPr="003D7707">
        <w:rPr>
          <w:b/>
          <w:bCs/>
        </w:rPr>
        <w:t xml:space="preserve">Perioodilisus: </w:t>
      </w:r>
      <w:r w:rsidR="002F1BA0">
        <w:t>a</w:t>
      </w:r>
      <w:r>
        <w:t>ndmeid</w:t>
      </w:r>
      <w:r w:rsidRPr="003D7707">
        <w:t xml:space="preserve"> uuendatakse mudelis kord aastas </w:t>
      </w:r>
      <w:r w:rsidR="00437085">
        <w:t>a</w:t>
      </w:r>
      <w:r>
        <w:t>ugusti</w:t>
      </w:r>
      <w:r w:rsidRPr="003D7707">
        <w:t xml:space="preserve"> lõpus </w:t>
      </w:r>
      <w:r w:rsidR="008C65DE">
        <w:t>kalendri</w:t>
      </w:r>
      <w:r w:rsidRPr="003D7707">
        <w:t xml:space="preserve">aasta </w:t>
      </w:r>
      <w:r w:rsidR="008C65DE">
        <w:t>1. jaanuari</w:t>
      </w:r>
      <w:r w:rsidR="008C65DE" w:rsidRPr="003D7707">
        <w:t xml:space="preserve"> </w:t>
      </w:r>
      <w:r w:rsidRPr="003D7707">
        <w:t>seisuga.</w:t>
      </w:r>
    </w:p>
    <w:p w14:paraId="276413E7" w14:textId="77777777" w:rsidR="003D7707" w:rsidRPr="003D7707" w:rsidRDefault="003D7707" w:rsidP="00A614FC">
      <w:pPr>
        <w:spacing w:before="120" w:after="120" w:line="276" w:lineRule="auto"/>
        <w:jc w:val="both"/>
        <w:rPr>
          <w:b/>
          <w:bCs/>
        </w:rPr>
      </w:pPr>
      <w:r w:rsidRPr="003D7707">
        <w:rPr>
          <w:b/>
          <w:bCs/>
        </w:rPr>
        <w:t>Andmeväljad:</w:t>
      </w:r>
    </w:p>
    <w:p w14:paraId="7168655E" w14:textId="3AD32D67" w:rsidR="003D7707" w:rsidRPr="00710C60" w:rsidRDefault="372E82BF" w:rsidP="00A614FC">
      <w:pPr>
        <w:spacing w:before="120" w:after="120" w:line="276" w:lineRule="auto"/>
        <w:jc w:val="both"/>
      </w:pPr>
      <w:r w:rsidRPr="00710C60">
        <w:t xml:space="preserve">Vt </w:t>
      </w:r>
      <w:r w:rsidR="00CE1733" w:rsidRPr="00710C60">
        <w:t>l</w:t>
      </w:r>
      <w:r w:rsidRPr="00710C60">
        <w:t>isa 11</w:t>
      </w:r>
    </w:p>
    <w:p w14:paraId="1EE367A8" w14:textId="261AEF2A" w:rsidR="260FF0BC" w:rsidRPr="00E9619B" w:rsidRDefault="260FF0BC"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36" w:name="_Toc1251017727"/>
      <w:bookmarkStart w:id="37" w:name="_Toc161751412"/>
      <w:bookmarkStart w:id="38" w:name="_Toc162972943"/>
      <w:r w:rsidRPr="00E9619B">
        <w:rPr>
          <w:rFonts w:asciiTheme="minorHAnsi" w:hAnsiTheme="minorHAnsi" w:cstheme="minorHAnsi"/>
          <w:sz w:val="24"/>
          <w:szCs w:val="24"/>
        </w:rPr>
        <w:t>Eesti tööjõu-uuring</w:t>
      </w:r>
      <w:bookmarkEnd w:id="36"/>
      <w:bookmarkEnd w:id="37"/>
      <w:bookmarkEnd w:id="38"/>
    </w:p>
    <w:p w14:paraId="7006AC78" w14:textId="1DE7A983" w:rsidR="003D7707" w:rsidRDefault="260FF0BC" w:rsidP="00A614FC">
      <w:pPr>
        <w:spacing w:before="120" w:after="120" w:line="276" w:lineRule="auto"/>
        <w:jc w:val="both"/>
      </w:pPr>
      <w:r w:rsidRPr="4B254170">
        <w:rPr>
          <w:b/>
          <w:bCs/>
        </w:rPr>
        <w:t>Andmestikud:</w:t>
      </w:r>
      <w:r>
        <w:t xml:space="preserve"> Eesti tööjõu-uuring</w:t>
      </w:r>
      <w:r w:rsidR="00921561">
        <w:t xml:space="preserve"> (edaspidi </w:t>
      </w:r>
      <w:r w:rsidR="00921561" w:rsidRPr="399A138C">
        <w:rPr>
          <w:i/>
        </w:rPr>
        <w:t>ETU</w:t>
      </w:r>
      <w:r w:rsidR="00921561">
        <w:t>)</w:t>
      </w:r>
    </w:p>
    <w:p w14:paraId="2903DA78" w14:textId="10FB5351" w:rsidR="260FF0BC" w:rsidRDefault="260FF0BC" w:rsidP="00A614FC">
      <w:pPr>
        <w:spacing w:before="120" w:after="120" w:line="276" w:lineRule="auto"/>
        <w:jc w:val="both"/>
      </w:pPr>
      <w:r w:rsidRPr="4B254170">
        <w:rPr>
          <w:b/>
          <w:bCs/>
        </w:rPr>
        <w:t xml:space="preserve">Perioodilisus: </w:t>
      </w:r>
      <w:r>
        <w:t>andmed tehakse kättesaadavaks uuringu avaldamiskalendri</w:t>
      </w:r>
      <w:r w:rsidR="00CE1733">
        <w:t xml:space="preserve"> alusel</w:t>
      </w:r>
      <w:r>
        <w:t>.</w:t>
      </w:r>
    </w:p>
    <w:p w14:paraId="4C542C13" w14:textId="0A9758A2" w:rsidR="003D7707" w:rsidRPr="003D7707" w:rsidRDefault="003D7707" w:rsidP="00A614FC">
      <w:pPr>
        <w:spacing w:before="120" w:after="120" w:line="276" w:lineRule="auto"/>
        <w:jc w:val="both"/>
      </w:pPr>
      <w:r w:rsidRPr="003D7707">
        <w:rPr>
          <w:b/>
          <w:bCs/>
        </w:rPr>
        <w:t xml:space="preserve">Andmeväljad: </w:t>
      </w:r>
      <w:r w:rsidR="00921561">
        <w:t>k</w:t>
      </w:r>
      <w:r w:rsidRPr="003D7707">
        <w:t xml:space="preserve">õik </w:t>
      </w:r>
      <w:proofErr w:type="spellStart"/>
      <w:r w:rsidRPr="003D7707">
        <w:t>ETU-ga</w:t>
      </w:r>
      <w:proofErr w:type="spellEnd"/>
      <w:r w:rsidRPr="003D7707">
        <w:t xml:space="preserve"> kogutavad andmed</w:t>
      </w:r>
      <w:r w:rsidRPr="003D7707">
        <w:rPr>
          <w:vertAlign w:val="superscript"/>
        </w:rPr>
        <w:footnoteReference w:id="13"/>
      </w:r>
      <w:r w:rsidR="00921561">
        <w:t>.</w:t>
      </w:r>
    </w:p>
    <w:p w14:paraId="542BB1D0" w14:textId="77777777" w:rsidR="003D7707" w:rsidRPr="00E9619B" w:rsidRDefault="003D7707"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39" w:name="_Toc401075254"/>
      <w:bookmarkStart w:id="40" w:name="_Toc161751413"/>
      <w:bookmarkStart w:id="41" w:name="_Toc162972944"/>
      <w:r w:rsidRPr="00E9619B">
        <w:rPr>
          <w:rFonts w:asciiTheme="minorHAnsi" w:hAnsiTheme="minorHAnsi" w:cstheme="minorHAnsi"/>
          <w:sz w:val="24"/>
          <w:szCs w:val="24"/>
        </w:rPr>
        <w:t>Muud andmestikud</w:t>
      </w:r>
      <w:bookmarkEnd w:id="39"/>
      <w:bookmarkEnd w:id="40"/>
      <w:bookmarkEnd w:id="41"/>
    </w:p>
    <w:p w14:paraId="2C4484B6" w14:textId="7B600425" w:rsidR="41932566" w:rsidRPr="00E9619B" w:rsidRDefault="41932566" w:rsidP="00A614FC">
      <w:pPr>
        <w:keepNext/>
        <w:keepLines/>
        <w:spacing w:before="120" w:after="120" w:line="276" w:lineRule="auto"/>
        <w:jc w:val="both"/>
        <w:rPr>
          <w:rFonts w:eastAsiaTheme="majorEastAsia" w:cstheme="minorHAnsi"/>
          <w:color w:val="0070C0"/>
        </w:rPr>
      </w:pPr>
      <w:bookmarkStart w:id="42" w:name="_Toc1066408642"/>
      <w:r w:rsidRPr="00E9619B">
        <w:rPr>
          <w:rFonts w:eastAsiaTheme="majorEastAsia" w:cstheme="minorHAnsi"/>
          <w:color w:val="0070C0"/>
        </w:rPr>
        <w:t>Rahvaarv ja rahvastikuprognoos</w:t>
      </w:r>
      <w:bookmarkEnd w:id="42"/>
      <w:r w:rsidRPr="00E9619B">
        <w:rPr>
          <w:rFonts w:eastAsiaTheme="majorEastAsia" w:cstheme="minorHAnsi"/>
          <w:color w:val="0070C0"/>
        </w:rPr>
        <w:t xml:space="preserve"> </w:t>
      </w:r>
    </w:p>
    <w:p w14:paraId="3163163C" w14:textId="28056EFF" w:rsidR="41932566" w:rsidRDefault="41932566" w:rsidP="00A614FC">
      <w:pPr>
        <w:spacing w:before="120" w:after="120" w:line="276" w:lineRule="auto"/>
        <w:jc w:val="both"/>
      </w:pPr>
      <w:r w:rsidRPr="1D8F7127">
        <w:rPr>
          <w:b/>
          <w:bCs/>
        </w:rPr>
        <w:t>Andmestikud:</w:t>
      </w:r>
      <w:r>
        <w:t xml:space="preserve"> Statistikaamet RV0212:</w:t>
      </w:r>
      <w:r w:rsidR="7DB8C3E0">
        <w:t xml:space="preserve"> Rahvastik aasta alguses ja aasta keskmine rahvaarv soo ja vanuse järgi;</w:t>
      </w:r>
      <w:r>
        <w:t xml:space="preserve"> RV086: </w:t>
      </w:r>
      <w:r w:rsidR="35E591DE">
        <w:t>Prognoositav rahvaarv aastani 2080 soo ja vanuse järgi (aluseks</w:t>
      </w:r>
      <w:r>
        <w:t xml:space="preserve"> 1. </w:t>
      </w:r>
      <w:r w:rsidR="2B5AC6B6">
        <w:t>Jaanuari</w:t>
      </w:r>
      <w:r>
        <w:t xml:space="preserve"> 2019 </w:t>
      </w:r>
      <w:r w:rsidR="495DF60C">
        <w:t>rahvaarv</w:t>
      </w:r>
      <w:r>
        <w:t>)</w:t>
      </w:r>
    </w:p>
    <w:p w14:paraId="1FE72AC7" w14:textId="3E988A14" w:rsidR="3E84921A" w:rsidRDefault="41932566" w:rsidP="00A614FC">
      <w:pPr>
        <w:spacing w:before="120" w:after="120" w:line="276" w:lineRule="auto"/>
        <w:jc w:val="both"/>
      </w:pPr>
      <w:r w:rsidRPr="3E84921A">
        <w:rPr>
          <w:b/>
          <w:bCs/>
        </w:rPr>
        <w:t xml:space="preserve">Perioodilisus: </w:t>
      </w:r>
      <w:r>
        <w:t>RV0212 andmeid uuendatakse mudelis kord aastas augusti lõpus</w:t>
      </w:r>
      <w:r w:rsidR="00CE1733">
        <w:t xml:space="preserve"> ning</w:t>
      </w:r>
      <w:r>
        <w:t xml:space="preserve"> RV086 andmeid uue prognoosi valmimise</w:t>
      </w:r>
      <w:r w:rsidR="00921561">
        <w:t xml:space="preserve"> põhjal</w:t>
      </w:r>
      <w:r>
        <w:t>. Prognoosi ajakohasust kontrollitakse kord aastas augusti lõpus.</w:t>
      </w:r>
    </w:p>
    <w:p w14:paraId="77E8702C" w14:textId="77777777" w:rsidR="003D7707" w:rsidRPr="003D7707" w:rsidRDefault="56F2BAA9" w:rsidP="00A614FC">
      <w:pPr>
        <w:spacing w:before="120" w:after="120" w:line="276" w:lineRule="auto"/>
        <w:jc w:val="both"/>
        <w:rPr>
          <w:b/>
          <w:bCs/>
        </w:rPr>
      </w:pPr>
      <w:r w:rsidRPr="5D612092">
        <w:rPr>
          <w:b/>
          <w:bCs/>
        </w:rPr>
        <w:t>Andmeväljad:</w:t>
      </w:r>
    </w:p>
    <w:p w14:paraId="0F4B8E76" w14:textId="05E97110" w:rsidR="003D7707" w:rsidRPr="00710C60" w:rsidRDefault="56F2BAA9" w:rsidP="00A614FC">
      <w:pPr>
        <w:spacing w:before="120" w:after="120" w:line="276" w:lineRule="auto"/>
        <w:jc w:val="both"/>
      </w:pPr>
      <w:r w:rsidRPr="00710C60">
        <w:t xml:space="preserve">Vt </w:t>
      </w:r>
      <w:r w:rsidR="00921561" w:rsidRPr="00710C60">
        <w:t>l</w:t>
      </w:r>
      <w:r w:rsidRPr="00710C60">
        <w:t>isa 11</w:t>
      </w:r>
    </w:p>
    <w:p w14:paraId="6CD29976" w14:textId="77777777" w:rsidR="003D7707" w:rsidRPr="00E9619B" w:rsidRDefault="003D7707" w:rsidP="00A614FC">
      <w:pPr>
        <w:keepNext/>
        <w:keepLines/>
        <w:spacing w:before="120" w:after="120" w:line="276" w:lineRule="auto"/>
        <w:jc w:val="both"/>
        <w:rPr>
          <w:rFonts w:eastAsiaTheme="majorEastAsia" w:cstheme="minorHAnsi"/>
          <w:color w:val="0070C0"/>
        </w:rPr>
      </w:pPr>
      <w:bookmarkStart w:id="43" w:name="_Toc894078650"/>
      <w:r w:rsidRPr="00E9619B">
        <w:rPr>
          <w:rFonts w:eastAsiaTheme="majorEastAsia" w:cstheme="minorHAnsi"/>
          <w:color w:val="0070C0"/>
        </w:rPr>
        <w:t>Ametialagruppide algandmed</w:t>
      </w:r>
      <w:bookmarkEnd w:id="43"/>
    </w:p>
    <w:p w14:paraId="66563049" w14:textId="15B2E286" w:rsidR="003D7707" w:rsidRPr="003D7707" w:rsidRDefault="003D7707" w:rsidP="00A614FC">
      <w:pPr>
        <w:spacing w:before="120" w:after="120" w:line="276" w:lineRule="auto"/>
        <w:jc w:val="both"/>
      </w:pPr>
      <w:r w:rsidRPr="003D7707">
        <w:rPr>
          <w:b/>
          <w:bCs/>
        </w:rPr>
        <w:t>Andmestikud:</w:t>
      </w:r>
      <w:r w:rsidRPr="003D7707">
        <w:t xml:space="preserve"> </w:t>
      </w:r>
      <w:r w:rsidR="00AC528E">
        <w:t>a</w:t>
      </w:r>
      <w:r>
        <w:t>metialagruppide</w:t>
      </w:r>
      <w:r w:rsidRPr="003D7707">
        <w:t xml:space="preserve"> alusandmestikud</w:t>
      </w:r>
    </w:p>
    <w:p w14:paraId="13875A6E" w14:textId="26A06C6B" w:rsidR="003D7707" w:rsidRPr="003D7707" w:rsidRDefault="003D7707" w:rsidP="00A614FC">
      <w:pPr>
        <w:spacing w:before="120" w:after="120" w:line="276" w:lineRule="auto"/>
        <w:jc w:val="both"/>
      </w:pPr>
      <w:r w:rsidRPr="003D7707">
        <w:rPr>
          <w:b/>
          <w:bCs/>
        </w:rPr>
        <w:t xml:space="preserve">Perioodilisus: </w:t>
      </w:r>
      <w:r w:rsidR="00AC528E">
        <w:t>a</w:t>
      </w:r>
      <w:r>
        <w:t>ndmeid</w:t>
      </w:r>
      <w:r w:rsidRPr="003D7707">
        <w:t xml:space="preserve"> uuendatakse vajaduse</w:t>
      </w:r>
      <w:r w:rsidR="00921561">
        <w:t xml:space="preserve"> põhjal</w:t>
      </w:r>
    </w:p>
    <w:p w14:paraId="4AA4F5BE" w14:textId="77777777" w:rsidR="003D7707" w:rsidRPr="003D7707" w:rsidRDefault="003D7707" w:rsidP="00A614FC">
      <w:pPr>
        <w:spacing w:before="120" w:after="120" w:line="276" w:lineRule="auto"/>
        <w:jc w:val="both"/>
        <w:rPr>
          <w:b/>
          <w:bCs/>
        </w:rPr>
      </w:pPr>
      <w:r w:rsidRPr="003D7707">
        <w:rPr>
          <w:b/>
          <w:bCs/>
        </w:rPr>
        <w:t xml:space="preserve">Andmeväljad: </w:t>
      </w:r>
    </w:p>
    <w:p w14:paraId="1C31BECE" w14:textId="75FCDB91" w:rsidR="7CB7562F" w:rsidRPr="00710C60" w:rsidRDefault="7CB7562F" w:rsidP="00A614FC">
      <w:pPr>
        <w:spacing w:before="120" w:after="120" w:line="276" w:lineRule="auto"/>
        <w:jc w:val="both"/>
      </w:pPr>
      <w:r w:rsidRPr="00710C60">
        <w:t xml:space="preserve">Vt </w:t>
      </w:r>
      <w:r w:rsidR="00921561" w:rsidRPr="00710C60">
        <w:t>l</w:t>
      </w:r>
      <w:r w:rsidRPr="00710C60">
        <w:t>isa 11</w:t>
      </w:r>
    </w:p>
    <w:p w14:paraId="67B2F759" w14:textId="77777777" w:rsidR="003D7707" w:rsidRPr="00E9619B" w:rsidRDefault="003D7707" w:rsidP="00A614FC">
      <w:pPr>
        <w:keepNext/>
        <w:keepLines/>
        <w:spacing w:before="120" w:after="120" w:line="276" w:lineRule="auto"/>
        <w:jc w:val="both"/>
        <w:rPr>
          <w:rFonts w:eastAsiaTheme="majorEastAsia" w:cstheme="minorHAnsi"/>
          <w:color w:val="0070C0"/>
        </w:rPr>
      </w:pPr>
      <w:bookmarkStart w:id="44" w:name="_Toc1925248140"/>
      <w:r w:rsidRPr="00E9619B">
        <w:rPr>
          <w:rFonts w:eastAsiaTheme="majorEastAsia" w:cstheme="minorHAnsi"/>
          <w:color w:val="0070C0"/>
        </w:rPr>
        <w:t>Haridusvõtme algandmed</w:t>
      </w:r>
      <w:bookmarkEnd w:id="44"/>
    </w:p>
    <w:p w14:paraId="57C7F416" w14:textId="77777777" w:rsidR="003D7707" w:rsidRPr="003D7707" w:rsidRDefault="003D7707" w:rsidP="00A614FC">
      <w:pPr>
        <w:spacing w:before="120" w:after="120" w:line="276" w:lineRule="auto"/>
        <w:jc w:val="both"/>
      </w:pPr>
      <w:r w:rsidRPr="003D7707">
        <w:rPr>
          <w:b/>
          <w:bCs/>
        </w:rPr>
        <w:t>Andmestikud:</w:t>
      </w:r>
      <w:r w:rsidRPr="003D7707">
        <w:t xml:space="preserve"> Haridusvõtme algandmestik</w:t>
      </w:r>
    </w:p>
    <w:p w14:paraId="2CEBD945" w14:textId="63B21127" w:rsidR="003D7707" w:rsidRPr="003D7707" w:rsidRDefault="003D7707" w:rsidP="00A614FC">
      <w:pPr>
        <w:spacing w:before="120" w:after="120" w:line="276" w:lineRule="auto"/>
        <w:jc w:val="both"/>
      </w:pPr>
      <w:r w:rsidRPr="003D7707">
        <w:rPr>
          <w:b/>
          <w:bCs/>
        </w:rPr>
        <w:t xml:space="preserve">Perioodilisus: </w:t>
      </w:r>
      <w:r w:rsidR="00A47422">
        <w:t>a</w:t>
      </w:r>
      <w:r>
        <w:t>ndmeid</w:t>
      </w:r>
      <w:r w:rsidRPr="003D7707">
        <w:t xml:space="preserve"> uuendatakse vajaduse</w:t>
      </w:r>
      <w:r w:rsidR="00921561">
        <w:t xml:space="preserve"> põhjal</w:t>
      </w:r>
    </w:p>
    <w:p w14:paraId="6EFAE768" w14:textId="77777777" w:rsidR="003D7707" w:rsidRPr="003D7707" w:rsidRDefault="003D7707" w:rsidP="00A614FC">
      <w:pPr>
        <w:spacing w:before="120" w:after="120" w:line="276" w:lineRule="auto"/>
        <w:jc w:val="both"/>
        <w:rPr>
          <w:b/>
          <w:bCs/>
        </w:rPr>
      </w:pPr>
      <w:r w:rsidRPr="003D7707">
        <w:rPr>
          <w:b/>
          <w:bCs/>
        </w:rPr>
        <w:lastRenderedPageBreak/>
        <w:t xml:space="preserve">Andmeväljad: </w:t>
      </w:r>
    </w:p>
    <w:p w14:paraId="791B944D" w14:textId="622F939A" w:rsidR="02697FE7" w:rsidRPr="00710C60" w:rsidRDefault="02697FE7" w:rsidP="00A614FC">
      <w:pPr>
        <w:spacing w:before="120" w:after="120" w:line="276" w:lineRule="auto"/>
        <w:jc w:val="both"/>
      </w:pPr>
      <w:r w:rsidRPr="00710C60">
        <w:t xml:space="preserve">Vt </w:t>
      </w:r>
      <w:r w:rsidR="00921561" w:rsidRPr="00710C60">
        <w:t>l</w:t>
      </w:r>
      <w:r w:rsidRPr="00710C60">
        <w:t>isa 11</w:t>
      </w:r>
    </w:p>
    <w:p w14:paraId="04A2D231" w14:textId="77777777" w:rsidR="003D7707" w:rsidRPr="00E9619B" w:rsidRDefault="003D7707" w:rsidP="00A614FC">
      <w:pPr>
        <w:keepNext/>
        <w:keepLines/>
        <w:spacing w:before="120" w:after="120" w:line="276" w:lineRule="auto"/>
        <w:jc w:val="both"/>
        <w:rPr>
          <w:rFonts w:eastAsiaTheme="majorEastAsia" w:cstheme="minorHAnsi"/>
          <w:color w:val="0070C0"/>
        </w:rPr>
      </w:pPr>
      <w:bookmarkStart w:id="45" w:name="_Toc1720566019"/>
      <w:r w:rsidRPr="00E9619B">
        <w:rPr>
          <w:rFonts w:eastAsiaTheme="majorEastAsia" w:cstheme="minorHAnsi"/>
          <w:color w:val="0070C0"/>
        </w:rPr>
        <w:t>Hõivemuutuse algandmed</w:t>
      </w:r>
      <w:bookmarkEnd w:id="45"/>
    </w:p>
    <w:p w14:paraId="75664D55" w14:textId="1F137EA9" w:rsidR="003D7707" w:rsidRPr="003D7707" w:rsidRDefault="003D7707" w:rsidP="00A614FC">
      <w:pPr>
        <w:spacing w:before="120" w:after="120" w:line="276" w:lineRule="auto"/>
        <w:jc w:val="both"/>
      </w:pPr>
      <w:r w:rsidRPr="003D7707">
        <w:rPr>
          <w:b/>
          <w:bCs/>
        </w:rPr>
        <w:t>Andmestikud:</w:t>
      </w:r>
      <w:r w:rsidRPr="003D7707">
        <w:t xml:space="preserve"> </w:t>
      </w:r>
      <w:r w:rsidR="00517461">
        <w:t>h</w:t>
      </w:r>
      <w:r>
        <w:t>õivemuutuse</w:t>
      </w:r>
      <w:r w:rsidRPr="003D7707">
        <w:t xml:space="preserve"> algandmed</w:t>
      </w:r>
    </w:p>
    <w:p w14:paraId="70B1A42C" w14:textId="7129A4D5" w:rsidR="003D7707" w:rsidRDefault="003D7707" w:rsidP="00A614FC">
      <w:pPr>
        <w:spacing w:before="120" w:after="120" w:line="276" w:lineRule="auto"/>
        <w:jc w:val="both"/>
      </w:pPr>
      <w:r w:rsidRPr="003D7707">
        <w:rPr>
          <w:b/>
          <w:bCs/>
        </w:rPr>
        <w:t xml:space="preserve">Perioodilisus: </w:t>
      </w:r>
      <w:r w:rsidR="006B06CA">
        <w:t>a</w:t>
      </w:r>
      <w:r>
        <w:t>ndmeid</w:t>
      </w:r>
      <w:r w:rsidRPr="003D7707">
        <w:t xml:space="preserve"> uuendatakse valdkondlike uuringute valmimise</w:t>
      </w:r>
      <w:r w:rsidR="00921561">
        <w:t xml:space="preserve"> alusel</w:t>
      </w:r>
      <w:r>
        <w:t>.</w:t>
      </w:r>
      <w:r w:rsidRPr="003D7707">
        <w:t xml:space="preserve"> Kui mitu uuringut valmivad </w:t>
      </w:r>
      <w:r w:rsidR="00E762EB">
        <w:t>l</w:t>
      </w:r>
      <w:r>
        <w:t>ähestikku</w:t>
      </w:r>
      <w:r w:rsidR="00921561">
        <w:t>,</w:t>
      </w:r>
      <w:r w:rsidRPr="003D7707">
        <w:t xml:space="preserve"> uuendatakse andmed </w:t>
      </w:r>
      <w:r>
        <w:t>kõi</w:t>
      </w:r>
      <w:r w:rsidR="00757D97">
        <w:t>gi nende</w:t>
      </w:r>
      <w:r w:rsidRPr="003D7707">
        <w:t xml:space="preserve"> uuringute </w:t>
      </w:r>
      <w:r>
        <w:t>tulemustega</w:t>
      </w:r>
      <w:r w:rsidR="00711D02">
        <w:t xml:space="preserve"> </w:t>
      </w:r>
      <w:r w:rsidR="00FD67BA">
        <w:t>k</w:t>
      </w:r>
      <w:r>
        <w:t>oos</w:t>
      </w:r>
      <w:r w:rsidR="00FD67BA">
        <w:t>.</w:t>
      </w:r>
    </w:p>
    <w:p w14:paraId="20EC4B14" w14:textId="5828A954" w:rsidR="003D7707" w:rsidRPr="003D7707" w:rsidRDefault="003D7707" w:rsidP="00A614FC">
      <w:pPr>
        <w:spacing w:before="120" w:after="120" w:line="276" w:lineRule="auto"/>
        <w:jc w:val="both"/>
        <w:rPr>
          <w:b/>
          <w:bCs/>
        </w:rPr>
      </w:pPr>
      <w:r w:rsidRPr="003D7707">
        <w:rPr>
          <w:b/>
          <w:bCs/>
        </w:rPr>
        <w:t>Andmeväljad:</w:t>
      </w:r>
    </w:p>
    <w:p w14:paraId="74525F5B" w14:textId="60AD2E8B" w:rsidR="185159D6" w:rsidRPr="00710C60" w:rsidRDefault="185159D6" w:rsidP="00A614FC">
      <w:pPr>
        <w:spacing w:before="120" w:after="120" w:line="276" w:lineRule="auto"/>
        <w:jc w:val="both"/>
      </w:pPr>
      <w:r w:rsidRPr="00710C60">
        <w:t>Vt</w:t>
      </w:r>
      <w:r w:rsidR="7F1CF74C" w:rsidRPr="00710C60">
        <w:t xml:space="preserve"> </w:t>
      </w:r>
      <w:r w:rsidR="1A761EE8" w:rsidRPr="00710C60">
        <w:t>l</w:t>
      </w:r>
      <w:r w:rsidR="7F1CF74C" w:rsidRPr="00710C60">
        <w:t>isa</w:t>
      </w:r>
      <w:r w:rsidRPr="00710C60">
        <w:t xml:space="preserve"> 11</w:t>
      </w:r>
    </w:p>
    <w:p w14:paraId="6C05F1E2" w14:textId="75EAF538" w:rsidR="003D7707" w:rsidRPr="00E9619B" w:rsidRDefault="003937BB" w:rsidP="00384D87">
      <w:pPr>
        <w:pStyle w:val="Heading2"/>
        <w:numPr>
          <w:ilvl w:val="1"/>
          <w:numId w:val="34"/>
        </w:numPr>
        <w:spacing w:before="360" w:line="276" w:lineRule="auto"/>
        <w:ind w:left="856" w:hanging="431"/>
        <w:jc w:val="both"/>
        <w:rPr>
          <w:rFonts w:asciiTheme="minorHAnsi" w:hAnsiTheme="minorHAnsi" w:cstheme="minorHAnsi"/>
          <w:sz w:val="28"/>
          <w:szCs w:val="28"/>
        </w:rPr>
      </w:pPr>
      <w:bookmarkStart w:id="46" w:name="_Toc2129353181"/>
      <w:bookmarkStart w:id="47" w:name="_Toc162972945"/>
      <w:r>
        <w:rPr>
          <w:rFonts w:asciiTheme="minorHAnsi" w:hAnsiTheme="minorHAnsi" w:cstheme="minorHAnsi"/>
          <w:sz w:val="28"/>
          <w:szCs w:val="28"/>
        </w:rPr>
        <w:t xml:space="preserve"> </w:t>
      </w:r>
      <w:r w:rsidR="003D7707" w:rsidRPr="00E9619B">
        <w:rPr>
          <w:rFonts w:asciiTheme="minorHAnsi" w:hAnsiTheme="minorHAnsi" w:cstheme="minorHAnsi"/>
          <w:sz w:val="28"/>
          <w:szCs w:val="28"/>
        </w:rPr>
        <w:t>Klassifikaatorid (KK)</w:t>
      </w:r>
      <w:bookmarkEnd w:id="46"/>
      <w:bookmarkEnd w:id="47"/>
    </w:p>
    <w:p w14:paraId="3B1D48FD" w14:textId="23D9E01C" w:rsidR="003D7707" w:rsidRPr="003D7707" w:rsidRDefault="003D7707" w:rsidP="00A614FC">
      <w:pPr>
        <w:spacing w:before="120" w:after="120" w:line="276" w:lineRule="auto"/>
        <w:jc w:val="both"/>
      </w:pPr>
      <w:r w:rsidRPr="003D7707">
        <w:t>Klassifikaator OSKA andmemudelis on andmefail</w:t>
      </w:r>
      <w:r w:rsidR="003D07F7">
        <w:t>,</w:t>
      </w:r>
      <w:r w:rsidRPr="003D7707">
        <w:t xml:space="preserve"> mida kasutatakse erinevate tunnuste lisamiseks põhiandmestikele. Kõik klassifikaatorid asuvad samas kataloogis</w:t>
      </w:r>
      <w:r w:rsidR="1A761EE8">
        <w:t>.</w:t>
      </w:r>
    </w:p>
    <w:p w14:paraId="6D85DC50" w14:textId="488130E1" w:rsidR="003D7707" w:rsidRPr="003D7707" w:rsidRDefault="003D7707" w:rsidP="00A614FC">
      <w:pPr>
        <w:spacing w:before="120" w:after="120" w:line="276" w:lineRule="auto"/>
        <w:jc w:val="both"/>
        <w:rPr>
          <w:b/>
          <w:bCs/>
        </w:rPr>
      </w:pPr>
      <w:r w:rsidRPr="003D7707">
        <w:rPr>
          <w:b/>
          <w:bCs/>
        </w:rPr>
        <w:t xml:space="preserve">Asukoht: </w:t>
      </w:r>
      <w:r w:rsidRPr="003D7707">
        <w:t>T/Projektid/KK_OSKA/YHIS/OSKA_MUDEL/ANDMED/KLASSIFIKAATORID</w:t>
      </w:r>
    </w:p>
    <w:p w14:paraId="73400BB4" w14:textId="77777777" w:rsidR="5F415857" w:rsidRDefault="5F415857" w:rsidP="00A614FC">
      <w:pPr>
        <w:spacing w:before="120" w:after="120" w:line="276" w:lineRule="auto"/>
        <w:jc w:val="both"/>
        <w:rPr>
          <w:b/>
          <w:bCs/>
        </w:rPr>
      </w:pPr>
      <w:r w:rsidRPr="5D612092">
        <w:rPr>
          <w:b/>
          <w:bCs/>
        </w:rPr>
        <w:t xml:space="preserve">Andmeväljad: </w:t>
      </w:r>
    </w:p>
    <w:p w14:paraId="55751112" w14:textId="7240F04C" w:rsidR="5F415857" w:rsidRPr="00710C60" w:rsidRDefault="5F415857" w:rsidP="00A614FC">
      <w:pPr>
        <w:spacing w:before="120" w:after="120" w:line="276" w:lineRule="auto"/>
        <w:jc w:val="both"/>
      </w:pPr>
      <w:r w:rsidRPr="00710C60">
        <w:t>Vt</w:t>
      </w:r>
      <w:r w:rsidR="2836541D" w:rsidRPr="00710C60">
        <w:t xml:space="preserve"> </w:t>
      </w:r>
      <w:r w:rsidR="1A761EE8" w:rsidRPr="00710C60">
        <w:t>l</w:t>
      </w:r>
      <w:r w:rsidR="2836541D" w:rsidRPr="00710C60">
        <w:t>isa</w:t>
      </w:r>
      <w:r w:rsidRPr="00710C60">
        <w:t xml:space="preserve"> 11</w:t>
      </w:r>
    </w:p>
    <w:p w14:paraId="422DDDFC" w14:textId="51CE5AE8" w:rsidR="003D7707" w:rsidRPr="00E9619B" w:rsidRDefault="003937BB" w:rsidP="00384D87">
      <w:pPr>
        <w:pStyle w:val="Heading2"/>
        <w:numPr>
          <w:ilvl w:val="1"/>
          <w:numId w:val="34"/>
        </w:numPr>
        <w:spacing w:before="360" w:line="276" w:lineRule="auto"/>
        <w:ind w:left="856" w:hanging="431"/>
        <w:jc w:val="both"/>
        <w:rPr>
          <w:rFonts w:asciiTheme="minorHAnsi" w:hAnsiTheme="minorHAnsi" w:cstheme="minorHAnsi"/>
          <w:sz w:val="28"/>
          <w:szCs w:val="28"/>
        </w:rPr>
      </w:pPr>
      <w:bookmarkStart w:id="48" w:name="_Toc1391140143"/>
      <w:bookmarkStart w:id="49" w:name="_Toc162972946"/>
      <w:r>
        <w:rPr>
          <w:rFonts w:asciiTheme="minorHAnsi" w:hAnsiTheme="minorHAnsi" w:cstheme="minorHAnsi"/>
          <w:sz w:val="28"/>
          <w:szCs w:val="28"/>
        </w:rPr>
        <w:t xml:space="preserve"> </w:t>
      </w:r>
      <w:r w:rsidR="003D7707" w:rsidRPr="00E9619B">
        <w:rPr>
          <w:rFonts w:asciiTheme="minorHAnsi" w:hAnsiTheme="minorHAnsi" w:cstheme="minorHAnsi"/>
          <w:sz w:val="28"/>
          <w:szCs w:val="28"/>
        </w:rPr>
        <w:t>Mudeli</w:t>
      </w:r>
      <w:r w:rsidR="00081FDF" w:rsidRPr="00E9619B">
        <w:rPr>
          <w:rFonts w:asciiTheme="minorHAnsi" w:hAnsiTheme="minorHAnsi" w:cstheme="minorHAnsi"/>
          <w:sz w:val="28"/>
          <w:szCs w:val="28"/>
        </w:rPr>
        <w:t xml:space="preserve"> </w:t>
      </w:r>
      <w:r w:rsidR="003D7707" w:rsidRPr="00E9619B">
        <w:rPr>
          <w:rFonts w:asciiTheme="minorHAnsi" w:hAnsiTheme="minorHAnsi" w:cstheme="minorHAnsi"/>
          <w:sz w:val="28"/>
          <w:szCs w:val="28"/>
        </w:rPr>
        <w:t>algandmed (MAA)</w:t>
      </w:r>
      <w:bookmarkEnd w:id="48"/>
      <w:bookmarkEnd w:id="49"/>
    </w:p>
    <w:p w14:paraId="74A9D167" w14:textId="32C60AB9" w:rsidR="003D7707" w:rsidRPr="00FE78AC" w:rsidRDefault="003D7707"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50" w:name="_Haridusvõti_(oktoober)"/>
      <w:bookmarkStart w:id="51" w:name="_Toc754936939"/>
      <w:bookmarkStart w:id="52" w:name="_Toc161751416"/>
      <w:bookmarkStart w:id="53" w:name="_Toc162972947"/>
      <w:bookmarkEnd w:id="50"/>
      <w:r w:rsidRPr="00FE78AC">
        <w:rPr>
          <w:rFonts w:asciiTheme="minorHAnsi" w:hAnsiTheme="minorHAnsi" w:cstheme="minorHAnsi"/>
          <w:sz w:val="24"/>
          <w:szCs w:val="24"/>
        </w:rPr>
        <w:t>Haridusvõti</w:t>
      </w:r>
      <w:bookmarkEnd w:id="51"/>
      <w:bookmarkEnd w:id="52"/>
      <w:bookmarkEnd w:id="53"/>
    </w:p>
    <w:p w14:paraId="31D359D9" w14:textId="6D11C9B7" w:rsidR="003D7707" w:rsidRPr="003D7707" w:rsidRDefault="003D7707" w:rsidP="00A614FC">
      <w:pPr>
        <w:spacing w:before="120" w:after="120" w:line="276" w:lineRule="auto"/>
        <w:jc w:val="both"/>
      </w:pPr>
      <w:r w:rsidRPr="003D7707">
        <w:t>Haridusvõti on OSKA andmemudeli osa, mis näitab teoreetilist seost omandatud hariduse ja töökoha vahel. Haridusvõt</w:t>
      </w:r>
      <w:r w:rsidR="004A09AB">
        <w:t>me abil saa</w:t>
      </w:r>
      <w:r w:rsidR="00384C83">
        <w:t>b</w:t>
      </w:r>
      <w:r w:rsidR="004A09AB">
        <w:t xml:space="preserve"> hinnata </w:t>
      </w:r>
      <w:r w:rsidR="00F5787F" w:rsidRPr="003D7707">
        <w:t>ametialagruppide</w:t>
      </w:r>
      <w:r w:rsidR="00F5787F" w:rsidRPr="003D7707">
        <w:rPr>
          <w:vertAlign w:val="superscript"/>
        </w:rPr>
        <w:footnoteReference w:id="14"/>
      </w:r>
      <w:r w:rsidR="00F5787F" w:rsidRPr="003D7707">
        <w:t xml:space="preserve"> </w:t>
      </w:r>
      <w:r w:rsidR="00B765FE" w:rsidRPr="003D7707">
        <w:t>hariduspakkumi</w:t>
      </w:r>
      <w:r w:rsidR="00B765FE">
        <w:t>s</w:t>
      </w:r>
      <w:r w:rsidR="004126C6">
        <w:t>t</w:t>
      </w:r>
      <w:r w:rsidR="00B765FE" w:rsidRPr="003D7707">
        <w:rPr>
          <w:vertAlign w:val="superscript"/>
        </w:rPr>
        <w:footnoteReference w:id="15"/>
      </w:r>
      <w:r w:rsidRPr="003D7707" w:rsidDel="00F5787F">
        <w:t>.</w:t>
      </w:r>
      <w:r w:rsidDel="003D7707">
        <w:t xml:space="preserve"> OSKA sai haridusvõtme loomise idee Soome</w:t>
      </w:r>
      <w:r w:rsidR="00921561">
        <w:t>st</w:t>
      </w:r>
      <w:r w:rsidDel="003D7707">
        <w:t xml:space="preserve">, kus </w:t>
      </w:r>
      <w:r w:rsidR="00921561" w:rsidDel="003D7707">
        <w:t xml:space="preserve">kasutatakse </w:t>
      </w:r>
      <w:r w:rsidDel="003D7707">
        <w:t>seda tööjõu vajaduse ja hariduspakkumise prognoosimisel</w:t>
      </w:r>
      <w:r w:rsidR="00921561">
        <w:t>.</w:t>
      </w:r>
    </w:p>
    <w:p w14:paraId="142AB65F" w14:textId="77777777" w:rsidR="003D7707" w:rsidRPr="00FE78AC" w:rsidRDefault="003D7707" w:rsidP="00A614FC">
      <w:pPr>
        <w:spacing w:before="120" w:after="120" w:line="276" w:lineRule="auto"/>
        <w:jc w:val="both"/>
        <w:rPr>
          <w:rFonts w:eastAsiaTheme="majorEastAsia" w:cstheme="minorHAnsi"/>
          <w:color w:val="0070C0"/>
        </w:rPr>
      </w:pPr>
      <w:r w:rsidRPr="00FE78AC">
        <w:rPr>
          <w:rFonts w:eastAsiaTheme="majorEastAsia" w:cstheme="minorHAnsi"/>
          <w:color w:val="0070C0"/>
        </w:rPr>
        <w:t>Metoodika</w:t>
      </w:r>
    </w:p>
    <w:p w14:paraId="45A31A80" w14:textId="77777777" w:rsidR="003D7707" w:rsidRPr="003D7707" w:rsidRDefault="003D7707" w:rsidP="00A614FC">
      <w:pPr>
        <w:spacing w:before="120" w:after="120" w:line="276" w:lineRule="auto"/>
        <w:jc w:val="both"/>
        <w:rPr>
          <w:b/>
          <w:bCs/>
        </w:rPr>
      </w:pPr>
      <w:r w:rsidRPr="003D7707">
        <w:rPr>
          <w:b/>
          <w:bCs/>
        </w:rPr>
        <w:t>Alusandmed:</w:t>
      </w:r>
    </w:p>
    <w:p w14:paraId="1D3C7EFD" w14:textId="5CDD9597" w:rsidR="003D7707" w:rsidRDefault="003D7707" w:rsidP="00A614FC">
      <w:pPr>
        <w:spacing w:before="120" w:after="120" w:line="276" w:lineRule="auto"/>
        <w:jc w:val="both"/>
      </w:pPr>
      <w:r w:rsidRPr="003D7707">
        <w:t xml:space="preserve">Haridusvõtme moodustamise </w:t>
      </w:r>
      <w:r w:rsidR="63040644">
        <w:t>alus</w:t>
      </w:r>
      <w:r w:rsidRPr="003D7707">
        <w:t xml:space="preserve"> on OSKA meeskonna </w:t>
      </w:r>
      <w:r w:rsidR="63040644">
        <w:t>eksper</w:t>
      </w:r>
      <w:r w:rsidR="1A761EE8">
        <w:t>di</w:t>
      </w:r>
      <w:r w:rsidR="63040644">
        <w:t>teadmi</w:t>
      </w:r>
      <w:r w:rsidR="497C99D4">
        <w:t>s</w:t>
      </w:r>
      <w:r w:rsidR="63040644">
        <w:t>e</w:t>
      </w:r>
      <w:r w:rsidR="497C99D4">
        <w:t>d</w:t>
      </w:r>
      <w:r w:rsidRPr="003D7707">
        <w:t xml:space="preserve">, </w:t>
      </w:r>
      <w:proofErr w:type="spellStart"/>
      <w:r w:rsidRPr="003D7707">
        <w:t>E</w:t>
      </w:r>
      <w:r w:rsidR="00921561">
        <w:t>HIS-</w:t>
      </w:r>
      <w:r w:rsidR="1A761EE8">
        <w:t>e</w:t>
      </w:r>
      <w:proofErr w:type="spellEnd"/>
      <w:r w:rsidRPr="003D7707">
        <w:t xml:space="preserve">, </w:t>
      </w:r>
      <w:proofErr w:type="spellStart"/>
      <w:r w:rsidR="00921561">
        <w:t>TÖR-</w:t>
      </w:r>
      <w:r w:rsidR="1A761EE8">
        <w:t>i</w:t>
      </w:r>
      <w:proofErr w:type="spellEnd"/>
      <w:r w:rsidRPr="003D7707">
        <w:t xml:space="preserve"> ja muud </w:t>
      </w:r>
      <w:r w:rsidR="63040644">
        <w:t>M</w:t>
      </w:r>
      <w:r w:rsidR="1A761EE8">
        <w:t>TA</w:t>
      </w:r>
      <w:r w:rsidRPr="003D7707">
        <w:t xml:space="preserve"> andmed.</w:t>
      </w:r>
    </w:p>
    <w:p w14:paraId="34E06543" w14:textId="25FD7327" w:rsidR="003D7707" w:rsidRPr="003D7707" w:rsidRDefault="00163B54" w:rsidP="00A614FC">
      <w:pPr>
        <w:spacing w:before="120" w:after="120" w:line="276" w:lineRule="auto"/>
        <w:jc w:val="both"/>
      </w:pPr>
      <w:r w:rsidRPr="00CD2205">
        <w:rPr>
          <w:b/>
          <w:bCs/>
        </w:rPr>
        <w:t xml:space="preserve">OSKA meeskonna </w:t>
      </w:r>
      <w:r w:rsidR="3732D1B4" w:rsidRPr="00CD2205">
        <w:rPr>
          <w:b/>
          <w:bCs/>
        </w:rPr>
        <w:t>e</w:t>
      </w:r>
      <w:r w:rsidR="63040644" w:rsidRPr="00CD2205">
        <w:rPr>
          <w:b/>
          <w:bCs/>
        </w:rPr>
        <w:t>ksper</w:t>
      </w:r>
      <w:r w:rsidR="38F1292A" w:rsidRPr="00CD2205">
        <w:rPr>
          <w:b/>
          <w:bCs/>
        </w:rPr>
        <w:t>di</w:t>
      </w:r>
      <w:r w:rsidR="63040644" w:rsidRPr="00CD2205">
        <w:rPr>
          <w:b/>
          <w:bCs/>
        </w:rPr>
        <w:t>teadmi</w:t>
      </w:r>
      <w:r w:rsidR="2419C6C7" w:rsidRPr="00CD2205">
        <w:rPr>
          <w:b/>
          <w:bCs/>
        </w:rPr>
        <w:t>s</w:t>
      </w:r>
      <w:r w:rsidR="63040644" w:rsidRPr="00CD2205">
        <w:rPr>
          <w:b/>
          <w:bCs/>
        </w:rPr>
        <w:t>e</w:t>
      </w:r>
      <w:r w:rsidR="2419C6C7" w:rsidRPr="00CD2205">
        <w:rPr>
          <w:b/>
          <w:bCs/>
        </w:rPr>
        <w:t>d</w:t>
      </w:r>
      <w:r w:rsidR="003D7707">
        <w:t xml:space="preserve"> </w:t>
      </w:r>
      <w:r w:rsidR="001F12F5">
        <w:t>tu</w:t>
      </w:r>
      <w:r w:rsidR="00B578E1">
        <w:t>gi</w:t>
      </w:r>
      <w:r w:rsidR="001F12F5">
        <w:t>nevad</w:t>
      </w:r>
      <w:r w:rsidR="003D7707" w:rsidRPr="003D7707">
        <w:t xml:space="preserve"> </w:t>
      </w:r>
      <w:r w:rsidR="32AAAFF2">
        <w:t>var</w:t>
      </w:r>
      <w:r w:rsidR="38F1292A">
        <w:t>asemates</w:t>
      </w:r>
      <w:r w:rsidR="00203FBC">
        <w:t xml:space="preserve"> </w:t>
      </w:r>
      <w:r w:rsidR="009E2BB0">
        <w:t>uuringute</w:t>
      </w:r>
      <w:r w:rsidR="00824D0F">
        <w:t>s</w:t>
      </w:r>
      <w:r w:rsidR="009E2BB0">
        <w:t xml:space="preserve"> kogutud teadmis</w:t>
      </w:r>
      <w:r w:rsidR="007F4B35">
        <w:t>t</w:t>
      </w:r>
      <w:r w:rsidR="009E2BB0">
        <w:t>el</w:t>
      </w:r>
      <w:r w:rsidR="00824D0F">
        <w:t>e</w:t>
      </w:r>
      <w:r w:rsidR="00215B69">
        <w:t>.</w:t>
      </w:r>
      <w:r w:rsidR="009967E8">
        <w:t xml:space="preserve"> Nende uuringute käigus on kogutud teadmisi </w:t>
      </w:r>
      <w:r w:rsidR="003D7707" w:rsidRPr="003D7707">
        <w:t xml:space="preserve">nii </w:t>
      </w:r>
      <w:r w:rsidR="003D7707">
        <w:t>tööandja</w:t>
      </w:r>
      <w:r w:rsidR="004026F7">
        <w:t>id</w:t>
      </w:r>
      <w:r w:rsidR="003D7707" w:rsidRPr="003D7707">
        <w:t xml:space="preserve"> kui ka koolide</w:t>
      </w:r>
      <w:r w:rsidR="004026F7">
        <w:t xml:space="preserve"> esindajaid intervjueerides</w:t>
      </w:r>
      <w:r w:rsidR="00E17281">
        <w:t xml:space="preserve"> ning </w:t>
      </w:r>
      <w:r w:rsidR="003D7707">
        <w:t>arut</w:t>
      </w:r>
      <w:r w:rsidR="00A87771">
        <w:t>le</w:t>
      </w:r>
      <w:r w:rsidR="003D7707">
        <w:t>tud</w:t>
      </w:r>
      <w:r w:rsidR="00A65982">
        <w:t>,</w:t>
      </w:r>
      <w:r w:rsidR="003D7707" w:rsidRPr="003D7707">
        <w:t xml:space="preserve"> </w:t>
      </w:r>
      <w:r w:rsidR="00824D0F">
        <w:t xml:space="preserve">kus ja </w:t>
      </w:r>
      <w:r w:rsidR="003D7707" w:rsidRPr="003D7707">
        <w:t xml:space="preserve">millised oskused on erinevates ametites </w:t>
      </w:r>
      <w:r w:rsidR="00A65982" w:rsidRPr="003D7707">
        <w:t xml:space="preserve">vajalikud </w:t>
      </w:r>
      <w:r w:rsidR="009652E4">
        <w:t>ning</w:t>
      </w:r>
      <w:r w:rsidR="003D7707">
        <w:t xml:space="preserve"> </w:t>
      </w:r>
      <w:r w:rsidR="003D7707" w:rsidRPr="003D7707">
        <w:t xml:space="preserve">millistel õppekavadel neid oskusi </w:t>
      </w:r>
      <w:r w:rsidR="00824D0F" w:rsidRPr="003D7707">
        <w:t>omandada</w:t>
      </w:r>
      <w:r w:rsidR="00824D0F">
        <w:t xml:space="preserve"> </w:t>
      </w:r>
      <w:r w:rsidR="00A41DE9">
        <w:t>saab</w:t>
      </w:r>
      <w:r w:rsidR="003D7707" w:rsidRPr="003D7707">
        <w:t>.</w:t>
      </w:r>
    </w:p>
    <w:p w14:paraId="1F997B68" w14:textId="13D3F678" w:rsidR="003D7707" w:rsidRPr="003D7707" w:rsidRDefault="003D7707" w:rsidP="00A614FC">
      <w:pPr>
        <w:spacing w:before="120" w:after="120" w:line="276" w:lineRule="auto"/>
        <w:jc w:val="both"/>
      </w:pPr>
      <w:r w:rsidRPr="00CD2205">
        <w:rPr>
          <w:b/>
          <w:bCs/>
        </w:rPr>
        <w:t>Eesti Hariduse Infosüsteemis</w:t>
      </w:r>
      <w:r w:rsidDel="00824D0F">
        <w:t xml:space="preserve"> </w:t>
      </w:r>
      <w:r w:rsidR="003B5BBC">
        <w:t>on</w:t>
      </w:r>
      <w:r w:rsidR="00A41DE9" w:rsidRPr="003D7707">
        <w:t xml:space="preserve"> </w:t>
      </w:r>
      <w:r w:rsidR="0004571E">
        <w:t>kooli</w:t>
      </w:r>
      <w:r w:rsidRPr="003D7707">
        <w:t xml:space="preserve">lõpetajate </w:t>
      </w:r>
      <w:r>
        <w:t>andmed</w:t>
      </w:r>
      <w:r w:rsidRPr="003D7707">
        <w:t xml:space="preserve"> alates 2006. aastast. Haridusvõtmes </w:t>
      </w:r>
      <w:r w:rsidR="00BB70E5">
        <w:t>arvestatakse</w:t>
      </w:r>
      <w:r w:rsidR="00AF21C1" w:rsidDel="000C00D1">
        <w:t xml:space="preserve"> </w:t>
      </w:r>
      <w:r>
        <w:t>i</w:t>
      </w:r>
      <w:r w:rsidR="00AF21C1">
        <w:t>s</w:t>
      </w:r>
      <w:r>
        <w:t>i</w:t>
      </w:r>
      <w:r w:rsidR="00AF21C1">
        <w:t>ku</w:t>
      </w:r>
      <w:r w:rsidRPr="003D7707">
        <w:t xml:space="preserve"> viimati omandatud tasemeharidust.</w:t>
      </w:r>
    </w:p>
    <w:p w14:paraId="5E2003DF" w14:textId="317224D5" w:rsidR="003D7707" w:rsidRPr="003D7707" w:rsidRDefault="003D7707" w:rsidP="00A614FC">
      <w:pPr>
        <w:spacing w:before="120" w:after="120" w:line="276" w:lineRule="auto"/>
        <w:jc w:val="both"/>
      </w:pPr>
      <w:r w:rsidRPr="00CD2205">
        <w:rPr>
          <w:b/>
          <w:bCs/>
        </w:rPr>
        <w:t>Töötamise registrit ja muid Maksu- ja Tolliameti andmeid</w:t>
      </w:r>
      <w:r w:rsidRPr="003D7707">
        <w:t xml:space="preserve"> kasutatakse </w:t>
      </w:r>
      <w:r w:rsidR="004A4991">
        <w:t>isikute</w:t>
      </w:r>
      <w:r w:rsidR="004A4991" w:rsidRPr="003D7707">
        <w:t xml:space="preserve"> </w:t>
      </w:r>
      <w:r w:rsidRPr="003D7707">
        <w:t xml:space="preserve">töökoha määramiseks. </w:t>
      </w:r>
      <w:r>
        <w:t>I</w:t>
      </w:r>
      <w:r w:rsidR="00600260">
        <w:t>s</w:t>
      </w:r>
      <w:r>
        <w:t>i</w:t>
      </w:r>
      <w:r w:rsidR="00600260">
        <w:t>ku</w:t>
      </w:r>
      <w:r w:rsidRPr="003D7707">
        <w:t xml:space="preserve"> töökoht määratakse viimase kalendriaasta põhitöö </w:t>
      </w:r>
      <w:r w:rsidR="00082D0C">
        <w:t>alusel</w:t>
      </w:r>
      <w:r w:rsidR="00F8586E">
        <w:t>, mis</w:t>
      </w:r>
      <w:r w:rsidR="00AC38AE">
        <w:t xml:space="preserve"> on defineeritud kui</w:t>
      </w:r>
      <w:r w:rsidR="00AC38AE" w:rsidDel="000C00D1">
        <w:t xml:space="preserve"> </w:t>
      </w:r>
      <w:r w:rsidRPr="003D7707">
        <w:t xml:space="preserve">püsivaim </w:t>
      </w:r>
      <w:r w:rsidRPr="003D7707">
        <w:lastRenderedPageBreak/>
        <w:t>töösuhe. Kui püsivus</w:t>
      </w:r>
      <w:r w:rsidR="001D2102">
        <w:t>e näitaja</w:t>
      </w:r>
      <w:r w:rsidRPr="003D7707">
        <w:t xml:space="preserve"> on mitmel ametikohal võrdne, kasutatakse eristamiseks </w:t>
      </w:r>
      <w:r w:rsidR="7BA71DB2">
        <w:t>kõrgeima palgaga töökohta</w:t>
      </w:r>
      <w:r>
        <w:t>.</w:t>
      </w:r>
    </w:p>
    <w:p w14:paraId="0D41599B" w14:textId="77777777" w:rsidR="003D7707" w:rsidRPr="003D7707" w:rsidRDefault="003D7707" w:rsidP="00A614FC">
      <w:pPr>
        <w:spacing w:before="120" w:after="120" w:line="276" w:lineRule="auto"/>
        <w:jc w:val="both"/>
        <w:rPr>
          <w:b/>
          <w:bCs/>
        </w:rPr>
      </w:pPr>
      <w:r w:rsidRPr="003D7707">
        <w:rPr>
          <w:b/>
          <w:bCs/>
        </w:rPr>
        <w:t>Arvutamine:</w:t>
      </w:r>
    </w:p>
    <w:p w14:paraId="1F174FC0" w14:textId="47EC9D5A" w:rsidR="003D7707" w:rsidRPr="003D7707" w:rsidRDefault="00203AA5" w:rsidP="00A614FC">
      <w:pPr>
        <w:spacing w:before="120" w:after="120" w:line="276" w:lineRule="auto"/>
        <w:jc w:val="both"/>
      </w:pPr>
      <w:r w:rsidRPr="00203AA5">
        <w:t xml:space="preserve">Hõivatud jaotatakse ametialagruppidesse põhitöökoha ametiala ja tegevusala järgi, lähtudes Ametite Klassifikaatorist (edaspidi </w:t>
      </w:r>
      <w:r w:rsidRPr="00D94BBB">
        <w:rPr>
          <w:i/>
          <w:iCs/>
        </w:rPr>
        <w:t>AK</w:t>
      </w:r>
      <w:r w:rsidRPr="00203AA5">
        <w:t xml:space="preserve">) ning Eesti Majanduse Tegevusalade Klassifikaatorist (edaspidi </w:t>
      </w:r>
      <w:r w:rsidRPr="00D94BBB">
        <w:rPr>
          <w:i/>
          <w:iCs/>
        </w:rPr>
        <w:t>EMTAK</w:t>
      </w:r>
      <w:r w:rsidRPr="00203AA5">
        <w:t>).</w:t>
      </w:r>
      <w:r w:rsidR="003D7707" w:rsidRPr="003D7707">
        <w:t xml:space="preserve"> Selle eesmärk on koondada sarnaseid oskusi </w:t>
      </w:r>
      <w:r w:rsidR="00B3751B" w:rsidRPr="00B3751B">
        <w:t>nõudvad</w:t>
      </w:r>
      <w:r w:rsidR="00B3751B">
        <w:t xml:space="preserve"> </w:t>
      </w:r>
      <w:r w:rsidR="003D7707" w:rsidRPr="003D7707">
        <w:t>ametid suurematesse rühmadesse.</w:t>
      </w:r>
    </w:p>
    <w:p w14:paraId="5C5B3451" w14:textId="683597D0" w:rsidR="003D7707" w:rsidRPr="003D7707" w:rsidRDefault="000B71B4" w:rsidP="00A614FC">
      <w:pPr>
        <w:spacing w:before="120" w:after="120" w:line="276" w:lineRule="auto"/>
        <w:jc w:val="both"/>
      </w:pPr>
      <w:r>
        <w:t>Isiku</w:t>
      </w:r>
      <w:r w:rsidR="003D7707" w:rsidRPr="003D7707">
        <w:t xml:space="preserve"> tasandil seotakse tema ametialagrupp </w:t>
      </w:r>
      <w:r w:rsidR="00102AB5" w:rsidRPr="00074D52">
        <w:t xml:space="preserve">tema viimase omandatud haridusega </w:t>
      </w:r>
      <w:proofErr w:type="spellStart"/>
      <w:r w:rsidR="003D7707" w:rsidRPr="003D7707">
        <w:t>EHIS-e</w:t>
      </w:r>
      <w:proofErr w:type="spellEnd"/>
      <w:r w:rsidR="003D7707" w:rsidRPr="003D7707">
        <w:t xml:space="preserve"> järgi. EHIS </w:t>
      </w:r>
      <w:r w:rsidR="003C1C96">
        <w:t xml:space="preserve">sisaldab </w:t>
      </w:r>
      <w:r w:rsidR="003D7707" w:rsidRPr="003D7707">
        <w:t>hariduse omandamise</w:t>
      </w:r>
      <w:r w:rsidR="005D6635">
        <w:t xml:space="preserve"> andmeid</w:t>
      </w:r>
      <w:r w:rsidR="003D7707" w:rsidRPr="003D7707">
        <w:t xml:space="preserve"> alates 2006. aastat. </w:t>
      </w:r>
      <w:r w:rsidR="6DC71526">
        <w:t>Need</w:t>
      </w:r>
      <w:r w:rsidR="003D7707" w:rsidRPr="003D7707">
        <w:t>, kes on omandanud oma viimase hariduse enne 2006. aastat või kutse</w:t>
      </w:r>
      <w:r w:rsidR="005D6635">
        <w:t>-</w:t>
      </w:r>
      <w:r w:rsidR="003D7707" w:rsidRPr="003D7707">
        <w:t xml:space="preserve"> või kõrghariduse pärast 2006. aastat välismaal, jäetakse </w:t>
      </w:r>
      <w:proofErr w:type="spellStart"/>
      <w:r w:rsidR="00513E10" w:rsidRPr="00074D52">
        <w:t>EHIS-e</w:t>
      </w:r>
      <w:proofErr w:type="spellEnd"/>
      <w:r w:rsidR="00513E10" w:rsidRPr="00074D52">
        <w:t xml:space="preserve"> andmebaasis </w:t>
      </w:r>
      <w:r w:rsidR="00824D0F">
        <w:t>olevate</w:t>
      </w:r>
      <w:r w:rsidR="00824D0F" w:rsidRPr="003D7707">
        <w:t xml:space="preserve"> </w:t>
      </w:r>
      <w:r w:rsidR="003D7707" w:rsidRPr="003D7707">
        <w:t>andmete puudumise tõttu haridusvõtme moodustamisest välja.</w:t>
      </w:r>
    </w:p>
    <w:p w14:paraId="31F2F0C7" w14:textId="7D64EFD1" w:rsidR="003D7707" w:rsidRPr="003D7707" w:rsidRDefault="003D7707" w:rsidP="00A614FC">
      <w:pPr>
        <w:spacing w:before="120" w:after="120" w:line="276" w:lineRule="auto"/>
        <w:jc w:val="both"/>
      </w:pPr>
      <w:r w:rsidRPr="003D7707">
        <w:t xml:space="preserve">Haridusvõtme moodustamisel oli võimalik kasutada kas viimast või kõrgeimat omandatud haridust. </w:t>
      </w:r>
      <w:r>
        <w:t>OSKA meeskon</w:t>
      </w:r>
      <w:r w:rsidR="000F0978">
        <w:t xml:space="preserve">na otsuse põhjal on </w:t>
      </w:r>
      <w:r>
        <w:t>kasuta</w:t>
      </w:r>
      <w:r w:rsidR="000F0978">
        <w:t>tud</w:t>
      </w:r>
      <w:r w:rsidRPr="003D7707">
        <w:t xml:space="preserve"> viimast omandatud haridust, </w:t>
      </w:r>
      <w:r w:rsidR="00824D0F">
        <w:t>sest</w:t>
      </w:r>
      <w:r w:rsidR="000C00D1">
        <w:t xml:space="preserve"> </w:t>
      </w:r>
      <w:r w:rsidRPr="003D7707">
        <w:t xml:space="preserve">elukestev </w:t>
      </w:r>
      <w:r>
        <w:t>õpe</w:t>
      </w:r>
      <w:r w:rsidRPr="003D7707">
        <w:t xml:space="preserve"> soosib pidevat enesetäiendamist, mis võib toimuda </w:t>
      </w:r>
      <w:r w:rsidR="003978D8">
        <w:t xml:space="preserve">ka </w:t>
      </w:r>
      <w:r w:rsidRPr="003D7707">
        <w:t>madalamatel haridustasemetel kui omandatud kõrgeim</w:t>
      </w:r>
      <w:r w:rsidR="000D766C">
        <w:t xml:space="preserve"> haridus</w:t>
      </w:r>
      <w:r w:rsidRPr="003D7707">
        <w:t xml:space="preserve">. </w:t>
      </w:r>
    </w:p>
    <w:p w14:paraId="500BC49B" w14:textId="5168356D" w:rsidR="003D7707" w:rsidRPr="003D7707" w:rsidRDefault="003D7707" w:rsidP="00A614FC">
      <w:pPr>
        <w:spacing w:before="120" w:after="120" w:line="276" w:lineRule="auto"/>
        <w:jc w:val="both"/>
      </w:pPr>
      <w:r w:rsidRPr="003D7707">
        <w:t>Inimese viimase omandatud hariduse ja põhitöökoha ameti ühendamisel tekib maatriks, kus ühel teljel on õppekavarühm</w:t>
      </w:r>
      <w:r w:rsidR="00C362C0">
        <w:t>ad</w:t>
      </w:r>
      <w:r w:rsidRPr="003D7707">
        <w:t xml:space="preserve"> ja teisel </w:t>
      </w:r>
      <w:r>
        <w:t>ametialagrup</w:t>
      </w:r>
      <w:r w:rsidR="00C362C0">
        <w:t>id</w:t>
      </w:r>
      <w:r>
        <w:t>.</w:t>
      </w:r>
      <w:r w:rsidRPr="003D7707">
        <w:t xml:space="preserve"> Haridusvõtmes moodustati eraldi neli maatriksit</w:t>
      </w:r>
      <w:r w:rsidR="00B07E78">
        <w:t xml:space="preserve"> </w:t>
      </w:r>
      <w:r w:rsidR="38F1292A">
        <w:t>–</w:t>
      </w:r>
      <w:r w:rsidR="000C00D1">
        <w:t xml:space="preserve"> </w:t>
      </w:r>
      <w:r w:rsidRPr="003D7707">
        <w:t xml:space="preserve">kutsehariduse, kõrghariduse I astme, kõrghariduse II astme </w:t>
      </w:r>
      <w:r w:rsidR="00491EAC">
        <w:t>ja</w:t>
      </w:r>
      <w:r w:rsidR="00491EAC" w:rsidRPr="003D7707">
        <w:t xml:space="preserve"> </w:t>
      </w:r>
      <w:r w:rsidRPr="003D7707">
        <w:t xml:space="preserve">kõrghariduse III astme jaoks. </w:t>
      </w:r>
    </w:p>
    <w:p w14:paraId="6E823EA1" w14:textId="2DB13EEC" w:rsidR="003D7707" w:rsidRPr="003D7707" w:rsidRDefault="003D7707" w:rsidP="00A614FC">
      <w:pPr>
        <w:spacing w:before="120" w:after="120" w:line="276" w:lineRule="auto"/>
        <w:jc w:val="both"/>
      </w:pPr>
      <w:r w:rsidRPr="003D7707">
        <w:t xml:space="preserve">Maatriksi pealt arvutatakse välja </w:t>
      </w:r>
      <w:r w:rsidR="00824D0F">
        <w:t xml:space="preserve">osakaal, </w:t>
      </w:r>
      <w:r w:rsidRPr="003D7707">
        <w:t xml:space="preserve">mitu protsenti õppekavarühma </w:t>
      </w:r>
      <w:r>
        <w:t>lõpeta</w:t>
      </w:r>
      <w:r w:rsidR="00264168">
        <w:t>nutest</w:t>
      </w:r>
      <w:r w:rsidRPr="003D7707">
        <w:t xml:space="preserve"> töötab ametialagrupis. Edaspidi hinnatakse maatriksis</w:t>
      </w:r>
      <w:r w:rsidR="00E649A3">
        <w:t>,</w:t>
      </w:r>
      <w:r w:rsidRPr="003D7707">
        <w:t xml:space="preserve"> mitu protsenti õppekavarühma </w:t>
      </w:r>
      <w:r>
        <w:t>lõpeta</w:t>
      </w:r>
      <w:r w:rsidR="00E649A3">
        <w:t>nutest</w:t>
      </w:r>
      <w:r w:rsidRPr="003D7707">
        <w:t xml:space="preserve"> peaks katma ametialagruppide </w:t>
      </w:r>
      <w:r>
        <w:t>tööjõuvajadus</w:t>
      </w:r>
      <w:r w:rsidR="0089207D">
        <w:t>e</w:t>
      </w:r>
      <w:r w:rsidRPr="003D7707">
        <w:t>.</w:t>
      </w:r>
    </w:p>
    <w:p w14:paraId="15A99BE7" w14:textId="1B242464" w:rsidR="003D7707" w:rsidRPr="003D7707" w:rsidRDefault="003D7707" w:rsidP="00A614FC">
      <w:pPr>
        <w:spacing w:before="120" w:after="120" w:line="276" w:lineRule="auto"/>
        <w:jc w:val="both"/>
      </w:pPr>
      <w:r w:rsidRPr="003D7707">
        <w:t xml:space="preserve">Kasutades OSKA meeskonna kogutud </w:t>
      </w:r>
      <w:r w:rsidR="63040644" w:rsidRPr="003D7707">
        <w:t>eksper</w:t>
      </w:r>
      <w:r w:rsidR="38F1292A">
        <w:t>di</w:t>
      </w:r>
      <w:r w:rsidR="63040644" w:rsidRPr="003D7707">
        <w:t>teadmisi</w:t>
      </w:r>
      <w:r w:rsidR="000D55A2">
        <w:t>,</w:t>
      </w:r>
      <w:r w:rsidRPr="003D7707">
        <w:t xml:space="preserve"> määrab OSKA meeskond kõigis neljas maatriksis</w:t>
      </w:r>
      <w:r w:rsidRPr="003D7707">
        <w:rPr>
          <w:vertAlign w:val="superscript"/>
        </w:rPr>
        <w:footnoteReference w:id="16"/>
      </w:r>
      <w:r w:rsidRPr="003D7707">
        <w:t xml:space="preserve"> õppekavarühma ja ametialagrupi vahelisele seosele tugevuse:</w:t>
      </w:r>
    </w:p>
    <w:p w14:paraId="26CEB8AC" w14:textId="53929ADD" w:rsidR="003D7707" w:rsidRPr="003D7707" w:rsidRDefault="003D7707" w:rsidP="00A614FC">
      <w:pPr>
        <w:spacing w:before="120" w:after="120" w:line="276" w:lineRule="auto"/>
        <w:ind w:firstLine="708"/>
        <w:jc w:val="both"/>
      </w:pPr>
      <w:r w:rsidRPr="003D7707">
        <w:rPr>
          <w:i/>
          <w:iCs/>
        </w:rPr>
        <w:t xml:space="preserve">Seos puudub </w:t>
      </w:r>
      <w:r w:rsidRPr="003D7707">
        <w:t>tähendab, et seos õppekavarühma õppekavadel omandatavate oskuste ja teadmiste ning ametialagrupis olevate ametite vahel on väga nõrk. Olemasolev empiiriline seos nullitakse ning sellest õppekavarühmast lõpetajaid</w:t>
      </w:r>
      <w:r w:rsidR="00875708">
        <w:t xml:space="preserve">, kes </w:t>
      </w:r>
      <w:r w:rsidRPr="003D7707">
        <w:t>ametialagrupi tööjõuvajadust</w:t>
      </w:r>
      <w:r w:rsidR="00824D0F" w:rsidRPr="00824D0F">
        <w:t xml:space="preserve"> </w:t>
      </w:r>
      <w:r w:rsidR="00824D0F">
        <w:t>täidaks</w:t>
      </w:r>
      <w:r w:rsidR="00CE1733">
        <w:t>,</w:t>
      </w:r>
      <w:r w:rsidR="00CE1733" w:rsidRPr="00CE1733">
        <w:t xml:space="preserve"> </w:t>
      </w:r>
      <w:r w:rsidR="00CE1733" w:rsidRPr="003D7707">
        <w:t>ei prognoosita</w:t>
      </w:r>
      <w:r w:rsidRPr="003D7707">
        <w:t>.</w:t>
      </w:r>
    </w:p>
    <w:p w14:paraId="638F6A76" w14:textId="0B8BC7A7" w:rsidR="003D7707" w:rsidRPr="003D7707" w:rsidRDefault="003D7707" w:rsidP="00A614FC">
      <w:pPr>
        <w:spacing w:before="120" w:after="120" w:line="276" w:lineRule="auto"/>
        <w:ind w:firstLine="708"/>
        <w:jc w:val="both"/>
        <w:rPr>
          <w:i/>
          <w:iCs/>
        </w:rPr>
      </w:pPr>
      <w:r w:rsidRPr="003D7707">
        <w:rPr>
          <w:i/>
          <w:iCs/>
        </w:rPr>
        <w:t xml:space="preserve">Nõrk seos </w:t>
      </w:r>
      <w:r w:rsidRPr="003D7707">
        <w:t>tähendab, et seos õppekavarühma õppekavadel omandatavate oskuste ja teadmiste ning ametialagrupis olevate ametite vahel on nõrk. Olemasolevat empiirilist seost vähendatakse poole võrra</w:t>
      </w:r>
      <w:r w:rsidR="0079293C">
        <w:t>, st</w:t>
      </w:r>
      <w:r w:rsidR="00824D0F">
        <w:t xml:space="preserve"> </w:t>
      </w:r>
      <w:r>
        <w:t>sellest</w:t>
      </w:r>
      <w:r w:rsidRPr="003D7707">
        <w:t xml:space="preserve"> õppekavarühmast prognoositakse tulevikus osakaaluna </w:t>
      </w:r>
      <w:r w:rsidR="0079293C">
        <w:t>poole</w:t>
      </w:r>
      <w:r w:rsidR="00824D0F">
        <w:t xml:space="preserve"> </w:t>
      </w:r>
      <w:r w:rsidRPr="003D7707">
        <w:t>vähem lõpetajaid</w:t>
      </w:r>
      <w:r w:rsidR="00BD6AE8">
        <w:t>, kui</w:t>
      </w:r>
      <w:r w:rsidR="00AE31F1">
        <w:t xml:space="preserve"> seni on olnud</w:t>
      </w:r>
      <w:r w:rsidR="00276037">
        <w:t>,</w:t>
      </w:r>
      <w:r w:rsidRPr="003D7707">
        <w:t xml:space="preserve"> </w:t>
      </w:r>
      <w:r w:rsidR="00824D0F">
        <w:t xml:space="preserve">et </w:t>
      </w:r>
      <w:r w:rsidRPr="003D7707">
        <w:t>ametialagrupi tööjõuvajadust</w:t>
      </w:r>
      <w:r w:rsidR="00824D0F" w:rsidRPr="00824D0F">
        <w:t xml:space="preserve"> </w:t>
      </w:r>
      <w:r w:rsidR="00824D0F" w:rsidRPr="003D7707">
        <w:t>täit</w:t>
      </w:r>
      <w:r w:rsidR="00824D0F">
        <w:t>a</w:t>
      </w:r>
      <w:r w:rsidRPr="003D7707">
        <w:t>.</w:t>
      </w:r>
    </w:p>
    <w:p w14:paraId="0FF411C1" w14:textId="7497C643" w:rsidR="003D7707" w:rsidRPr="003D7707" w:rsidRDefault="003D7707" w:rsidP="00A614FC">
      <w:pPr>
        <w:spacing w:before="120" w:after="120" w:line="276" w:lineRule="auto"/>
        <w:ind w:firstLine="708"/>
        <w:jc w:val="both"/>
      </w:pPr>
      <w:r w:rsidRPr="003D7707">
        <w:rPr>
          <w:i/>
          <w:iCs/>
        </w:rPr>
        <w:t xml:space="preserve">Keskmine seos </w:t>
      </w:r>
      <w:r w:rsidRPr="003D7707">
        <w:t>tähendab, et seos õppekavarühma õppekavadel omandatavate oskuste ja teadmiste ning ametialagrupis olevate ametite vahel on keskmine. Olemasolevat empiirilist seost ei muudeta ning sellest õppekavarühmast prognoositakse tulevikus osakaaluna sama palju lõpetajaid</w:t>
      </w:r>
      <w:r w:rsidR="00AA7C6C">
        <w:t>,</w:t>
      </w:r>
      <w:r w:rsidRPr="003D7707">
        <w:t xml:space="preserve"> </w:t>
      </w:r>
      <w:r w:rsidR="00AA7C6C" w:rsidRPr="003D7707">
        <w:t>kui seni on empiiriliselt olnud</w:t>
      </w:r>
      <w:r w:rsidR="00AA7C6C">
        <w:t>,</w:t>
      </w:r>
      <w:r w:rsidR="00AA7C6C" w:rsidRPr="003D7707">
        <w:t xml:space="preserve"> </w:t>
      </w:r>
      <w:r w:rsidR="00824D0F">
        <w:t xml:space="preserve">et </w:t>
      </w:r>
      <w:r w:rsidRPr="003D7707">
        <w:t>ametialagrupi tööjõuvajadust</w:t>
      </w:r>
      <w:r w:rsidR="00824D0F">
        <w:t xml:space="preserve"> täita</w:t>
      </w:r>
      <w:r w:rsidRPr="003D7707">
        <w:t>.</w:t>
      </w:r>
    </w:p>
    <w:p w14:paraId="2159C745" w14:textId="47910FAB" w:rsidR="003D7707" w:rsidRPr="003D7707" w:rsidRDefault="003D7707" w:rsidP="00A614FC">
      <w:pPr>
        <w:spacing w:before="120" w:after="120" w:line="276" w:lineRule="auto"/>
        <w:ind w:firstLine="708"/>
        <w:jc w:val="both"/>
      </w:pPr>
      <w:r w:rsidRPr="003D7707">
        <w:rPr>
          <w:i/>
          <w:iCs/>
        </w:rPr>
        <w:t xml:space="preserve">Tugev seos </w:t>
      </w:r>
      <w:r w:rsidRPr="003D7707">
        <w:t xml:space="preserve">tähendab, et seos õppekavarühma õppekavadel omandatavate oskuste ja teadmiste ning ametialagrupis olevate ametite vahel on tugev. Olemasolevat empiirilist seost suurendatakse proportsionaalselt puuduva seose </w:t>
      </w:r>
      <w:r w:rsidR="00824D0F">
        <w:t>ja</w:t>
      </w:r>
      <w:r w:rsidR="00824D0F" w:rsidRPr="003D7707">
        <w:t xml:space="preserve"> </w:t>
      </w:r>
      <w:r w:rsidRPr="003D7707">
        <w:t>nõrga seosega ametialagruppide arvelt</w:t>
      </w:r>
      <w:r w:rsidR="00824D0F">
        <w:t>.</w:t>
      </w:r>
      <w:r w:rsidRPr="003D7707">
        <w:t xml:space="preserve"> </w:t>
      </w:r>
      <w:r w:rsidR="38F1292A">
        <w:t>S</w:t>
      </w:r>
      <w:r w:rsidR="63040644">
        <w:t>ellest</w:t>
      </w:r>
      <w:r w:rsidRPr="003D7707">
        <w:t xml:space="preserve"> </w:t>
      </w:r>
      <w:r w:rsidRPr="003D7707">
        <w:lastRenderedPageBreak/>
        <w:t>õppekavarühmast prognoositakse tulevikus osakaaluna rohkem lõpetajaid</w:t>
      </w:r>
      <w:r w:rsidR="00B602C0" w:rsidRPr="003D7707">
        <w:t>, kui seni on empiiriliselt olnud</w:t>
      </w:r>
      <w:r w:rsidR="00B602C0">
        <w:t>,</w:t>
      </w:r>
      <w:r w:rsidR="00B602C0" w:rsidRPr="003D7707">
        <w:t xml:space="preserve"> </w:t>
      </w:r>
      <w:r w:rsidR="00824D0F">
        <w:t>et</w:t>
      </w:r>
      <w:r w:rsidR="00824D0F" w:rsidRPr="003D7707">
        <w:t xml:space="preserve"> </w:t>
      </w:r>
      <w:r w:rsidRPr="003D7707">
        <w:t>ametialagrupi tööjõuvajadust</w:t>
      </w:r>
      <w:r w:rsidR="00824D0F">
        <w:t xml:space="preserve"> täita</w:t>
      </w:r>
      <w:r w:rsidRPr="003D7707">
        <w:t>.</w:t>
      </w:r>
    </w:p>
    <w:p w14:paraId="0C3E77B7" w14:textId="77777777" w:rsidR="003D7707" w:rsidRPr="003D7707" w:rsidRDefault="003D7707" w:rsidP="00A614FC">
      <w:pPr>
        <w:spacing w:before="120" w:after="120" w:line="276" w:lineRule="auto"/>
        <w:jc w:val="both"/>
        <w:rPr>
          <w:i/>
          <w:iCs/>
        </w:rPr>
      </w:pPr>
      <w:r w:rsidRPr="003D7707">
        <w:rPr>
          <w:i/>
          <w:iCs/>
        </w:rPr>
        <w:t>Näited</w:t>
      </w:r>
    </w:p>
    <w:p w14:paraId="53834C32" w14:textId="4A27A01B" w:rsidR="003D7707" w:rsidRPr="003D7707" w:rsidRDefault="003D7707" w:rsidP="00A614FC">
      <w:pPr>
        <w:spacing w:before="120" w:after="120" w:line="276" w:lineRule="auto"/>
        <w:jc w:val="both"/>
        <w:rPr>
          <w:i/>
          <w:iCs/>
        </w:rPr>
      </w:pPr>
      <w:r w:rsidRPr="003D7707">
        <w:rPr>
          <w:i/>
          <w:iCs/>
        </w:rPr>
        <w:t>Inimene õppis aednikuks</w:t>
      </w:r>
      <w:r w:rsidR="003010F2">
        <w:rPr>
          <w:i/>
          <w:iCs/>
        </w:rPr>
        <w:t>, kuid</w:t>
      </w:r>
      <w:r w:rsidRPr="003D7707" w:rsidDel="003010F2">
        <w:rPr>
          <w:i/>
          <w:iCs/>
        </w:rPr>
        <w:t xml:space="preserve"> </w:t>
      </w:r>
      <w:r w:rsidRPr="003D7707">
        <w:rPr>
          <w:i/>
          <w:iCs/>
        </w:rPr>
        <w:t>töötab kokana. Kuigi kokal võib oma töös olla kasu teadmistest, mis puudutavad erinevaid söödavaid taimi,</w:t>
      </w:r>
      <w:r w:rsidRPr="003D7707" w:rsidDel="00BE5932">
        <w:rPr>
          <w:i/>
          <w:iCs/>
        </w:rPr>
        <w:t xml:space="preserve"> </w:t>
      </w:r>
      <w:r w:rsidRPr="003D7707">
        <w:rPr>
          <w:i/>
          <w:iCs/>
        </w:rPr>
        <w:t>on oskuste ja teadmiste vaheline seos piisavalt kauge, et kokkade koolitustellimust täites ei peaks koolitama aednik</w:t>
      </w:r>
      <w:r w:rsidR="00E977A2">
        <w:rPr>
          <w:i/>
          <w:iCs/>
        </w:rPr>
        <w:t>k</w:t>
      </w:r>
      <w:r w:rsidRPr="003D7707">
        <w:rPr>
          <w:i/>
          <w:iCs/>
        </w:rPr>
        <w:t xml:space="preserve">e. Haridusvõtmes sellisel juhul </w:t>
      </w:r>
      <w:r w:rsidRPr="003D7707">
        <w:rPr>
          <w:i/>
          <w:iCs/>
          <w:u w:val="single"/>
        </w:rPr>
        <w:t>seos puudub</w:t>
      </w:r>
      <w:r w:rsidRPr="003D7707">
        <w:rPr>
          <w:i/>
          <w:iCs/>
        </w:rPr>
        <w:t xml:space="preserve">. </w:t>
      </w:r>
    </w:p>
    <w:p w14:paraId="6F0EF427" w14:textId="3AD7D533" w:rsidR="003D7707" w:rsidRPr="003D7707" w:rsidRDefault="003D7707" w:rsidP="00A614FC">
      <w:pPr>
        <w:spacing w:before="120" w:after="120" w:line="276" w:lineRule="auto"/>
        <w:jc w:val="both"/>
        <w:rPr>
          <w:i/>
          <w:iCs/>
        </w:rPr>
      </w:pPr>
      <w:r w:rsidRPr="003D7707">
        <w:rPr>
          <w:i/>
          <w:iCs/>
        </w:rPr>
        <w:t>Inimene õppis aednikuks</w:t>
      </w:r>
      <w:r w:rsidR="00576CB6">
        <w:rPr>
          <w:i/>
          <w:iCs/>
        </w:rPr>
        <w:t>, kuid</w:t>
      </w:r>
      <w:r w:rsidRPr="003D7707">
        <w:rPr>
          <w:i/>
          <w:iCs/>
        </w:rPr>
        <w:t xml:space="preserve"> töötab loodusmeditsiini spetsialistina. Loodusmeditsiini spetsialistide koolitustellimuse täitmiseks ei peaks koolitama aedni</w:t>
      </w:r>
      <w:r w:rsidR="00926BCA">
        <w:rPr>
          <w:i/>
          <w:iCs/>
        </w:rPr>
        <w:t>k</w:t>
      </w:r>
      <w:r w:rsidRPr="003D7707">
        <w:rPr>
          <w:i/>
          <w:iCs/>
        </w:rPr>
        <w:t xml:space="preserve">ke, kuid osad spetsialistid võiksid omandada aedniku oskusi, et laiendada oma ametis pakutavate teenuste baasi. Haridusvõtmes vähendatakse seose tugevust poole võrra, sest tegemist on </w:t>
      </w:r>
      <w:r w:rsidRPr="003D7707">
        <w:rPr>
          <w:i/>
          <w:iCs/>
          <w:u w:val="single"/>
        </w:rPr>
        <w:t>nõrga seosega</w:t>
      </w:r>
      <w:r w:rsidRPr="003D7707">
        <w:rPr>
          <w:i/>
          <w:iCs/>
        </w:rPr>
        <w:t>.</w:t>
      </w:r>
    </w:p>
    <w:p w14:paraId="2BB95BC7" w14:textId="4415E1F0" w:rsidR="003D7707" w:rsidRPr="003D7707" w:rsidRDefault="003D7707" w:rsidP="00A614FC">
      <w:pPr>
        <w:spacing w:before="120" w:after="120" w:line="276" w:lineRule="auto"/>
        <w:jc w:val="both"/>
        <w:rPr>
          <w:i/>
          <w:iCs/>
        </w:rPr>
      </w:pPr>
      <w:r w:rsidRPr="003D7707">
        <w:rPr>
          <w:i/>
          <w:iCs/>
        </w:rPr>
        <w:t>Inimene õppis aednikuks</w:t>
      </w:r>
      <w:r w:rsidR="00576CB6">
        <w:rPr>
          <w:i/>
          <w:iCs/>
        </w:rPr>
        <w:t xml:space="preserve">, kuid </w:t>
      </w:r>
      <w:r w:rsidRPr="003D7707">
        <w:rPr>
          <w:i/>
          <w:iCs/>
        </w:rPr>
        <w:t xml:space="preserve">töötab müügispetsialistina. Registri </w:t>
      </w:r>
      <w:r w:rsidRPr="5FBFD299">
        <w:rPr>
          <w:i/>
          <w:iCs/>
        </w:rPr>
        <w:t>andme</w:t>
      </w:r>
      <w:r w:rsidR="00A36F4C" w:rsidRPr="5FBFD299">
        <w:rPr>
          <w:i/>
          <w:iCs/>
        </w:rPr>
        <w:t>te</w:t>
      </w:r>
      <w:r w:rsidRPr="5FBFD299">
        <w:rPr>
          <w:i/>
          <w:iCs/>
        </w:rPr>
        <w:t xml:space="preserve"> </w:t>
      </w:r>
      <w:r w:rsidR="00DF64E0" w:rsidRPr="5FBFD299">
        <w:rPr>
          <w:i/>
          <w:iCs/>
        </w:rPr>
        <w:t>põhjal</w:t>
      </w:r>
      <w:r w:rsidRPr="003D7707">
        <w:rPr>
          <w:i/>
          <w:iCs/>
        </w:rPr>
        <w:t xml:space="preserve"> ei saa </w:t>
      </w:r>
      <w:r w:rsidRPr="5FBFD299">
        <w:rPr>
          <w:i/>
          <w:iCs/>
        </w:rPr>
        <w:t>kindl</w:t>
      </w:r>
      <w:r w:rsidR="00711F98" w:rsidRPr="5FBFD299">
        <w:rPr>
          <w:i/>
          <w:iCs/>
        </w:rPr>
        <w:t>alt</w:t>
      </w:r>
      <w:r w:rsidR="0007334D">
        <w:rPr>
          <w:i/>
          <w:iCs/>
        </w:rPr>
        <w:t xml:space="preserve"> väita</w:t>
      </w:r>
      <w:r w:rsidRPr="003D7707">
        <w:rPr>
          <w:i/>
          <w:iCs/>
        </w:rPr>
        <w:t xml:space="preserve">, et inimene müüb aiandusega seotud tooteid, kuid Eestis </w:t>
      </w:r>
      <w:r w:rsidR="001F3164" w:rsidRPr="5FBFD299">
        <w:rPr>
          <w:i/>
          <w:iCs/>
        </w:rPr>
        <w:t>leidub</w:t>
      </w:r>
      <w:r w:rsidRPr="003D7707">
        <w:rPr>
          <w:i/>
          <w:iCs/>
        </w:rPr>
        <w:t xml:space="preserve"> piisavalt müügispetsialisti töökohti, kus müüakse aiandussaadusi või -tarbeid. </w:t>
      </w:r>
      <w:r w:rsidRPr="5FBFD299">
        <w:rPr>
          <w:i/>
          <w:iCs/>
        </w:rPr>
        <w:t>See</w:t>
      </w:r>
      <w:r w:rsidR="00D31C9B" w:rsidRPr="5FBFD299">
        <w:rPr>
          <w:i/>
          <w:iCs/>
        </w:rPr>
        <w:t>tõttu</w:t>
      </w:r>
      <w:r w:rsidRPr="003D7707">
        <w:rPr>
          <w:i/>
          <w:iCs/>
        </w:rPr>
        <w:t xml:space="preserve"> ei suurendata ega vähendata nende inimeste osakaalu, kes omandavad aianduse eriala ja töötavad </w:t>
      </w:r>
      <w:r w:rsidR="00514830" w:rsidRPr="003D7707">
        <w:rPr>
          <w:i/>
          <w:iCs/>
        </w:rPr>
        <w:t>müügi</w:t>
      </w:r>
      <w:r w:rsidR="00514830">
        <w:rPr>
          <w:i/>
          <w:iCs/>
        </w:rPr>
        <w:t>spetsialistidena</w:t>
      </w:r>
      <w:r w:rsidR="00514830" w:rsidRPr="003D7707">
        <w:rPr>
          <w:i/>
          <w:iCs/>
        </w:rPr>
        <w:t xml:space="preserve"> </w:t>
      </w:r>
      <w:r w:rsidRPr="003D7707">
        <w:rPr>
          <w:i/>
          <w:iCs/>
        </w:rPr>
        <w:t xml:space="preserve">tulevikus. Haridusvõtmes jäetakse seos </w:t>
      </w:r>
      <w:r w:rsidRPr="5FBFD299">
        <w:rPr>
          <w:i/>
          <w:iCs/>
        </w:rPr>
        <w:t>samaks,</w:t>
      </w:r>
      <w:r w:rsidRPr="003D7707" w:rsidDel="00824D0F">
        <w:rPr>
          <w:i/>
          <w:iCs/>
        </w:rPr>
        <w:t xml:space="preserve"> </w:t>
      </w:r>
      <w:r w:rsidR="00824D0F">
        <w:rPr>
          <w:i/>
          <w:iCs/>
        </w:rPr>
        <w:t>sest</w:t>
      </w:r>
      <w:r w:rsidR="00824D0F" w:rsidRPr="003D7707">
        <w:rPr>
          <w:i/>
          <w:iCs/>
        </w:rPr>
        <w:t xml:space="preserve"> </w:t>
      </w:r>
      <w:r w:rsidRPr="003D7707">
        <w:rPr>
          <w:i/>
          <w:iCs/>
        </w:rPr>
        <w:t xml:space="preserve">tegemist on </w:t>
      </w:r>
      <w:r w:rsidRPr="003D7707">
        <w:rPr>
          <w:i/>
          <w:iCs/>
          <w:u w:val="single"/>
        </w:rPr>
        <w:t>keskmise seosega</w:t>
      </w:r>
      <w:r w:rsidRPr="003D7707">
        <w:rPr>
          <w:i/>
          <w:iCs/>
        </w:rPr>
        <w:t>.</w:t>
      </w:r>
    </w:p>
    <w:p w14:paraId="0102B272" w14:textId="3B1F6ED5" w:rsidR="003D7707" w:rsidRPr="003D7707" w:rsidRDefault="003D7707" w:rsidP="00A614FC">
      <w:pPr>
        <w:spacing w:before="120" w:after="120" w:line="276" w:lineRule="auto"/>
        <w:jc w:val="both"/>
        <w:rPr>
          <w:i/>
          <w:iCs/>
        </w:rPr>
      </w:pPr>
      <w:r w:rsidRPr="003D7707">
        <w:rPr>
          <w:i/>
          <w:iCs/>
        </w:rPr>
        <w:t xml:space="preserve">Inimene õppis aednikuks ning töötab põllumajanduses aedniku või põllumehena. Omandatud oskuste ja ametikoha vaheline seos on tugev ning </w:t>
      </w:r>
      <w:r w:rsidR="001C0978">
        <w:rPr>
          <w:i/>
          <w:iCs/>
        </w:rPr>
        <w:t>mistõttu</w:t>
      </w:r>
      <w:r w:rsidR="001C0978" w:rsidRPr="003D7707">
        <w:rPr>
          <w:i/>
          <w:iCs/>
        </w:rPr>
        <w:t xml:space="preserve"> </w:t>
      </w:r>
      <w:r w:rsidRPr="003D7707">
        <w:rPr>
          <w:i/>
          <w:iCs/>
        </w:rPr>
        <w:t xml:space="preserve">võib haridusvõtmes nõrga ja puuduliku seose arvelt </w:t>
      </w:r>
      <w:r w:rsidRPr="003D7707">
        <w:rPr>
          <w:i/>
          <w:iCs/>
          <w:u w:val="single"/>
        </w:rPr>
        <w:t>tugevat seost</w:t>
      </w:r>
      <w:r w:rsidR="001C0978" w:rsidRPr="001C0978">
        <w:rPr>
          <w:i/>
          <w:iCs/>
        </w:rPr>
        <w:t xml:space="preserve"> </w:t>
      </w:r>
      <w:r w:rsidR="001C0978" w:rsidRPr="003D7707">
        <w:rPr>
          <w:i/>
          <w:iCs/>
        </w:rPr>
        <w:t>suurendada</w:t>
      </w:r>
      <w:r w:rsidRPr="003D7707">
        <w:rPr>
          <w:i/>
          <w:iCs/>
        </w:rPr>
        <w:t>.</w:t>
      </w:r>
    </w:p>
    <w:p w14:paraId="5F846806" w14:textId="105BC65F" w:rsidR="003D7707" w:rsidRPr="003D7707" w:rsidRDefault="003D7707" w:rsidP="00A614FC">
      <w:pPr>
        <w:spacing w:before="120" w:after="120" w:line="276" w:lineRule="auto"/>
        <w:jc w:val="both"/>
      </w:pPr>
      <w:r w:rsidRPr="003D7707">
        <w:t xml:space="preserve">Maatriksis </w:t>
      </w:r>
      <w:r w:rsidR="63040644">
        <w:t>olevate</w:t>
      </w:r>
      <w:r w:rsidRPr="003D7707">
        <w:t xml:space="preserve"> õppekavarühma ja ametialagrupi vaheliste seoste </w:t>
      </w:r>
      <w:r>
        <w:t>tugevusele</w:t>
      </w:r>
      <w:r w:rsidRPr="003D7707">
        <w:t xml:space="preserve"> toetudes arvutatakse empiirilise alusandmestiku pealt </w:t>
      </w:r>
      <w:r w:rsidR="00824D0F">
        <w:t xml:space="preserve">välja </w:t>
      </w:r>
      <w:r w:rsidRPr="003D7707">
        <w:t xml:space="preserve">teoreetiline seos ehk haridusvõti. Haridusvõtmes eemaldatakse </w:t>
      </w:r>
      <w:r w:rsidR="002B575F" w:rsidRPr="003D7707">
        <w:t xml:space="preserve">seosed </w:t>
      </w:r>
      <w:r w:rsidRPr="003D7707">
        <w:t>õppekavarühma</w:t>
      </w:r>
      <w:r w:rsidR="005A495C">
        <w:t>de</w:t>
      </w:r>
      <w:r w:rsidRPr="003D7707">
        <w:t xml:space="preserve"> ja ametialagrup</w:t>
      </w:r>
      <w:r w:rsidR="005A495C">
        <w:t>p</w:t>
      </w:r>
      <w:r w:rsidRPr="003D7707">
        <w:t>i</w:t>
      </w:r>
      <w:r w:rsidR="005A495C">
        <w:t>de</w:t>
      </w:r>
      <w:r w:rsidRPr="003D7707">
        <w:t xml:space="preserve"> vahel, kus oskuste ja ametialade vahel seos puudub, vähendatakse neid, kus seos on nõrk, ning proportsionaalselt suurendatakse neid, kus seos on tugev. Haridusvõtmes annavad ühe õppekavarühma seosed kõikide ametialagruppide </w:t>
      </w:r>
      <w:r w:rsidR="00C372AC">
        <w:t>lõikes</w:t>
      </w:r>
      <w:r w:rsidR="00C372AC" w:rsidRPr="003D7707">
        <w:t xml:space="preserve"> </w:t>
      </w:r>
      <w:r w:rsidRPr="003D7707">
        <w:t xml:space="preserve">kokku 100%. </w:t>
      </w:r>
    </w:p>
    <w:p w14:paraId="75979940" w14:textId="6A4FAF8F" w:rsidR="003D7707" w:rsidRPr="00FE78AC" w:rsidRDefault="003D7707" w:rsidP="00A614FC">
      <w:pPr>
        <w:spacing w:before="120" w:after="120" w:line="276" w:lineRule="auto"/>
        <w:jc w:val="both"/>
        <w:rPr>
          <w:rFonts w:eastAsiaTheme="majorEastAsia" w:cstheme="minorHAnsi"/>
          <w:color w:val="0070C0"/>
        </w:rPr>
      </w:pPr>
      <w:r w:rsidRPr="00FE78AC">
        <w:rPr>
          <w:rFonts w:eastAsiaTheme="majorEastAsia" w:cstheme="minorHAnsi"/>
          <w:color w:val="0070C0"/>
        </w:rPr>
        <w:t xml:space="preserve">Edasine kasutamine OSKA mudelis </w:t>
      </w:r>
    </w:p>
    <w:p w14:paraId="53DF2735" w14:textId="1623EA16" w:rsidR="003D7707" w:rsidRPr="003D7707" w:rsidRDefault="00F4541B" w:rsidP="00A614FC">
      <w:pPr>
        <w:spacing w:before="120" w:after="120" w:line="276" w:lineRule="auto"/>
        <w:jc w:val="both"/>
      </w:pPr>
      <w:r>
        <w:t>P</w:t>
      </w:r>
      <w:r w:rsidRPr="003D7707">
        <w:t xml:space="preserve">rognoositud </w:t>
      </w:r>
      <w:r>
        <w:t>õ</w:t>
      </w:r>
      <w:r w:rsidR="003D7707">
        <w:t>ppekavarühma</w:t>
      </w:r>
      <w:r w:rsidR="003D7707" w:rsidRPr="003D7707" w:rsidDel="00F4541B">
        <w:t xml:space="preserve"> </w:t>
      </w:r>
      <w:r w:rsidR="003D7707" w:rsidRPr="003D7707">
        <w:t xml:space="preserve">lõpetajate arv korrutatakse läbi haridusvõtme </w:t>
      </w:r>
      <w:r w:rsidR="009A1135">
        <w:t xml:space="preserve">abil </w:t>
      </w:r>
      <w:r w:rsidR="00303A94">
        <w:t xml:space="preserve">määratletud </w:t>
      </w:r>
      <w:r w:rsidR="003D7707" w:rsidRPr="003D7707">
        <w:t xml:space="preserve">õppekavarühmade ja ametialagruppide seostega. </w:t>
      </w:r>
      <w:r w:rsidR="003D7707">
        <w:t>See ja</w:t>
      </w:r>
      <w:r w:rsidR="004479EA">
        <w:t>otab</w:t>
      </w:r>
      <w:r w:rsidR="003D7707" w:rsidRPr="003D7707">
        <w:t xml:space="preserve"> prognoositud lõpetajad </w:t>
      </w:r>
      <w:r w:rsidR="00697535">
        <w:t xml:space="preserve">eri </w:t>
      </w:r>
      <w:r w:rsidR="003D7707">
        <w:t>ametialagruppide</w:t>
      </w:r>
      <w:r w:rsidR="00697535">
        <w:t xml:space="preserve"> vahel</w:t>
      </w:r>
      <w:r w:rsidR="003D7707" w:rsidRPr="003D7707">
        <w:t xml:space="preserve">. </w:t>
      </w:r>
      <w:r w:rsidR="00643694">
        <w:t>Seejärel</w:t>
      </w:r>
      <w:r w:rsidR="003D7707" w:rsidRPr="003D7707" w:rsidDel="00BA7532">
        <w:t xml:space="preserve"> </w:t>
      </w:r>
      <w:r w:rsidR="003D7707" w:rsidRPr="003D7707">
        <w:t>saab valdkonna</w:t>
      </w:r>
      <w:r w:rsidR="00BA7532">
        <w:t xml:space="preserve"> </w:t>
      </w:r>
      <w:r w:rsidR="003D7707" w:rsidRPr="003D7707">
        <w:t xml:space="preserve">uuringutes ja </w:t>
      </w:r>
      <w:proofErr w:type="spellStart"/>
      <w:r w:rsidR="003D7707" w:rsidRPr="003D7707">
        <w:t>üldprognoosis</w:t>
      </w:r>
      <w:proofErr w:type="spellEnd"/>
      <w:r w:rsidR="003D7707" w:rsidRPr="003D7707">
        <w:t xml:space="preserve"> hinnata, kas </w:t>
      </w:r>
      <w:r w:rsidR="0036664B">
        <w:t>piisavalt lõpetajaid</w:t>
      </w:r>
      <w:r w:rsidR="00C32FF1">
        <w:t>, et</w:t>
      </w:r>
      <w:r w:rsidR="003D7707" w:rsidRPr="003D7707" w:rsidDel="00824D0F">
        <w:t xml:space="preserve"> </w:t>
      </w:r>
      <w:r w:rsidR="003D7707" w:rsidRPr="003D7707">
        <w:t xml:space="preserve">ametialagrupi </w:t>
      </w:r>
      <w:r w:rsidR="003D7707">
        <w:t>tööjõuvajadus</w:t>
      </w:r>
      <w:r w:rsidR="00824D0F" w:rsidRPr="00824D0F">
        <w:t xml:space="preserve"> </w:t>
      </w:r>
      <w:r w:rsidR="00824D0F">
        <w:t>katta</w:t>
      </w:r>
      <w:r w:rsidR="00CE1733">
        <w:t>, teoreetiliselt on</w:t>
      </w:r>
      <w:r w:rsidR="003D7707" w:rsidRPr="003D7707">
        <w:t>.</w:t>
      </w:r>
    </w:p>
    <w:p w14:paraId="32EFF8F1" w14:textId="65428E77" w:rsidR="003D7707" w:rsidRPr="00FE78AC" w:rsidRDefault="003D7707" w:rsidP="00A614FC">
      <w:pPr>
        <w:spacing w:before="120" w:after="120" w:line="276" w:lineRule="auto"/>
        <w:jc w:val="both"/>
        <w:rPr>
          <w:rFonts w:eastAsiaTheme="majorEastAsia" w:cstheme="minorHAnsi"/>
          <w:color w:val="0070C0"/>
        </w:rPr>
      </w:pPr>
      <w:r w:rsidRPr="00FE78AC">
        <w:rPr>
          <w:rFonts w:eastAsiaTheme="majorEastAsia" w:cstheme="minorHAnsi"/>
          <w:color w:val="0070C0"/>
        </w:rPr>
        <w:t>Uuendamine</w:t>
      </w:r>
    </w:p>
    <w:p w14:paraId="3B2E037A" w14:textId="5899DFD2" w:rsidR="003D7707" w:rsidRPr="003D7707" w:rsidRDefault="003D7707" w:rsidP="00A614FC">
      <w:pPr>
        <w:spacing w:before="120" w:after="120" w:line="276" w:lineRule="auto"/>
        <w:jc w:val="both"/>
      </w:pPr>
      <w:r w:rsidRPr="003D7707">
        <w:t>Haridusvõti</w:t>
      </w:r>
      <w:r w:rsidR="00C27D8F">
        <w:t>t</w:t>
      </w:r>
      <w:r w:rsidR="00224350">
        <w:t xml:space="preserve"> uuendatakse </w:t>
      </w:r>
      <w:r w:rsidRPr="003D7707">
        <w:t>vähemalt kord aastas</w:t>
      </w:r>
      <w:r w:rsidR="00F25518">
        <w:t>,</w:t>
      </w:r>
      <w:r w:rsidRPr="003D7707">
        <w:t xml:space="preserve"> kasutades </w:t>
      </w:r>
      <w:r w:rsidR="00F25518">
        <w:t xml:space="preserve">selleks </w:t>
      </w:r>
      <w:proofErr w:type="spellStart"/>
      <w:r w:rsidR="38F1292A">
        <w:t>uusi</w:t>
      </w:r>
      <w:r w:rsidR="63040644">
        <w:t>maid</w:t>
      </w:r>
      <w:proofErr w:type="spellEnd"/>
      <w:r w:rsidRPr="003D7707">
        <w:t xml:space="preserve"> andmeid. Haridusvõtme seoste </w:t>
      </w:r>
      <w:r>
        <w:t>tugevus</w:t>
      </w:r>
      <w:r w:rsidR="00905488">
        <w:t>i</w:t>
      </w:r>
      <w:r w:rsidRPr="003D7707">
        <w:t xml:space="preserve"> muudetakse jooksvalt</w:t>
      </w:r>
      <w:r w:rsidR="002B4E67">
        <w:t>, lähtudes</w:t>
      </w:r>
      <w:r w:rsidRPr="003D7707" w:rsidDel="002B4E67">
        <w:t xml:space="preserve"> </w:t>
      </w:r>
      <w:r>
        <w:t>uue</w:t>
      </w:r>
      <w:r w:rsidR="002B4E67">
        <w:t>matest</w:t>
      </w:r>
      <w:r>
        <w:t xml:space="preserve"> </w:t>
      </w:r>
      <w:r w:rsidR="63040644">
        <w:t>eksper</w:t>
      </w:r>
      <w:r w:rsidR="38F1292A">
        <w:t>di</w:t>
      </w:r>
      <w:r w:rsidR="63040644">
        <w:t>teadmiste</w:t>
      </w:r>
      <w:r w:rsidR="1641B370">
        <w:t>st</w:t>
      </w:r>
      <w:r>
        <w:t xml:space="preserve"> </w:t>
      </w:r>
      <w:r w:rsidR="00C74F78">
        <w:t xml:space="preserve">ja </w:t>
      </w:r>
      <w:r w:rsidRPr="003D7707">
        <w:t xml:space="preserve">õppekavade </w:t>
      </w:r>
      <w:r>
        <w:t>muutuste</w:t>
      </w:r>
      <w:r w:rsidR="00C74F78">
        <w:t>st</w:t>
      </w:r>
      <w:r>
        <w:t>. See</w:t>
      </w:r>
      <w:r w:rsidR="001B771C">
        <w:t>tõttu</w:t>
      </w:r>
      <w:r w:rsidR="001B771C" w:rsidDel="000C00D1">
        <w:t xml:space="preserve"> </w:t>
      </w:r>
      <w:r w:rsidRPr="003D7707">
        <w:t>võib aasta jooksul olla haridusvõtme</w:t>
      </w:r>
      <w:r w:rsidR="00824D0F">
        <w:t>l</w:t>
      </w:r>
      <w:r w:rsidRPr="003D7707">
        <w:t xml:space="preserve"> </w:t>
      </w:r>
      <w:r w:rsidR="00824D0F">
        <w:t xml:space="preserve">mitu </w:t>
      </w:r>
      <w:r w:rsidRPr="003D7707">
        <w:t>versioon</w:t>
      </w:r>
      <w:r w:rsidR="00C81AE5">
        <w:t>i</w:t>
      </w:r>
      <w:r w:rsidRPr="003D7707">
        <w:t xml:space="preserve">. </w:t>
      </w:r>
      <w:r w:rsidR="00C05A63">
        <w:t>Muudatuse</w:t>
      </w:r>
      <w:r w:rsidR="00824D0F">
        <w:t>d</w:t>
      </w:r>
      <w:r w:rsidR="00C05A63">
        <w:t xml:space="preserve"> </w:t>
      </w:r>
      <w:r w:rsidR="000A4F41">
        <w:t>eri v</w:t>
      </w:r>
      <w:r>
        <w:t>ersioonide vahel</w:t>
      </w:r>
      <w:r w:rsidR="00824D0F">
        <w:t xml:space="preserve"> </w:t>
      </w:r>
      <w:r w:rsidR="00552BDD">
        <w:t>tõenäoliselt</w:t>
      </w:r>
      <w:r>
        <w:t xml:space="preserve"> väga suured</w:t>
      </w:r>
      <w:r w:rsidR="00CE1733" w:rsidRPr="00CE1733">
        <w:t xml:space="preserve"> </w:t>
      </w:r>
      <w:r w:rsidR="00CE1733">
        <w:t>ei ole</w:t>
      </w:r>
      <w:r>
        <w:t>.</w:t>
      </w:r>
    </w:p>
    <w:p w14:paraId="59C01769" w14:textId="235E4E6B" w:rsidR="003D7707" w:rsidRPr="00FE78AC" w:rsidRDefault="003D7707"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55" w:name="_Toc175133032"/>
      <w:bookmarkStart w:id="56" w:name="_Toc161751417"/>
      <w:bookmarkStart w:id="57" w:name="_Toc162972948"/>
      <w:r w:rsidRPr="00FE78AC">
        <w:rPr>
          <w:rFonts w:asciiTheme="minorHAnsi" w:hAnsiTheme="minorHAnsi" w:cstheme="minorHAnsi"/>
          <w:sz w:val="24"/>
          <w:szCs w:val="24"/>
        </w:rPr>
        <w:t>Ametialagrup</w:t>
      </w:r>
      <w:r w:rsidR="005701F1" w:rsidRPr="00FE78AC">
        <w:rPr>
          <w:rFonts w:asciiTheme="minorHAnsi" w:hAnsiTheme="minorHAnsi" w:cstheme="minorHAnsi"/>
          <w:sz w:val="24"/>
          <w:szCs w:val="24"/>
        </w:rPr>
        <w:t>p</w:t>
      </w:r>
      <w:bookmarkEnd w:id="55"/>
      <w:bookmarkEnd w:id="56"/>
      <w:bookmarkEnd w:id="57"/>
    </w:p>
    <w:p w14:paraId="394EEA3E" w14:textId="5ECB564A" w:rsidR="003D7707" w:rsidRPr="003D7707" w:rsidRDefault="003D7707" w:rsidP="00A614FC">
      <w:pPr>
        <w:spacing w:before="120" w:after="120" w:line="276" w:lineRule="auto"/>
        <w:jc w:val="both"/>
      </w:pPr>
      <w:r w:rsidRPr="5104B113">
        <w:t xml:space="preserve">Ametialagrupp on andmemudeli põhiline analüüsiühik, mis koondab sarnaste oskustega ameteid üle majanduse. Ametialagrupp on ISCO neljanda ja viienda taseme ametialade kogum. </w:t>
      </w:r>
      <w:r w:rsidR="0044064F" w:rsidRPr="5D34CDB9">
        <w:t>Aastatel</w:t>
      </w:r>
      <w:r w:rsidRPr="5104B113">
        <w:t xml:space="preserve"> 2016</w:t>
      </w:r>
      <w:r w:rsidR="38F1292A">
        <w:t>–</w:t>
      </w:r>
      <w:r w:rsidRPr="5104B113">
        <w:t>2020</w:t>
      </w:r>
      <w:r w:rsidR="00745ECB" w:rsidRPr="5104B113" w:rsidDel="00824D0F">
        <w:t xml:space="preserve"> </w:t>
      </w:r>
      <w:r w:rsidR="00824D0F">
        <w:t>tehtud</w:t>
      </w:r>
      <w:r w:rsidR="00824D0F" w:rsidRPr="5104B113">
        <w:t xml:space="preserve"> </w:t>
      </w:r>
      <w:r w:rsidR="00745ECB" w:rsidRPr="5104B113">
        <w:t xml:space="preserve">OSKA uuringute käigus </w:t>
      </w:r>
      <w:r w:rsidR="00242868" w:rsidRPr="5104B113">
        <w:t>saadud</w:t>
      </w:r>
      <w:r w:rsidRPr="5104B113">
        <w:t xml:space="preserve"> kogemuse ja </w:t>
      </w:r>
      <w:r w:rsidRPr="5D34CDB9">
        <w:t>teadmise</w:t>
      </w:r>
      <w:r w:rsidRPr="5104B113">
        <w:t xml:space="preserve"> ning töötamise registri </w:t>
      </w:r>
      <w:r w:rsidRPr="5D34CDB9">
        <w:t>andme</w:t>
      </w:r>
      <w:r w:rsidR="00135539" w:rsidRPr="5D34CDB9">
        <w:t>te</w:t>
      </w:r>
      <w:r w:rsidR="00135539" w:rsidRPr="5104B113">
        <w:t xml:space="preserve"> </w:t>
      </w:r>
      <w:r w:rsidR="00135539" w:rsidRPr="5104B113">
        <w:lastRenderedPageBreak/>
        <w:t>põhjal</w:t>
      </w:r>
      <w:r w:rsidRPr="5104B113" w:rsidDel="009A4727">
        <w:t xml:space="preserve"> </w:t>
      </w:r>
      <w:r w:rsidRPr="5104B113">
        <w:t xml:space="preserve">jagas OSKA meeskond hõivatud </w:t>
      </w:r>
      <w:r w:rsidR="002317D6" w:rsidRPr="5D34CDB9">
        <w:t>isikud</w:t>
      </w:r>
      <w:r w:rsidRPr="5104B113">
        <w:t xml:space="preserve"> ISCO</w:t>
      </w:r>
      <w:r w:rsidR="003E3B1A" w:rsidRPr="5104B113">
        <w:t>-</w:t>
      </w:r>
      <w:r w:rsidRPr="5104B113">
        <w:t xml:space="preserve">koodide ja tööandja EMTAK-i sektorite </w:t>
      </w:r>
      <w:r w:rsidR="00EF24E8" w:rsidRPr="5D34CDB9">
        <w:t>alusel</w:t>
      </w:r>
      <w:r w:rsidRPr="5104B113">
        <w:t xml:space="preserve"> 71</w:t>
      </w:r>
      <w:r w:rsidRPr="5104B113">
        <w:rPr>
          <w:vertAlign w:val="superscript"/>
        </w:rPr>
        <w:footnoteReference w:id="17"/>
      </w:r>
      <w:r w:rsidRPr="5104B113">
        <w:rPr>
          <w:vertAlign w:val="superscript"/>
        </w:rPr>
        <w:t xml:space="preserve"> </w:t>
      </w:r>
      <w:r w:rsidRPr="5104B113">
        <w:t xml:space="preserve">ametialagruppi. </w:t>
      </w:r>
      <w:r w:rsidR="00824D0F">
        <w:t>Nende</w:t>
      </w:r>
      <w:r w:rsidR="00824D0F" w:rsidRPr="5104B113">
        <w:t xml:space="preserve"> </w:t>
      </w:r>
      <w:r w:rsidRPr="5104B113">
        <w:t xml:space="preserve">arv </w:t>
      </w:r>
      <w:r w:rsidR="00D90A97" w:rsidRPr="5104B113">
        <w:t>võib</w:t>
      </w:r>
      <w:r w:rsidR="00D90A97" w:rsidRPr="5104B113" w:rsidDel="000C00D1">
        <w:t xml:space="preserve"> </w:t>
      </w:r>
      <w:r w:rsidRPr="5104B113">
        <w:t>ajas muutu</w:t>
      </w:r>
      <w:r w:rsidR="00D90A97" w:rsidRPr="5104B113">
        <w:t>da</w:t>
      </w:r>
      <w:r w:rsidR="002E7CFD" w:rsidRPr="5104B113">
        <w:t xml:space="preserve">, </w:t>
      </w:r>
      <w:r w:rsidR="002E7CFD" w:rsidRPr="5D34CDB9">
        <w:t>kohandudes</w:t>
      </w:r>
      <w:r w:rsidRPr="5104B113">
        <w:t xml:space="preserve"> vastavalt </w:t>
      </w:r>
      <w:r w:rsidR="00FE6313" w:rsidRPr="5104B113">
        <w:t xml:space="preserve">tööturu </w:t>
      </w:r>
      <w:r w:rsidRPr="5104B113">
        <w:t>ametite muutus</w:t>
      </w:r>
      <w:r w:rsidR="000D2427" w:rsidRPr="5104B113">
        <w:t>t</w:t>
      </w:r>
      <w:r w:rsidRPr="5104B113">
        <w:t>ele tööturul ja prognoosi</w:t>
      </w:r>
      <w:r w:rsidR="00B14A8D" w:rsidRPr="5104B113">
        <w:t>de</w:t>
      </w:r>
      <w:r w:rsidRPr="5104B113">
        <w:t xml:space="preserve"> </w:t>
      </w:r>
      <w:r w:rsidRPr="5D34CDB9">
        <w:t>vajaduste</w:t>
      </w:r>
      <w:r w:rsidR="00B14A8D" w:rsidRPr="5D34CDB9">
        <w:t>le</w:t>
      </w:r>
      <w:r w:rsidRPr="5D34CDB9">
        <w:t>.</w:t>
      </w:r>
      <w:r w:rsidRPr="5104B113">
        <w:t xml:space="preserve"> OSKA meeskond on ametialagruppide muutmisel võimalikult konservatiivne.</w:t>
      </w:r>
    </w:p>
    <w:p w14:paraId="0FFC9494" w14:textId="77777777" w:rsidR="003D7707" w:rsidRPr="00FE78AC" w:rsidRDefault="003D7707" w:rsidP="00A614FC">
      <w:pPr>
        <w:spacing w:before="120" w:after="120" w:line="276" w:lineRule="auto"/>
        <w:jc w:val="both"/>
        <w:rPr>
          <w:rFonts w:eastAsiaTheme="majorEastAsia" w:cstheme="minorHAnsi"/>
          <w:color w:val="0070C0"/>
        </w:rPr>
      </w:pPr>
      <w:r w:rsidRPr="00FE78AC">
        <w:rPr>
          <w:rFonts w:eastAsiaTheme="majorEastAsia" w:cstheme="minorHAnsi"/>
          <w:color w:val="0070C0"/>
        </w:rPr>
        <w:t>Põhimõtted</w:t>
      </w:r>
    </w:p>
    <w:p w14:paraId="67DC9E45" w14:textId="13C3DB74" w:rsidR="003D7707" w:rsidRPr="003D7707" w:rsidRDefault="003D7707" w:rsidP="0005701D">
      <w:pPr>
        <w:numPr>
          <w:ilvl w:val="0"/>
          <w:numId w:val="17"/>
        </w:numPr>
        <w:spacing w:before="120" w:after="120" w:line="276" w:lineRule="auto"/>
        <w:contextualSpacing/>
        <w:jc w:val="both"/>
      </w:pPr>
      <w:r w:rsidRPr="2A2CB60A">
        <w:t xml:space="preserve">Ametialagrupp määratakse kõikidele </w:t>
      </w:r>
      <w:r w:rsidR="00A503AE" w:rsidRPr="2A2CB60A">
        <w:t xml:space="preserve">isiku põhi- </w:t>
      </w:r>
      <w:r w:rsidRPr="2A2CB60A">
        <w:t>ja kõrvaltöökohtadele</w:t>
      </w:r>
      <w:r w:rsidR="001221ED" w:rsidRPr="2A2CB60A">
        <w:t>.</w:t>
      </w:r>
    </w:p>
    <w:p w14:paraId="15B0B93A" w14:textId="7767DE8E" w:rsidR="003D7707" w:rsidRPr="003D7707" w:rsidRDefault="003D7707" w:rsidP="0005701D">
      <w:pPr>
        <w:numPr>
          <w:ilvl w:val="0"/>
          <w:numId w:val="17"/>
        </w:numPr>
        <w:spacing w:before="120" w:after="120" w:line="276" w:lineRule="auto"/>
        <w:contextualSpacing/>
        <w:jc w:val="both"/>
      </w:pPr>
      <w:r w:rsidRPr="2A2CB60A">
        <w:t xml:space="preserve">Üldjuhul ISCO </w:t>
      </w:r>
      <w:r w:rsidR="00E6768C">
        <w:t>4.</w:t>
      </w:r>
      <w:r w:rsidR="00E6768C" w:rsidRPr="2A2CB60A">
        <w:t xml:space="preserve"> </w:t>
      </w:r>
      <w:r w:rsidRPr="2A2CB60A">
        <w:t xml:space="preserve">ja </w:t>
      </w:r>
      <w:r w:rsidR="61F15E5A">
        <w:t>5.</w:t>
      </w:r>
      <w:r w:rsidR="000C00D1">
        <w:t xml:space="preserve"> </w:t>
      </w:r>
      <w:r w:rsidRPr="2A2CB60A">
        <w:t xml:space="preserve">taseme koodi </w:t>
      </w:r>
      <w:r w:rsidR="166B167A">
        <w:t>alla kuuluvaid töötajaid</w:t>
      </w:r>
      <w:r>
        <w:t xml:space="preserve"> </w:t>
      </w:r>
      <w:r w:rsidRPr="2A2CB60A">
        <w:t xml:space="preserve">ametialagruppidesse </w:t>
      </w:r>
      <w:r w:rsidR="38F1292A">
        <w:t xml:space="preserve">ei </w:t>
      </w:r>
      <w:r w:rsidR="00824D0F">
        <w:t>jagata</w:t>
      </w:r>
      <w:r w:rsidR="001221ED" w:rsidRPr="2A2CB60A">
        <w:t>.</w:t>
      </w:r>
    </w:p>
    <w:p w14:paraId="37BE98B9" w14:textId="6FFE86D0" w:rsidR="003D7707" w:rsidRPr="003D7707" w:rsidRDefault="003D7707" w:rsidP="0005701D">
      <w:pPr>
        <w:numPr>
          <w:ilvl w:val="1"/>
          <w:numId w:val="17"/>
        </w:numPr>
        <w:spacing w:before="120" w:after="120" w:line="276" w:lineRule="auto"/>
        <w:contextualSpacing/>
        <w:jc w:val="both"/>
      </w:pPr>
      <w:r w:rsidRPr="5C8831D7">
        <w:t>Piiratud juhtudel kasutatakse ka sektorit (EMTAK)</w:t>
      </w:r>
      <w:r w:rsidR="00824D0F">
        <w:t>, et</w:t>
      </w:r>
      <w:r w:rsidRPr="5C8831D7">
        <w:t xml:space="preserve"> </w:t>
      </w:r>
      <w:r w:rsidR="63040644">
        <w:t>määrama</w:t>
      </w:r>
      <w:r w:rsidR="38F1292A">
        <w:t>ta</w:t>
      </w:r>
      <w:r w:rsidRPr="5C8831D7">
        <w:t xml:space="preserve"> </w:t>
      </w:r>
      <w:r w:rsidR="00C45844" w:rsidRPr="5C8831D7">
        <w:t xml:space="preserve">isikule </w:t>
      </w:r>
      <w:r w:rsidR="00077652" w:rsidRPr="5C8831D7">
        <w:t>ametialagru</w:t>
      </w:r>
      <w:r w:rsidR="00C45844" w:rsidRPr="5C8831D7">
        <w:t>ppi?</w:t>
      </w:r>
      <w:r w:rsidR="007F7C30" w:rsidRPr="003D7707">
        <w:t xml:space="preserve"> </w:t>
      </w:r>
    </w:p>
    <w:p w14:paraId="25F5C2F5" w14:textId="0C4A9895" w:rsidR="003D7707" w:rsidRPr="003D7707" w:rsidRDefault="003D7707" w:rsidP="0005701D">
      <w:pPr>
        <w:numPr>
          <w:ilvl w:val="1"/>
          <w:numId w:val="17"/>
        </w:numPr>
        <w:spacing w:before="120" w:after="120" w:line="276" w:lineRule="auto"/>
        <w:contextualSpacing/>
        <w:jc w:val="both"/>
      </w:pPr>
      <w:r w:rsidRPr="5C8831D7">
        <w:t>Piiratud juhtudel</w:t>
      </w:r>
      <w:r w:rsidR="00824D0F">
        <w:t>,</w:t>
      </w:r>
      <w:r w:rsidRPr="5C8831D7">
        <w:t xml:space="preserve"> kus üks ISCO sisaldab ameteid, mis kuul</w:t>
      </w:r>
      <w:r w:rsidR="001221ED" w:rsidRPr="5C8831D7">
        <w:t>u</w:t>
      </w:r>
      <w:r w:rsidRPr="5C8831D7">
        <w:t>vad kahte või enamasse ametialagruppi</w:t>
      </w:r>
      <w:r w:rsidR="00824D0F">
        <w:t>,</w:t>
      </w:r>
      <w:r w:rsidRPr="5C8831D7">
        <w:t xml:space="preserve"> jagatakse ISCO </w:t>
      </w:r>
      <w:r w:rsidR="61F15E5A">
        <w:t>4.</w:t>
      </w:r>
      <w:r w:rsidR="00E6768C" w:rsidRPr="5C8831D7">
        <w:t xml:space="preserve"> </w:t>
      </w:r>
      <w:r w:rsidRPr="5C8831D7">
        <w:t xml:space="preserve">või </w:t>
      </w:r>
      <w:r w:rsidR="61F15E5A">
        <w:t xml:space="preserve">5. </w:t>
      </w:r>
      <w:r w:rsidRPr="5C8831D7">
        <w:t xml:space="preserve">taseme koodiga </w:t>
      </w:r>
      <w:r w:rsidR="63040644">
        <w:t>i</w:t>
      </w:r>
      <w:r w:rsidR="38F1292A">
        <w:t>sikud</w:t>
      </w:r>
      <w:r w:rsidRPr="5C8831D7">
        <w:t xml:space="preserve"> </w:t>
      </w:r>
      <w:r w:rsidR="00824D0F" w:rsidRPr="5C8831D7">
        <w:t xml:space="preserve">ametialagruppidesse </w:t>
      </w:r>
      <w:r w:rsidRPr="5C8831D7">
        <w:t>juhuslikkuse alusel</w:t>
      </w:r>
      <w:r w:rsidR="001221ED" w:rsidRPr="5C8831D7">
        <w:t>.</w:t>
      </w:r>
    </w:p>
    <w:p w14:paraId="6044EAFF" w14:textId="77777777" w:rsidR="003D7707" w:rsidRPr="00FE78AC" w:rsidRDefault="003D7707" w:rsidP="00A614FC">
      <w:pPr>
        <w:spacing w:before="120" w:after="120" w:line="276" w:lineRule="auto"/>
        <w:jc w:val="both"/>
        <w:rPr>
          <w:rFonts w:eastAsiaTheme="majorEastAsia" w:cstheme="minorHAnsi"/>
          <w:color w:val="0070C0"/>
        </w:rPr>
      </w:pPr>
      <w:r w:rsidRPr="00FE78AC">
        <w:rPr>
          <w:rFonts w:eastAsiaTheme="majorEastAsia" w:cstheme="minorHAnsi"/>
          <w:color w:val="0070C0"/>
        </w:rPr>
        <w:t>Kitsaskohad</w:t>
      </w:r>
    </w:p>
    <w:p w14:paraId="214DBCF0" w14:textId="67E95700" w:rsidR="003D7707" w:rsidRPr="00BA7963" w:rsidRDefault="38F1292A" w:rsidP="0005701D">
      <w:pPr>
        <w:numPr>
          <w:ilvl w:val="0"/>
          <w:numId w:val="16"/>
        </w:numPr>
        <w:spacing w:before="120" w:after="120" w:line="276" w:lineRule="auto"/>
        <w:contextualSpacing/>
        <w:jc w:val="both"/>
      </w:pPr>
      <w:r>
        <w:t>Väga</w:t>
      </w:r>
      <w:r w:rsidR="00824D0F">
        <w:t xml:space="preserve"> paljudel</w:t>
      </w:r>
      <w:r w:rsidR="003D7707">
        <w:t xml:space="preserve"> töötajate</w:t>
      </w:r>
      <w:r w:rsidR="003D6E63">
        <w:t>l</w:t>
      </w:r>
      <w:r w:rsidR="003D7707">
        <w:t xml:space="preserve"> on ametikohad teadmata</w:t>
      </w:r>
      <w:r w:rsidR="00824D0F">
        <w:t xml:space="preserve"> või sisestamata</w:t>
      </w:r>
      <w:r w:rsidR="003D7707">
        <w:t xml:space="preserve"> või </w:t>
      </w:r>
      <w:r w:rsidR="00824D0F">
        <w:t xml:space="preserve">ei pea </w:t>
      </w:r>
      <w:r w:rsidR="003D7707">
        <w:t xml:space="preserve">töövormi (nt </w:t>
      </w:r>
      <w:r w:rsidR="63040644">
        <w:t>käsundusleping</w:t>
      </w:r>
      <w:r>
        <w:t>u</w:t>
      </w:r>
      <w:r w:rsidR="003D7707">
        <w:t xml:space="preserve">) </w:t>
      </w:r>
      <w:r w:rsidR="003141E3">
        <w:t xml:space="preserve">puhul ametiala </w:t>
      </w:r>
      <w:r>
        <w:t>märkima</w:t>
      </w:r>
      <w:r w:rsidR="003D7707">
        <w:t>.</w:t>
      </w:r>
    </w:p>
    <w:p w14:paraId="3E560BA5" w14:textId="321C8FD8" w:rsidR="003D7707" w:rsidRPr="003D7707" w:rsidRDefault="003D7707" w:rsidP="00A614FC">
      <w:pPr>
        <w:spacing w:before="120" w:after="120" w:line="276" w:lineRule="auto"/>
        <w:jc w:val="both"/>
      </w:pPr>
      <w:r w:rsidRPr="003D7707">
        <w:rPr>
          <w:b/>
          <w:bCs/>
        </w:rPr>
        <w:t>Alusandmestikud:</w:t>
      </w:r>
      <w:r w:rsidRPr="003D7707">
        <w:t xml:space="preserve"> VAA_TOOTAMINE_20XX</w:t>
      </w:r>
    </w:p>
    <w:p w14:paraId="06098539" w14:textId="3B3C39EE" w:rsidR="003D7707" w:rsidRPr="00FE78AC" w:rsidRDefault="003D7707" w:rsidP="00A614FC">
      <w:pPr>
        <w:spacing w:before="120" w:after="120" w:line="276" w:lineRule="auto"/>
        <w:jc w:val="both"/>
        <w:rPr>
          <w:rFonts w:eastAsiaTheme="majorEastAsia" w:cstheme="minorHAnsi"/>
          <w:color w:val="0070C0"/>
        </w:rPr>
      </w:pPr>
      <w:r w:rsidRPr="00FE78AC">
        <w:rPr>
          <w:rFonts w:eastAsiaTheme="majorEastAsia" w:cstheme="minorHAnsi"/>
          <w:color w:val="0070C0"/>
        </w:rPr>
        <w:t>Metoodika</w:t>
      </w:r>
    </w:p>
    <w:p w14:paraId="36488BBD" w14:textId="77777777" w:rsidR="003D7707" w:rsidRPr="003D7707" w:rsidRDefault="003D7707" w:rsidP="00A614FC">
      <w:pPr>
        <w:spacing w:before="120" w:after="120" w:line="276" w:lineRule="auto"/>
        <w:jc w:val="both"/>
        <w:rPr>
          <w:rFonts w:cstheme="minorHAnsi"/>
        </w:rPr>
      </w:pPr>
      <w:r w:rsidRPr="003D7707">
        <w:rPr>
          <w:rFonts w:cstheme="minorHAnsi"/>
        </w:rPr>
        <w:t>Vanus: AASTA – SYNNIAASTA</w:t>
      </w:r>
    </w:p>
    <w:p w14:paraId="182595B3" w14:textId="7381F1AE" w:rsidR="003D7707" w:rsidRPr="003D7707" w:rsidRDefault="003D7707" w:rsidP="00A614FC">
      <w:pPr>
        <w:spacing w:before="120" w:after="120" w:line="276" w:lineRule="auto"/>
        <w:jc w:val="both"/>
        <w:rPr>
          <w:rFonts w:ascii="Calibri" w:eastAsia="Times New Roman" w:hAnsi="Calibri" w:cs="Calibri"/>
          <w:color w:val="000000"/>
        </w:rPr>
      </w:pPr>
      <w:r w:rsidRPr="461BF4E6">
        <w:rPr>
          <w:rFonts w:ascii="Calibri" w:eastAsia="Times New Roman" w:hAnsi="Calibri" w:cs="Calibri"/>
          <w:color w:val="000000" w:themeColor="text1"/>
        </w:rPr>
        <w:t>AMETIALAGRUPP</w:t>
      </w:r>
      <w:r w:rsidR="006D0183" w:rsidRPr="461BF4E6">
        <w:rPr>
          <w:rFonts w:ascii="Calibri" w:eastAsia="Times New Roman" w:hAnsi="Calibri" w:cs="Calibri"/>
          <w:color w:val="000000" w:themeColor="text1"/>
        </w:rPr>
        <w:t>:</w:t>
      </w:r>
      <w:r w:rsidRPr="461BF4E6">
        <w:rPr>
          <w:rFonts w:ascii="Calibri" w:eastAsia="Times New Roman" w:hAnsi="Calibri" w:cs="Calibri"/>
          <w:color w:val="000000" w:themeColor="text1"/>
        </w:rPr>
        <w:t xml:space="preserve"> </w:t>
      </w:r>
      <w:r w:rsidR="66F14585" w:rsidRPr="2451475A">
        <w:rPr>
          <w:rFonts w:ascii="Calibri" w:eastAsia="Times New Roman" w:hAnsi="Calibri" w:cs="Calibri"/>
          <w:color w:val="000000" w:themeColor="text1"/>
        </w:rPr>
        <w:t>i</w:t>
      </w:r>
      <w:r w:rsidR="63040644" w:rsidRPr="2451475A">
        <w:rPr>
          <w:rFonts w:ascii="Calibri" w:eastAsia="Times New Roman" w:hAnsi="Calibri" w:cs="Calibri"/>
          <w:color w:val="000000" w:themeColor="text1"/>
        </w:rPr>
        <w:t>nimesele</w:t>
      </w:r>
      <w:r w:rsidRPr="461BF4E6">
        <w:rPr>
          <w:rFonts w:ascii="Calibri" w:eastAsia="Times New Roman" w:hAnsi="Calibri" w:cs="Calibri"/>
          <w:color w:val="000000" w:themeColor="text1"/>
        </w:rPr>
        <w:t xml:space="preserve"> määratakse ametialagrupp </w:t>
      </w:r>
      <w:r w:rsidR="38F1292A" w:rsidRPr="2451475A">
        <w:rPr>
          <w:rFonts w:ascii="Calibri" w:eastAsia="Times New Roman" w:hAnsi="Calibri" w:cs="Calibri"/>
          <w:color w:val="000000" w:themeColor="text1"/>
        </w:rPr>
        <w:t>tema</w:t>
      </w:r>
      <w:r w:rsidRPr="461BF4E6">
        <w:rPr>
          <w:rFonts w:ascii="Calibri" w:eastAsia="Times New Roman" w:hAnsi="Calibri" w:cs="Calibri"/>
          <w:color w:val="000000" w:themeColor="text1"/>
        </w:rPr>
        <w:t xml:space="preserve"> töökoha ISCO ja EMTAK-i koodide</w:t>
      </w:r>
      <w:r w:rsidR="00824D0F">
        <w:rPr>
          <w:rFonts w:ascii="Calibri" w:eastAsia="Times New Roman" w:hAnsi="Calibri" w:cs="Calibri"/>
          <w:color w:val="000000" w:themeColor="text1"/>
        </w:rPr>
        <w:t xml:space="preserve"> </w:t>
      </w:r>
      <w:r w:rsidR="38F1292A" w:rsidRPr="2451475A">
        <w:rPr>
          <w:rFonts w:ascii="Calibri" w:eastAsia="Times New Roman" w:hAnsi="Calibri" w:cs="Calibri"/>
          <w:color w:val="000000" w:themeColor="text1"/>
        </w:rPr>
        <w:t>alusel</w:t>
      </w:r>
      <w:r w:rsidR="63040644" w:rsidRPr="2451475A">
        <w:rPr>
          <w:rFonts w:ascii="Calibri" w:eastAsia="Times New Roman" w:hAnsi="Calibri" w:cs="Calibri"/>
          <w:color w:val="000000" w:themeColor="text1"/>
        </w:rPr>
        <w:t>.</w:t>
      </w:r>
      <w:r w:rsidRPr="461BF4E6">
        <w:rPr>
          <w:rFonts w:ascii="Calibri" w:eastAsia="Times New Roman" w:hAnsi="Calibri" w:cs="Calibri"/>
          <w:color w:val="000000" w:themeColor="text1"/>
        </w:rPr>
        <w:t xml:space="preserve"> Juhul kui sobivaid ametialagruppe on rohkem kui </w:t>
      </w:r>
      <w:r w:rsidR="006D0183" w:rsidRPr="461BF4E6">
        <w:rPr>
          <w:rFonts w:ascii="Calibri" w:eastAsia="Times New Roman" w:hAnsi="Calibri" w:cs="Calibri"/>
          <w:color w:val="000000" w:themeColor="text1"/>
        </w:rPr>
        <w:t>üks</w:t>
      </w:r>
      <w:r w:rsidR="00080505" w:rsidRPr="461BF4E6">
        <w:rPr>
          <w:rFonts w:ascii="Calibri" w:eastAsia="Times New Roman" w:hAnsi="Calibri" w:cs="Calibri"/>
          <w:color w:val="000000" w:themeColor="text1"/>
        </w:rPr>
        <w:t>,</w:t>
      </w:r>
      <w:r w:rsidRPr="461BF4E6">
        <w:rPr>
          <w:rFonts w:ascii="Calibri" w:eastAsia="Times New Roman" w:hAnsi="Calibri" w:cs="Calibri"/>
          <w:color w:val="000000" w:themeColor="text1"/>
        </w:rPr>
        <w:t xml:space="preserve"> määratakse ametialagrupp juhuslikult</w:t>
      </w:r>
      <w:r w:rsidR="006D0183" w:rsidRPr="461BF4E6">
        <w:rPr>
          <w:rFonts w:ascii="Calibri" w:eastAsia="Times New Roman" w:hAnsi="Calibri" w:cs="Calibri"/>
          <w:color w:val="000000" w:themeColor="text1"/>
        </w:rPr>
        <w:t>,</w:t>
      </w:r>
      <w:r w:rsidRPr="461BF4E6">
        <w:rPr>
          <w:rFonts w:ascii="Calibri" w:eastAsia="Times New Roman" w:hAnsi="Calibri" w:cs="Calibri"/>
          <w:color w:val="000000" w:themeColor="text1"/>
        </w:rPr>
        <w:t xml:space="preserve"> </w:t>
      </w:r>
      <w:r w:rsidR="006D0183" w:rsidRPr="461BF4E6">
        <w:rPr>
          <w:rFonts w:ascii="Calibri" w:eastAsia="Times New Roman" w:hAnsi="Calibri" w:cs="Calibri"/>
          <w:color w:val="000000" w:themeColor="text1"/>
        </w:rPr>
        <w:t>lähtudes</w:t>
      </w:r>
      <w:r w:rsidRPr="461BF4E6">
        <w:rPr>
          <w:rFonts w:ascii="Calibri" w:eastAsia="Times New Roman" w:hAnsi="Calibri" w:cs="Calibri"/>
          <w:color w:val="000000" w:themeColor="text1"/>
        </w:rPr>
        <w:t xml:space="preserve"> ametialagrupi osakaalu</w:t>
      </w:r>
      <w:r w:rsidR="006D0183" w:rsidRPr="461BF4E6">
        <w:rPr>
          <w:rFonts w:ascii="Calibri" w:eastAsia="Times New Roman" w:hAnsi="Calibri" w:cs="Calibri"/>
          <w:color w:val="000000" w:themeColor="text1"/>
        </w:rPr>
        <w:t>st</w:t>
      </w:r>
      <w:r w:rsidRPr="461BF4E6">
        <w:rPr>
          <w:rFonts w:ascii="Calibri" w:eastAsia="Times New Roman" w:hAnsi="Calibri" w:cs="Calibri"/>
          <w:color w:val="000000" w:themeColor="text1"/>
        </w:rPr>
        <w:t>.</w:t>
      </w:r>
    </w:p>
    <w:p w14:paraId="74ECA4CE" w14:textId="44AA8BF5" w:rsidR="003D7707" w:rsidRPr="003D7707" w:rsidRDefault="003D7707" w:rsidP="00A614FC">
      <w:pPr>
        <w:spacing w:before="120" w:after="120" w:line="276" w:lineRule="auto"/>
        <w:jc w:val="both"/>
        <w:rPr>
          <w:rFonts w:ascii="Calibri" w:eastAsia="Times New Roman" w:hAnsi="Calibri" w:cs="Calibri"/>
          <w:color w:val="000000"/>
        </w:rPr>
      </w:pPr>
      <w:r w:rsidRPr="461BF4E6">
        <w:rPr>
          <w:rFonts w:ascii="Calibri" w:eastAsia="Times New Roman" w:hAnsi="Calibri" w:cs="Calibri"/>
          <w:color w:val="000000" w:themeColor="text1"/>
        </w:rPr>
        <w:t xml:space="preserve">PK_TUNNUS_KESKMINE-_POHITÖÖ: </w:t>
      </w:r>
      <w:r w:rsidR="00742477" w:rsidRPr="461BF4E6">
        <w:rPr>
          <w:rFonts w:ascii="Calibri" w:eastAsia="Times New Roman" w:hAnsi="Calibri" w:cs="Calibri"/>
          <w:color w:val="000000" w:themeColor="text1"/>
        </w:rPr>
        <w:t>a</w:t>
      </w:r>
      <w:r w:rsidRPr="461BF4E6">
        <w:rPr>
          <w:rFonts w:ascii="Calibri" w:eastAsia="Times New Roman" w:hAnsi="Calibri" w:cs="Calibri"/>
          <w:color w:val="000000" w:themeColor="text1"/>
        </w:rPr>
        <w:t>rvutatakse</w:t>
      </w:r>
      <w:r w:rsidR="00B31829" w:rsidRPr="461BF4E6">
        <w:rPr>
          <w:rFonts w:ascii="Calibri" w:eastAsia="Times New Roman" w:hAnsi="Calibri" w:cs="Calibri"/>
          <w:color w:val="000000" w:themeColor="text1"/>
        </w:rPr>
        <w:t>,</w:t>
      </w:r>
      <w:r w:rsidRPr="461BF4E6">
        <w:rPr>
          <w:rFonts w:ascii="Calibri" w:eastAsia="Times New Roman" w:hAnsi="Calibri" w:cs="Calibri"/>
          <w:color w:val="000000" w:themeColor="text1"/>
        </w:rPr>
        <w:t xml:space="preserve"> mitmes kvartalis on </w:t>
      </w:r>
      <w:r w:rsidR="00E6768C" w:rsidRPr="461BF4E6">
        <w:rPr>
          <w:rFonts w:ascii="Calibri" w:eastAsia="Times New Roman" w:hAnsi="Calibri" w:cs="Calibri"/>
          <w:color w:val="000000" w:themeColor="text1"/>
        </w:rPr>
        <w:t xml:space="preserve">inimese </w:t>
      </w:r>
      <w:r w:rsidRPr="461BF4E6">
        <w:rPr>
          <w:rFonts w:ascii="Calibri" w:eastAsia="Times New Roman" w:hAnsi="Calibri" w:cs="Calibri"/>
          <w:color w:val="000000" w:themeColor="text1"/>
        </w:rPr>
        <w:t xml:space="preserve">töösuhe põhitöö aasta keskmisena. Kui </w:t>
      </w:r>
      <w:r w:rsidR="007C37F2" w:rsidRPr="461BF4E6">
        <w:rPr>
          <w:rFonts w:ascii="Calibri" w:eastAsia="Times New Roman" w:hAnsi="Calibri" w:cs="Calibri"/>
          <w:color w:val="000000" w:themeColor="text1"/>
        </w:rPr>
        <w:t xml:space="preserve">töösuhe on olemas </w:t>
      </w:r>
      <w:r w:rsidRPr="461BF4E6">
        <w:rPr>
          <w:rFonts w:ascii="Calibri" w:eastAsia="Times New Roman" w:hAnsi="Calibri" w:cs="Calibri"/>
          <w:color w:val="000000" w:themeColor="text1"/>
        </w:rPr>
        <w:t>kõigis neljas kvartalis</w:t>
      </w:r>
      <w:r w:rsidR="007C37F2" w:rsidRPr="461BF4E6">
        <w:rPr>
          <w:rFonts w:ascii="Calibri" w:eastAsia="Times New Roman" w:hAnsi="Calibri" w:cs="Calibri"/>
          <w:color w:val="000000" w:themeColor="text1"/>
        </w:rPr>
        <w:t>,</w:t>
      </w:r>
      <w:r w:rsidRPr="461BF4E6">
        <w:rPr>
          <w:rFonts w:ascii="Calibri" w:eastAsia="Times New Roman" w:hAnsi="Calibri" w:cs="Calibri"/>
          <w:color w:val="000000" w:themeColor="text1"/>
        </w:rPr>
        <w:t xml:space="preserve"> on </w:t>
      </w:r>
      <w:r w:rsidR="63040644" w:rsidRPr="2451475A">
        <w:rPr>
          <w:rFonts w:ascii="Calibri" w:eastAsia="Times New Roman" w:hAnsi="Calibri" w:cs="Calibri"/>
          <w:color w:val="000000" w:themeColor="text1"/>
        </w:rPr>
        <w:t>tulemus</w:t>
      </w:r>
      <w:r w:rsidRPr="461BF4E6">
        <w:rPr>
          <w:rFonts w:ascii="Calibri" w:eastAsia="Times New Roman" w:hAnsi="Calibri" w:cs="Calibri"/>
          <w:color w:val="000000" w:themeColor="text1"/>
        </w:rPr>
        <w:t xml:space="preserve"> 1 ehk 100%. Kui </w:t>
      </w:r>
      <w:r w:rsidR="007C37F2" w:rsidRPr="461BF4E6">
        <w:rPr>
          <w:rFonts w:ascii="Calibri" w:eastAsia="Times New Roman" w:hAnsi="Calibri" w:cs="Calibri"/>
          <w:color w:val="000000" w:themeColor="text1"/>
        </w:rPr>
        <w:t xml:space="preserve">töösuhe on olemas </w:t>
      </w:r>
      <w:r w:rsidRPr="461BF4E6">
        <w:rPr>
          <w:rFonts w:ascii="Calibri" w:eastAsia="Times New Roman" w:hAnsi="Calibri" w:cs="Calibri"/>
          <w:color w:val="000000" w:themeColor="text1"/>
        </w:rPr>
        <w:t>kolmes kvartalis</w:t>
      </w:r>
      <w:r w:rsidR="00F143E1" w:rsidRPr="461BF4E6">
        <w:rPr>
          <w:rFonts w:ascii="Calibri" w:eastAsia="Times New Roman" w:hAnsi="Calibri" w:cs="Calibri"/>
          <w:color w:val="000000" w:themeColor="text1"/>
        </w:rPr>
        <w:t>,</w:t>
      </w:r>
      <w:r w:rsidRPr="461BF4E6">
        <w:rPr>
          <w:rFonts w:ascii="Calibri" w:eastAsia="Times New Roman" w:hAnsi="Calibri" w:cs="Calibri"/>
          <w:color w:val="000000" w:themeColor="text1"/>
        </w:rPr>
        <w:t xml:space="preserve"> on </w:t>
      </w:r>
      <w:r w:rsidR="63040644" w:rsidRPr="2451475A">
        <w:rPr>
          <w:rFonts w:ascii="Calibri" w:eastAsia="Times New Roman" w:hAnsi="Calibri" w:cs="Calibri"/>
          <w:color w:val="000000" w:themeColor="text1"/>
        </w:rPr>
        <w:t>tulemus</w:t>
      </w:r>
      <w:r w:rsidRPr="461BF4E6">
        <w:rPr>
          <w:rFonts w:ascii="Calibri" w:eastAsia="Times New Roman" w:hAnsi="Calibri" w:cs="Calibri"/>
          <w:color w:val="000000" w:themeColor="text1"/>
        </w:rPr>
        <w:t xml:space="preserve"> 0,75 ehk 75% jne. </w:t>
      </w:r>
    </w:p>
    <w:p w14:paraId="357B5631" w14:textId="3BE8F122" w:rsidR="003D7707" w:rsidRPr="003D7707" w:rsidRDefault="003D7707" w:rsidP="00A614FC">
      <w:pPr>
        <w:spacing w:before="120" w:after="120" w:line="276" w:lineRule="auto"/>
        <w:jc w:val="both"/>
      </w:pPr>
      <w:r w:rsidRPr="461BF4E6">
        <w:rPr>
          <w:rFonts w:ascii="Calibri" w:eastAsia="Times New Roman" w:hAnsi="Calibri" w:cs="Calibri"/>
          <w:color w:val="000000" w:themeColor="text1"/>
        </w:rPr>
        <w:t>PENSIONI_PROGNOOS</w:t>
      </w:r>
      <w:r w:rsidR="005F535D" w:rsidRPr="461BF4E6">
        <w:rPr>
          <w:rFonts w:ascii="Calibri" w:eastAsia="Times New Roman" w:hAnsi="Calibri" w:cs="Calibri"/>
          <w:color w:val="000000" w:themeColor="text1"/>
        </w:rPr>
        <w:t>:</w:t>
      </w:r>
      <w:r w:rsidRPr="461BF4E6">
        <w:rPr>
          <w:rFonts w:ascii="Calibri" w:eastAsia="Times New Roman" w:hAnsi="Calibri" w:cs="Calibri"/>
          <w:color w:val="000000" w:themeColor="text1"/>
        </w:rPr>
        <w:t xml:space="preserve"> </w:t>
      </w:r>
      <w:r w:rsidR="005F535D" w:rsidRPr="461BF4E6">
        <w:rPr>
          <w:rFonts w:ascii="Calibri" w:eastAsia="Times New Roman" w:hAnsi="Calibri" w:cs="Calibri"/>
          <w:color w:val="000000" w:themeColor="text1"/>
        </w:rPr>
        <w:t>isik l</w:t>
      </w:r>
      <w:r w:rsidRPr="461BF4E6">
        <w:rPr>
          <w:rFonts w:ascii="Calibri" w:eastAsia="Times New Roman" w:hAnsi="Calibri" w:cs="Calibri"/>
          <w:color w:val="000000" w:themeColor="text1"/>
        </w:rPr>
        <w:t xml:space="preserve">äheb </w:t>
      </w:r>
      <w:r w:rsidR="00BB6D91" w:rsidRPr="461BF4E6">
        <w:rPr>
          <w:rFonts w:ascii="Calibri" w:eastAsia="Times New Roman" w:hAnsi="Calibri" w:cs="Calibri"/>
          <w:color w:val="000000" w:themeColor="text1"/>
        </w:rPr>
        <w:t xml:space="preserve">prognoosi kohaselt </w:t>
      </w:r>
      <w:r w:rsidRPr="461BF4E6">
        <w:rPr>
          <w:rFonts w:ascii="Calibri" w:eastAsia="Times New Roman" w:hAnsi="Calibri" w:cs="Calibri"/>
          <w:color w:val="000000" w:themeColor="text1"/>
        </w:rPr>
        <w:t xml:space="preserve">pensionile järgmise </w:t>
      </w:r>
      <w:r w:rsidR="00824D0F">
        <w:rPr>
          <w:rFonts w:ascii="Calibri" w:eastAsia="Times New Roman" w:hAnsi="Calibri" w:cs="Calibri"/>
          <w:color w:val="000000" w:themeColor="text1"/>
        </w:rPr>
        <w:t>kümne</w:t>
      </w:r>
      <w:r w:rsidR="00824D0F" w:rsidRPr="461BF4E6">
        <w:rPr>
          <w:rFonts w:ascii="Calibri" w:eastAsia="Times New Roman" w:hAnsi="Calibri" w:cs="Calibri"/>
          <w:color w:val="000000" w:themeColor="text1"/>
        </w:rPr>
        <w:t xml:space="preserve"> </w:t>
      </w:r>
      <w:r w:rsidRPr="461BF4E6">
        <w:rPr>
          <w:rFonts w:ascii="Calibri" w:eastAsia="Times New Roman" w:hAnsi="Calibri" w:cs="Calibri"/>
          <w:color w:val="000000" w:themeColor="text1"/>
        </w:rPr>
        <w:t>aasta jooksul</w:t>
      </w:r>
      <w:r w:rsidR="003E6796" w:rsidRPr="461BF4E6">
        <w:rPr>
          <w:rFonts w:ascii="Calibri" w:eastAsia="Times New Roman" w:hAnsi="Calibri" w:cs="Calibri"/>
          <w:color w:val="000000" w:themeColor="text1"/>
        </w:rPr>
        <w:t>,</w:t>
      </w:r>
      <w:r w:rsidRPr="461BF4E6">
        <w:rPr>
          <w:rFonts w:ascii="Calibri" w:eastAsia="Times New Roman" w:hAnsi="Calibri" w:cs="Calibri"/>
          <w:color w:val="000000" w:themeColor="text1"/>
        </w:rPr>
        <w:t xml:space="preserve"> kui VANUS</w:t>
      </w:r>
      <w:r w:rsidR="00824D0F">
        <w:rPr>
          <w:rFonts w:ascii="Calibri" w:eastAsia="Times New Roman" w:hAnsi="Calibri" w:cs="Calibri"/>
          <w:color w:val="000000" w:themeColor="text1"/>
        </w:rPr>
        <w:t xml:space="preserve"> </w:t>
      </w:r>
      <w:r w:rsidRPr="461BF4E6">
        <w:rPr>
          <w:rFonts w:ascii="Calibri" w:eastAsia="Times New Roman" w:hAnsi="Calibri" w:cs="Calibri"/>
          <w:color w:val="000000" w:themeColor="text1"/>
        </w:rPr>
        <w:t>+</w:t>
      </w:r>
      <w:r w:rsidR="00824D0F">
        <w:rPr>
          <w:rFonts w:ascii="Calibri" w:eastAsia="Times New Roman" w:hAnsi="Calibri" w:cs="Calibri"/>
          <w:color w:val="000000" w:themeColor="text1"/>
        </w:rPr>
        <w:t xml:space="preserve"> </w:t>
      </w:r>
      <w:r w:rsidRPr="461BF4E6">
        <w:rPr>
          <w:rFonts w:ascii="Calibri" w:eastAsia="Times New Roman" w:hAnsi="Calibri" w:cs="Calibri"/>
          <w:color w:val="000000" w:themeColor="text1"/>
        </w:rPr>
        <w:t>10 &gt;</w:t>
      </w:r>
      <w:r w:rsidR="00824D0F">
        <w:rPr>
          <w:rFonts w:ascii="Calibri" w:eastAsia="Times New Roman" w:hAnsi="Calibri" w:cs="Calibri"/>
          <w:color w:val="000000" w:themeColor="text1"/>
        </w:rPr>
        <w:t xml:space="preserve"> </w:t>
      </w:r>
      <w:r w:rsidRPr="461BF4E6">
        <w:rPr>
          <w:rFonts w:ascii="Calibri" w:eastAsia="Times New Roman" w:hAnsi="Calibri" w:cs="Calibri"/>
          <w:color w:val="000000" w:themeColor="text1"/>
        </w:rPr>
        <w:t>= MEDIAANVANUS</w:t>
      </w:r>
    </w:p>
    <w:p w14:paraId="57A66A3E" w14:textId="77777777" w:rsidR="003D7707" w:rsidRPr="003D7707" w:rsidRDefault="003D7707" w:rsidP="00A614FC">
      <w:pPr>
        <w:spacing w:before="120" w:after="120" w:line="276" w:lineRule="auto"/>
        <w:jc w:val="both"/>
        <w:rPr>
          <w:b/>
          <w:bCs/>
        </w:rPr>
      </w:pPr>
      <w:r w:rsidRPr="003D7707">
        <w:rPr>
          <w:b/>
          <w:bCs/>
        </w:rPr>
        <w:t>Andmeväljad:</w:t>
      </w:r>
    </w:p>
    <w:p w14:paraId="2ECE33C6" w14:textId="1A960274" w:rsidR="003D7707" w:rsidRPr="00793D33" w:rsidRDefault="394A9F09" w:rsidP="00A614FC">
      <w:pPr>
        <w:spacing w:before="120" w:after="120" w:line="276" w:lineRule="auto"/>
        <w:jc w:val="both"/>
      </w:pPr>
      <w:r w:rsidRPr="00793D33">
        <w:t>Vt</w:t>
      </w:r>
      <w:r w:rsidR="27A46F2A" w:rsidRPr="00793D33">
        <w:t xml:space="preserve"> </w:t>
      </w:r>
      <w:r w:rsidR="38F1292A" w:rsidRPr="00793D33">
        <w:t>l</w:t>
      </w:r>
      <w:r w:rsidR="27A46F2A" w:rsidRPr="00793D33">
        <w:t>isa</w:t>
      </w:r>
      <w:r w:rsidRPr="00793D33">
        <w:t xml:space="preserve"> 11</w:t>
      </w:r>
    </w:p>
    <w:p w14:paraId="1567F0C2" w14:textId="748266E5" w:rsidR="003D7707" w:rsidRPr="00FE78AC" w:rsidRDefault="003937BB" w:rsidP="00384D87">
      <w:pPr>
        <w:pStyle w:val="Heading2"/>
        <w:numPr>
          <w:ilvl w:val="1"/>
          <w:numId w:val="34"/>
        </w:numPr>
        <w:spacing w:before="360" w:line="276" w:lineRule="auto"/>
        <w:ind w:left="856" w:hanging="431"/>
        <w:jc w:val="both"/>
        <w:rPr>
          <w:rFonts w:asciiTheme="minorHAnsi" w:hAnsiTheme="minorHAnsi" w:cstheme="minorHAnsi"/>
          <w:sz w:val="28"/>
          <w:szCs w:val="28"/>
        </w:rPr>
      </w:pPr>
      <w:bookmarkStart w:id="58" w:name="_Toc132180789"/>
      <w:bookmarkStart w:id="59" w:name="_Toc162972949"/>
      <w:r>
        <w:rPr>
          <w:rFonts w:asciiTheme="minorHAnsi" w:hAnsiTheme="minorHAnsi" w:cstheme="minorHAnsi"/>
          <w:sz w:val="28"/>
          <w:szCs w:val="28"/>
        </w:rPr>
        <w:t xml:space="preserve"> </w:t>
      </w:r>
      <w:r w:rsidR="4B4EE86C" w:rsidRPr="00FE78AC">
        <w:rPr>
          <w:rFonts w:asciiTheme="minorHAnsi" w:hAnsiTheme="minorHAnsi" w:cstheme="minorHAnsi"/>
          <w:sz w:val="28"/>
          <w:szCs w:val="28"/>
        </w:rPr>
        <w:t xml:space="preserve">Mudeli </w:t>
      </w:r>
      <w:bookmarkEnd w:id="58"/>
      <w:r w:rsidR="00DF2540" w:rsidRPr="00FE78AC">
        <w:rPr>
          <w:rFonts w:asciiTheme="minorHAnsi" w:hAnsiTheme="minorHAnsi" w:cstheme="minorHAnsi"/>
          <w:sz w:val="28"/>
          <w:szCs w:val="28"/>
        </w:rPr>
        <w:t>v</w:t>
      </w:r>
      <w:r w:rsidR="1F0C13B6" w:rsidRPr="00FE78AC">
        <w:rPr>
          <w:rFonts w:asciiTheme="minorHAnsi" w:hAnsiTheme="minorHAnsi" w:cstheme="minorHAnsi"/>
          <w:sz w:val="28"/>
          <w:szCs w:val="28"/>
        </w:rPr>
        <w:t>ä</w:t>
      </w:r>
      <w:r w:rsidR="003D7707" w:rsidRPr="00FE78AC">
        <w:rPr>
          <w:rFonts w:asciiTheme="minorHAnsi" w:hAnsiTheme="minorHAnsi" w:cstheme="minorHAnsi"/>
          <w:sz w:val="28"/>
          <w:szCs w:val="28"/>
        </w:rPr>
        <w:t>ljund</w:t>
      </w:r>
      <w:r w:rsidR="4CCCF35E" w:rsidRPr="00FE78AC">
        <w:rPr>
          <w:rFonts w:asciiTheme="minorHAnsi" w:hAnsiTheme="minorHAnsi" w:cstheme="minorHAnsi"/>
          <w:sz w:val="28"/>
          <w:szCs w:val="28"/>
        </w:rPr>
        <w:t>id</w:t>
      </w:r>
      <w:bookmarkEnd w:id="59"/>
    </w:p>
    <w:p w14:paraId="4F8BFE32" w14:textId="6A994C20" w:rsidR="003D7707" w:rsidRPr="00FE78AC" w:rsidRDefault="003D7707"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60" w:name="_Toc1749022722"/>
      <w:bookmarkStart w:id="61" w:name="_Toc161751419"/>
      <w:bookmarkStart w:id="62" w:name="_Toc162972950"/>
      <w:proofErr w:type="spellStart"/>
      <w:r w:rsidRPr="00FE78AC">
        <w:rPr>
          <w:rFonts w:asciiTheme="minorHAnsi" w:hAnsiTheme="minorHAnsi" w:cstheme="minorHAnsi"/>
          <w:sz w:val="24"/>
          <w:szCs w:val="24"/>
        </w:rPr>
        <w:t>Üld</w:t>
      </w:r>
      <w:r w:rsidR="00A51309" w:rsidRPr="00FE78AC">
        <w:rPr>
          <w:rFonts w:asciiTheme="minorHAnsi" w:hAnsiTheme="minorHAnsi" w:cstheme="minorHAnsi"/>
          <w:sz w:val="24"/>
          <w:szCs w:val="24"/>
        </w:rPr>
        <w:t>prognoos</w:t>
      </w:r>
      <w:bookmarkEnd w:id="60"/>
      <w:bookmarkEnd w:id="61"/>
      <w:bookmarkEnd w:id="62"/>
      <w:proofErr w:type="spellEnd"/>
    </w:p>
    <w:p w14:paraId="1F12F9A0" w14:textId="6ABE8204" w:rsidR="00A90A76" w:rsidRDefault="00A51309" w:rsidP="00A614FC">
      <w:pPr>
        <w:spacing w:before="120" w:after="120" w:line="276" w:lineRule="auto"/>
        <w:jc w:val="both"/>
      </w:pPr>
      <w:r>
        <w:t xml:space="preserve">OSKA </w:t>
      </w:r>
      <w:proofErr w:type="spellStart"/>
      <w:r>
        <w:t>üldprognoos</w:t>
      </w:r>
      <w:proofErr w:type="spellEnd"/>
      <w:r>
        <w:t xml:space="preserve"> genereeritakse OSKA andmemudeli</w:t>
      </w:r>
      <w:r w:rsidR="00824D0F">
        <w:t>lt</w:t>
      </w:r>
      <w:r>
        <w:t xml:space="preserve">, kuhu on </w:t>
      </w:r>
      <w:r w:rsidR="00E6768C">
        <w:t xml:space="preserve">lõimitud </w:t>
      </w:r>
      <w:r>
        <w:t xml:space="preserve">OSKA valdkonnauuringute tulemused. </w:t>
      </w:r>
      <w:r w:rsidR="00C31EC4">
        <w:t xml:space="preserve">Lähemalt kajastab </w:t>
      </w:r>
      <w:proofErr w:type="spellStart"/>
      <w:r w:rsidR="00C31EC4">
        <w:t>üldprognoosi</w:t>
      </w:r>
      <w:proofErr w:type="spellEnd"/>
      <w:r w:rsidR="00C31EC4">
        <w:t xml:space="preserve"> metoodikat </w:t>
      </w:r>
      <w:r w:rsidR="00DB5ECE">
        <w:t>2</w:t>
      </w:r>
      <w:r w:rsidR="00C31EC4">
        <w:t>. peatükk</w:t>
      </w:r>
      <w:r w:rsidR="00DB5ECE">
        <w:t>.</w:t>
      </w:r>
    </w:p>
    <w:p w14:paraId="48705247" w14:textId="77777777" w:rsidR="003D7707" w:rsidRPr="00FE78AC" w:rsidRDefault="003D7707"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63" w:name="_Toc1695664003"/>
      <w:bookmarkStart w:id="64" w:name="_Toc161751420"/>
      <w:bookmarkStart w:id="65" w:name="_Toc162972951"/>
      <w:r w:rsidRPr="00FE78AC">
        <w:rPr>
          <w:rFonts w:asciiTheme="minorHAnsi" w:hAnsiTheme="minorHAnsi" w:cstheme="minorHAnsi"/>
          <w:sz w:val="24"/>
          <w:szCs w:val="24"/>
        </w:rPr>
        <w:lastRenderedPageBreak/>
        <w:t>Valdkondlikud uuringud</w:t>
      </w:r>
      <w:bookmarkEnd w:id="63"/>
      <w:bookmarkEnd w:id="64"/>
      <w:bookmarkEnd w:id="65"/>
    </w:p>
    <w:p w14:paraId="7B86A190" w14:textId="5D4D6A4D" w:rsidR="00C37253" w:rsidRPr="00667A43" w:rsidRDefault="00667A43" w:rsidP="00A614FC">
      <w:pPr>
        <w:spacing w:before="120" w:after="120" w:line="276" w:lineRule="auto"/>
        <w:jc w:val="both"/>
      </w:pPr>
      <w:r w:rsidRPr="00667A43">
        <w:t xml:space="preserve">OSKA </w:t>
      </w:r>
      <w:r w:rsidR="00B542DE">
        <w:t xml:space="preserve">andmemudelist genereeritakse alusandmed </w:t>
      </w:r>
      <w:r w:rsidR="00B00F6E">
        <w:t>(nt hõivatute arv, ametialad</w:t>
      </w:r>
      <w:r w:rsidR="00A867A6">
        <w:t xml:space="preserve">, vanusjaotus, sooline ja haridusjaotus) </w:t>
      </w:r>
      <w:r w:rsidR="00B542DE">
        <w:t xml:space="preserve">OSKA </w:t>
      </w:r>
      <w:r w:rsidRPr="00667A43">
        <w:t>valdkonnauuringute</w:t>
      </w:r>
      <w:r w:rsidR="00B00F6E">
        <w:t xml:space="preserve">le. </w:t>
      </w:r>
      <w:r w:rsidR="00A867A6">
        <w:t xml:space="preserve">Valdkonnuuringu käigus </w:t>
      </w:r>
      <w:r w:rsidR="00405807">
        <w:t>leitud</w:t>
      </w:r>
      <w:r w:rsidR="00A867A6">
        <w:t xml:space="preserve"> </w:t>
      </w:r>
      <w:r w:rsidR="00405807">
        <w:t>põhikutseal</w:t>
      </w:r>
      <w:r w:rsidR="009634D7">
        <w:t>ade kasvu-/kahanemisprognoosile läheb omakorda sisendiks andmemudelisse.</w:t>
      </w:r>
      <w:r w:rsidR="00405807">
        <w:t xml:space="preserve"> </w:t>
      </w:r>
    </w:p>
    <w:p w14:paraId="77779368" w14:textId="357538AB" w:rsidR="003D7707" w:rsidRPr="00640B40" w:rsidRDefault="55CE4874" w:rsidP="00A614FC">
      <w:pPr>
        <w:spacing w:before="120" w:after="120" w:line="276" w:lineRule="auto"/>
        <w:jc w:val="both"/>
        <w:rPr>
          <w:rFonts w:eastAsiaTheme="majorEastAsia" w:cstheme="minorHAnsi"/>
          <w:b/>
          <w:bCs/>
        </w:rPr>
      </w:pPr>
      <w:bookmarkStart w:id="66" w:name="_Toc1383140422"/>
      <w:r w:rsidRPr="00640B40">
        <w:rPr>
          <w:rFonts w:eastAsiaTheme="majorEastAsia" w:cstheme="minorHAnsi"/>
          <w:b/>
          <w:bCs/>
        </w:rPr>
        <w:t>U</w:t>
      </w:r>
      <w:r w:rsidR="63040644" w:rsidRPr="00640B40">
        <w:rPr>
          <w:rFonts w:eastAsiaTheme="majorEastAsia" w:cstheme="minorHAnsi"/>
          <w:b/>
          <w:bCs/>
        </w:rPr>
        <w:t>uringumeeskon</w:t>
      </w:r>
      <w:r w:rsidRPr="00640B40">
        <w:rPr>
          <w:rFonts w:eastAsiaTheme="majorEastAsia" w:cstheme="minorHAnsi"/>
          <w:b/>
          <w:bCs/>
        </w:rPr>
        <w:t>na</w:t>
      </w:r>
      <w:r w:rsidR="004152B3" w:rsidRPr="00640B40">
        <w:rPr>
          <w:rFonts w:eastAsiaTheme="majorEastAsia" w:cstheme="minorHAnsi"/>
          <w:b/>
          <w:bCs/>
        </w:rPr>
        <w:t>d</w:t>
      </w:r>
      <w:r w:rsidRPr="00640B40">
        <w:rPr>
          <w:rFonts w:eastAsiaTheme="majorEastAsia" w:cstheme="minorHAnsi"/>
          <w:b/>
          <w:bCs/>
        </w:rPr>
        <w:t xml:space="preserve"> saa</w:t>
      </w:r>
      <w:r w:rsidR="004152B3" w:rsidRPr="00640B40">
        <w:rPr>
          <w:rFonts w:eastAsiaTheme="majorEastAsia" w:cstheme="minorHAnsi"/>
          <w:b/>
          <w:bCs/>
        </w:rPr>
        <w:t>vad</w:t>
      </w:r>
      <w:r w:rsidRPr="00640B40">
        <w:rPr>
          <w:rFonts w:eastAsiaTheme="majorEastAsia" w:cstheme="minorHAnsi"/>
          <w:b/>
          <w:bCs/>
        </w:rPr>
        <w:t xml:space="preserve"> andmestikud</w:t>
      </w:r>
      <w:r w:rsidR="63040644" w:rsidRPr="00640B40">
        <w:rPr>
          <w:rFonts w:eastAsiaTheme="majorEastAsia" w:cstheme="minorHAnsi"/>
          <w:b/>
          <w:bCs/>
        </w:rPr>
        <w:t xml:space="preserve"> andmeanalüütikult</w:t>
      </w:r>
      <w:bookmarkEnd w:id="66"/>
    </w:p>
    <w:p w14:paraId="24B2B956" w14:textId="0B9B4B91" w:rsidR="003D7707" w:rsidRPr="004152B3" w:rsidRDefault="003D7707" w:rsidP="00A614FC">
      <w:pPr>
        <w:pStyle w:val="Heading4"/>
        <w:spacing w:before="120" w:after="120" w:line="276" w:lineRule="auto"/>
        <w:jc w:val="both"/>
        <w:rPr>
          <w:rFonts w:asciiTheme="minorHAnsi" w:hAnsiTheme="minorHAnsi" w:cstheme="minorHAnsi"/>
          <w:i w:val="0"/>
          <w:iCs w:val="0"/>
          <w:color w:val="0070C0"/>
        </w:rPr>
      </w:pPr>
      <w:bookmarkStart w:id="67" w:name="_Toc1182059984"/>
      <w:r w:rsidRPr="004152B3">
        <w:rPr>
          <w:rFonts w:asciiTheme="minorHAnsi" w:hAnsiTheme="minorHAnsi" w:cstheme="minorHAnsi"/>
          <w:i w:val="0"/>
          <w:iCs w:val="0"/>
          <w:color w:val="0070C0"/>
        </w:rPr>
        <w:t>Töötajate kõik omandatud haridused</w:t>
      </w:r>
      <w:bookmarkEnd w:id="67"/>
    </w:p>
    <w:p w14:paraId="40357D1C" w14:textId="6AE06A91" w:rsidR="004152B3" w:rsidRPr="0057087C" w:rsidRDefault="00B94316" w:rsidP="00A614FC">
      <w:pPr>
        <w:spacing w:before="120" w:after="120" w:line="276" w:lineRule="auto"/>
        <w:jc w:val="both"/>
      </w:pPr>
      <w:r>
        <w:t>Andmetes</w:t>
      </w:r>
      <w:r w:rsidRPr="003D7707">
        <w:t xml:space="preserve"> </w:t>
      </w:r>
      <w:r w:rsidR="40625F9F">
        <w:t>kajast</w:t>
      </w:r>
      <w:r w:rsidR="55CE4874">
        <w:t>uvad</w:t>
      </w:r>
      <w:r w:rsidRPr="003D7707">
        <w:t xml:space="preserve"> </w:t>
      </w:r>
      <w:r>
        <w:t>u</w:t>
      </w:r>
      <w:r w:rsidR="003D7707">
        <w:t>uringumeeskonna</w:t>
      </w:r>
      <w:r w:rsidR="003D7707" w:rsidRPr="003D7707">
        <w:t xml:space="preserve"> </w:t>
      </w:r>
      <w:r w:rsidR="00E3216C">
        <w:t>määratletud</w:t>
      </w:r>
      <w:r w:rsidR="00E3216C" w:rsidRPr="003D7707">
        <w:t xml:space="preserve"> </w:t>
      </w:r>
      <w:r w:rsidR="003D7707" w:rsidRPr="003D7707">
        <w:t>põhikutsealadel töötavate inimeste kõik omandatud haridused</w:t>
      </w:r>
      <w:r w:rsidR="003D7707">
        <w:t xml:space="preserve">. </w:t>
      </w:r>
      <w:r w:rsidR="004A520E">
        <w:t>Iga</w:t>
      </w:r>
      <w:r w:rsidR="003D7707" w:rsidRPr="003D7707">
        <w:t xml:space="preserve"> rida on ühe töösuhte ja ühe hariduse kombinatsioon. Kui inimesel on mitu haridust, </w:t>
      </w:r>
      <w:r w:rsidR="00B367A0">
        <w:t>kuvatakse</w:t>
      </w:r>
      <w:r w:rsidR="00B367A0" w:rsidDel="000C00D1">
        <w:t xml:space="preserve"> </w:t>
      </w:r>
      <w:r w:rsidR="003D7707" w:rsidRPr="003D7707">
        <w:t xml:space="preserve">tema töösuhe </w:t>
      </w:r>
      <w:r w:rsidR="00716EFB">
        <w:t>andmetes</w:t>
      </w:r>
      <w:r w:rsidR="00716EFB" w:rsidRPr="003D7707">
        <w:t xml:space="preserve"> </w:t>
      </w:r>
      <w:r w:rsidR="003D7707" w:rsidRPr="003D7707">
        <w:t xml:space="preserve">nii mitu korda, kui </w:t>
      </w:r>
      <w:r w:rsidR="00716EFB">
        <w:t>palju</w:t>
      </w:r>
      <w:r w:rsidR="00716EFB" w:rsidDel="000C00D1">
        <w:t xml:space="preserve"> </w:t>
      </w:r>
      <w:r w:rsidR="003D7707">
        <w:t>haridus</w:t>
      </w:r>
      <w:r w:rsidR="00716EFB">
        <w:t>i</w:t>
      </w:r>
      <w:r w:rsidR="003D7707" w:rsidRPr="003D7707">
        <w:t xml:space="preserve"> ta omandanud on. Näiteks kui inimene töötab </w:t>
      </w:r>
      <w:r w:rsidR="0020118C">
        <w:t xml:space="preserve">täiskoormusega </w:t>
      </w:r>
      <w:r w:rsidR="003D7707" w:rsidRPr="003D7707">
        <w:t>Kutsekojas</w:t>
      </w:r>
      <w:r w:rsidR="003D7707">
        <w:t xml:space="preserve"> </w:t>
      </w:r>
      <w:r w:rsidR="009A25C0">
        <w:t>j</w:t>
      </w:r>
      <w:r w:rsidR="003D7707">
        <w:t>a</w:t>
      </w:r>
      <w:r w:rsidR="003D7707" w:rsidRPr="003D7707">
        <w:t xml:space="preserve"> on perioodil 2006</w:t>
      </w:r>
      <w:r w:rsidR="00E21E38">
        <w:t>–</w:t>
      </w:r>
      <w:r w:rsidR="003D7707" w:rsidRPr="003D7707">
        <w:t xml:space="preserve">2020 omandanud </w:t>
      </w:r>
      <w:r w:rsidR="00CC7F3C">
        <w:t>kolm</w:t>
      </w:r>
      <w:r w:rsidR="003D7707" w:rsidRPr="003D7707">
        <w:t xml:space="preserve"> tasemeharidust, </w:t>
      </w:r>
      <w:r w:rsidR="7995DABE">
        <w:t>kajastu</w:t>
      </w:r>
      <w:r w:rsidR="55CE4874">
        <w:t>b</w:t>
      </w:r>
      <w:r w:rsidR="00CC7F3C">
        <w:t xml:space="preserve"> </w:t>
      </w:r>
      <w:r w:rsidR="003D7707" w:rsidRPr="003D7707">
        <w:t xml:space="preserve">tema töösuhe Kutsekojaga tabelis </w:t>
      </w:r>
      <w:r w:rsidR="0010654F">
        <w:t>kolm</w:t>
      </w:r>
      <w:r w:rsidR="003D7707" w:rsidRPr="003D7707">
        <w:t xml:space="preserve"> korda</w:t>
      </w:r>
      <w:r w:rsidR="003D7707">
        <w:t>.</w:t>
      </w:r>
      <w:r w:rsidR="003D7707" w:rsidRPr="003D7707">
        <w:t xml:space="preserve"> </w:t>
      </w:r>
      <w:r w:rsidR="0010654F">
        <w:t>Juhul k</w:t>
      </w:r>
      <w:r w:rsidR="003D7707">
        <w:t xml:space="preserve">ui </w:t>
      </w:r>
      <w:r w:rsidR="003D7707" w:rsidRPr="003D7707">
        <w:t xml:space="preserve">inimesel on </w:t>
      </w:r>
      <w:r w:rsidR="00974ADF">
        <w:t>lisaks</w:t>
      </w:r>
      <w:r w:rsidR="003D7707" w:rsidRPr="003D7707" w:rsidDel="00974ADF">
        <w:t xml:space="preserve"> </w:t>
      </w:r>
      <w:r w:rsidR="003D7707" w:rsidRPr="003D7707">
        <w:t>põhitöö</w:t>
      </w:r>
      <w:r w:rsidR="00974ADF">
        <w:t>le</w:t>
      </w:r>
      <w:r w:rsidR="003D7707" w:rsidRPr="003D7707">
        <w:t xml:space="preserve"> Kutsekojas kaks kõrvaltööd, </w:t>
      </w:r>
      <w:r w:rsidR="002860A0">
        <w:t xml:space="preserve">esitatakse </w:t>
      </w:r>
      <w:r w:rsidR="003D7707" w:rsidRPr="003D7707">
        <w:t>tema kõik omandatud haridused tabelis kolm korda</w:t>
      </w:r>
      <w:r w:rsidR="003D7707">
        <w:t xml:space="preserve"> </w:t>
      </w:r>
      <w:r w:rsidR="55CE4874">
        <w:t>–</w:t>
      </w:r>
      <w:r w:rsidR="003D7707">
        <w:t xml:space="preserve"> </w:t>
      </w:r>
      <w:r w:rsidR="006513C9">
        <w:t>ü</w:t>
      </w:r>
      <w:r w:rsidR="003D7707">
        <w:t>ks</w:t>
      </w:r>
      <w:r w:rsidR="003D7707" w:rsidRPr="003D7707">
        <w:t xml:space="preserve"> kord iga töösuhte kohta. </w:t>
      </w:r>
      <w:r w:rsidR="007B2493">
        <w:t>I</w:t>
      </w:r>
      <w:r w:rsidR="003D7707">
        <w:t>ga</w:t>
      </w:r>
      <w:r w:rsidR="003D7707" w:rsidRPr="003D7707">
        <w:t xml:space="preserve"> omandatud haridus </w:t>
      </w:r>
      <w:r w:rsidR="007B2493">
        <w:t>p</w:t>
      </w:r>
      <w:r w:rsidR="006513C9" w:rsidRPr="003D7707">
        <w:t xml:space="preserve">õhitöö </w:t>
      </w:r>
      <w:r w:rsidR="007B2493">
        <w:t xml:space="preserve">puhul </w:t>
      </w:r>
      <w:r w:rsidR="000527BF">
        <w:t xml:space="preserve">on tabelis esitatud </w:t>
      </w:r>
      <w:r w:rsidR="003D7707">
        <w:t>ühe</w:t>
      </w:r>
      <w:r w:rsidR="00735CDF">
        <w:t xml:space="preserve"> </w:t>
      </w:r>
      <w:r w:rsidR="63040644">
        <w:t>kor</w:t>
      </w:r>
      <w:r w:rsidR="55CE4874">
        <w:t>ra</w:t>
      </w:r>
      <w:r w:rsidR="003D7707" w:rsidRPr="003D7707">
        <w:t>.</w:t>
      </w:r>
    </w:p>
    <w:p w14:paraId="10A9BD07" w14:textId="06492C4F" w:rsidR="796A1ABB" w:rsidRDefault="796A1ABB" w:rsidP="00A614FC">
      <w:pPr>
        <w:spacing w:before="120" w:after="120" w:line="276" w:lineRule="auto"/>
        <w:jc w:val="both"/>
        <w:rPr>
          <w:b/>
          <w:bCs/>
        </w:rPr>
      </w:pPr>
      <w:r w:rsidRPr="3691706D">
        <w:rPr>
          <w:b/>
          <w:bCs/>
        </w:rPr>
        <w:t xml:space="preserve">Metoodika: </w:t>
      </w:r>
    </w:p>
    <w:p w14:paraId="108C7469" w14:textId="56EE355B" w:rsidR="796A1ABB" w:rsidRDefault="796A1ABB" w:rsidP="00A614FC">
      <w:pPr>
        <w:spacing w:before="120" w:after="120" w:line="276" w:lineRule="auto"/>
        <w:jc w:val="both"/>
      </w:pPr>
      <w:r w:rsidRPr="00541AB2">
        <w:rPr>
          <w:b/>
          <w:bCs/>
        </w:rPr>
        <w:t>Lõpetamise periood:</w:t>
      </w:r>
      <w:r>
        <w:t xml:space="preserve"> 2006–2020</w:t>
      </w:r>
    </w:p>
    <w:p w14:paraId="508E1C78" w14:textId="0C9BEDDA" w:rsidR="796A1ABB" w:rsidRDefault="796A1ABB" w:rsidP="00A614FC">
      <w:pPr>
        <w:spacing w:before="120" w:after="120" w:line="276" w:lineRule="auto"/>
        <w:jc w:val="both"/>
      </w:pPr>
      <w:r w:rsidRPr="3691706D">
        <w:rPr>
          <w:b/>
          <w:bCs/>
        </w:rPr>
        <w:t>Põhiandmestikud:</w:t>
      </w:r>
      <w:r>
        <w:t xml:space="preserve"> TÖR, EHIS, RR</w:t>
      </w:r>
    </w:p>
    <w:p w14:paraId="5F864F67" w14:textId="67BA55F5" w:rsidR="003D7707" w:rsidRPr="004152B3" w:rsidRDefault="003D7707" w:rsidP="00A614FC">
      <w:pPr>
        <w:pStyle w:val="Heading4"/>
        <w:spacing w:before="120" w:after="120" w:line="276" w:lineRule="auto"/>
        <w:jc w:val="both"/>
        <w:rPr>
          <w:rFonts w:asciiTheme="minorHAnsi" w:hAnsiTheme="minorHAnsi" w:cstheme="minorHAnsi"/>
          <w:i w:val="0"/>
          <w:iCs w:val="0"/>
          <w:color w:val="0070C0"/>
        </w:rPr>
      </w:pPr>
      <w:bookmarkStart w:id="68" w:name="_Toc592157633"/>
      <w:r w:rsidRPr="004152B3">
        <w:rPr>
          <w:rFonts w:asciiTheme="minorHAnsi" w:hAnsiTheme="minorHAnsi" w:cstheme="minorHAnsi"/>
          <w:i w:val="0"/>
          <w:iCs w:val="0"/>
          <w:color w:val="0070C0"/>
        </w:rPr>
        <w:t xml:space="preserve">Töötajate </w:t>
      </w:r>
      <w:r w:rsidR="008A5B7B" w:rsidRPr="004152B3">
        <w:rPr>
          <w:rFonts w:asciiTheme="minorHAnsi" w:hAnsiTheme="minorHAnsi" w:cstheme="minorHAnsi"/>
          <w:i w:val="0"/>
          <w:iCs w:val="0"/>
          <w:color w:val="0070C0"/>
        </w:rPr>
        <w:t xml:space="preserve">viimane </w:t>
      </w:r>
      <w:r w:rsidRPr="004152B3">
        <w:rPr>
          <w:rFonts w:asciiTheme="minorHAnsi" w:hAnsiTheme="minorHAnsi" w:cstheme="minorHAnsi"/>
          <w:i w:val="0"/>
          <w:iCs w:val="0"/>
          <w:color w:val="0070C0"/>
        </w:rPr>
        <w:t>omandatud haridus</w:t>
      </w:r>
      <w:bookmarkEnd w:id="68"/>
    </w:p>
    <w:p w14:paraId="3EA10EEA" w14:textId="1D23AEF9" w:rsidR="003D7707" w:rsidRPr="003D7707" w:rsidRDefault="00487D23" w:rsidP="00A614FC">
      <w:pPr>
        <w:spacing w:before="120" w:after="120" w:line="276" w:lineRule="auto"/>
        <w:jc w:val="both"/>
      </w:pPr>
      <w:r>
        <w:t>Andmetes on kajastatud u</w:t>
      </w:r>
      <w:r w:rsidR="003D7707">
        <w:t xml:space="preserve">uringumeeskonna </w:t>
      </w:r>
      <w:r w:rsidR="00E3216C">
        <w:t xml:space="preserve">määratletud </w:t>
      </w:r>
      <w:r w:rsidR="003D7707">
        <w:t>põhikutsealadel töötavate inimeste viima</w:t>
      </w:r>
      <w:r w:rsidR="00735CDF">
        <w:t>se</w:t>
      </w:r>
      <w:r w:rsidR="002C330F">
        <w:t>n</w:t>
      </w:r>
      <w:r w:rsidR="00272260">
        <w:t>a</w:t>
      </w:r>
      <w:r w:rsidR="003D7707">
        <w:t xml:space="preserve"> omandatud haridus</w:t>
      </w:r>
      <w:r w:rsidR="63040644">
        <w:t>.</w:t>
      </w:r>
      <w:r w:rsidR="000C00D1">
        <w:t xml:space="preserve"> </w:t>
      </w:r>
      <w:r w:rsidR="00570820">
        <w:t xml:space="preserve">Iga </w:t>
      </w:r>
      <w:r w:rsidR="003D7707">
        <w:t>rida on ü</w:t>
      </w:r>
      <w:r w:rsidR="004604F9">
        <w:t>he</w:t>
      </w:r>
      <w:r w:rsidR="003D7707">
        <w:t xml:space="preserve"> töösuhte ja viimati omandatud hariduse kombinatsioon. </w:t>
      </w:r>
      <w:r w:rsidR="004604F9">
        <w:t xml:space="preserve">Andmetes </w:t>
      </w:r>
      <w:r w:rsidR="00B929A7">
        <w:t>esitatakse t</w:t>
      </w:r>
      <w:r w:rsidR="003D7707">
        <w:t>öösuhte</w:t>
      </w:r>
      <w:r w:rsidR="00735CDF">
        <w:t>d</w:t>
      </w:r>
      <w:r w:rsidR="003D7707">
        <w:t xml:space="preserve"> alati ühe</w:t>
      </w:r>
      <w:r w:rsidR="00735CDF">
        <w:t xml:space="preserve"> </w:t>
      </w:r>
      <w:r w:rsidR="63040644">
        <w:t>kor</w:t>
      </w:r>
      <w:r w:rsidR="55CE4874">
        <w:t>ra</w:t>
      </w:r>
      <w:r w:rsidR="003D7707">
        <w:t xml:space="preserve">, kuid haridused võivad </w:t>
      </w:r>
      <w:r w:rsidR="00044202">
        <w:t xml:space="preserve">esineda </w:t>
      </w:r>
      <w:r w:rsidR="003D7707">
        <w:t>mit</w:t>
      </w:r>
      <w:r w:rsidR="00735CDF">
        <w:t xml:space="preserve">u </w:t>
      </w:r>
      <w:r w:rsidR="55CE4874">
        <w:t>korda</w:t>
      </w:r>
      <w:r w:rsidR="003D7707">
        <w:t xml:space="preserve">, kui inimesel on kõrvaltöid. Näiteks kui inimene </w:t>
      </w:r>
      <w:r w:rsidR="00FA5A12">
        <w:t xml:space="preserve">lõpetas </w:t>
      </w:r>
      <w:r w:rsidR="003D7707">
        <w:t>2019</w:t>
      </w:r>
      <w:r w:rsidR="00044202">
        <w:t>. aastal</w:t>
      </w:r>
      <w:r w:rsidR="00FA5A12">
        <w:t xml:space="preserve"> eriala</w:t>
      </w:r>
      <w:r w:rsidR="003D7707">
        <w:t xml:space="preserve"> „IT mitteinformaatikutele“ </w:t>
      </w:r>
      <w:r w:rsidR="00A55893">
        <w:t xml:space="preserve">ja </w:t>
      </w:r>
      <w:r w:rsidR="002F3917">
        <w:t>tööta</w:t>
      </w:r>
      <w:r w:rsidR="00863333">
        <w:t>s</w:t>
      </w:r>
      <w:r w:rsidR="002F3917">
        <w:t xml:space="preserve"> </w:t>
      </w:r>
      <w:r w:rsidR="003D7707">
        <w:t>2020</w:t>
      </w:r>
      <w:r w:rsidR="002F3917">
        <w:t>. aastal</w:t>
      </w:r>
      <w:r w:rsidR="003D7707">
        <w:t xml:space="preserve"> põhitöö</w:t>
      </w:r>
      <w:r w:rsidR="00D20E6F">
        <w:t>kohal</w:t>
      </w:r>
      <w:r w:rsidR="003D7707">
        <w:t xml:space="preserve"> Kutsekojas, </w:t>
      </w:r>
      <w:r w:rsidR="00D20E6F">
        <w:t xml:space="preserve">olles </w:t>
      </w:r>
      <w:r w:rsidR="003D7707">
        <w:t>kõrvaltöö</w:t>
      </w:r>
      <w:r w:rsidR="00D20E6F">
        <w:t>na</w:t>
      </w:r>
      <w:r w:rsidR="003D7707">
        <w:t xml:space="preserve"> </w:t>
      </w:r>
      <w:r w:rsidR="00735CDF">
        <w:t xml:space="preserve">lisaks </w:t>
      </w:r>
      <w:r w:rsidR="003D7707">
        <w:t xml:space="preserve">huviringi juhendaja, </w:t>
      </w:r>
      <w:r w:rsidR="008D3601">
        <w:t xml:space="preserve">on </w:t>
      </w:r>
      <w:r w:rsidR="003D7707">
        <w:t xml:space="preserve">tema omandatud haridus seotud </w:t>
      </w:r>
      <w:r w:rsidR="00680F6F">
        <w:t>mõlemaga</w:t>
      </w:r>
      <w:r w:rsidR="00735CDF">
        <w:t>, st</w:t>
      </w:r>
      <w:r w:rsidR="63040644">
        <w:t xml:space="preserve"> </w:t>
      </w:r>
      <w:r w:rsidR="55CE4874">
        <w:t>ü</w:t>
      </w:r>
      <w:r w:rsidR="63040644">
        <w:t>he</w:t>
      </w:r>
      <w:r w:rsidR="003D7707">
        <w:t xml:space="preserve"> korra Kutsekoja tööga </w:t>
      </w:r>
      <w:r w:rsidR="00C15581">
        <w:t>ja</w:t>
      </w:r>
      <w:r w:rsidR="003D7707">
        <w:t xml:space="preserve"> teise korra huviringi juhendaja tööga. </w:t>
      </w:r>
      <w:r w:rsidR="55CE4874">
        <w:t>V</w:t>
      </w:r>
      <w:r w:rsidR="339BEC25">
        <w:t>aadat</w:t>
      </w:r>
      <w:r w:rsidR="55CE4874">
        <w:t>es</w:t>
      </w:r>
      <w:r w:rsidR="00C15581">
        <w:t xml:space="preserve"> a</w:t>
      </w:r>
      <w:r w:rsidR="003D7707">
        <w:t>inult põhitööd</w:t>
      </w:r>
      <w:r w:rsidR="00C15581">
        <w:t>,</w:t>
      </w:r>
      <w:r w:rsidR="003D7707">
        <w:t xml:space="preserve"> on haridus </w:t>
      </w:r>
      <w:r w:rsidR="00E6768C">
        <w:t xml:space="preserve">sellega </w:t>
      </w:r>
      <w:r w:rsidR="004308F2">
        <w:t xml:space="preserve">seotud </w:t>
      </w:r>
      <w:r w:rsidR="003D7707">
        <w:t>ü</w:t>
      </w:r>
      <w:r w:rsidR="004308F2">
        <w:t>he</w:t>
      </w:r>
      <w:r w:rsidR="003D7707">
        <w:t xml:space="preserve"> kor</w:t>
      </w:r>
      <w:r w:rsidR="004308F2">
        <w:t>ra</w:t>
      </w:r>
      <w:r w:rsidR="003D7707">
        <w:t>.</w:t>
      </w:r>
    </w:p>
    <w:p w14:paraId="4D7E5CD6" w14:textId="3C1EF690" w:rsidR="2E970BF7" w:rsidRDefault="2E970BF7" w:rsidP="00A614FC">
      <w:pPr>
        <w:spacing w:before="120" w:after="120" w:line="276" w:lineRule="auto"/>
        <w:jc w:val="both"/>
        <w:rPr>
          <w:b/>
          <w:bCs/>
        </w:rPr>
      </w:pPr>
      <w:r w:rsidRPr="3691706D">
        <w:rPr>
          <w:b/>
          <w:bCs/>
        </w:rPr>
        <w:t>Metoodika:</w:t>
      </w:r>
    </w:p>
    <w:p w14:paraId="0366A85C" w14:textId="56EE355B" w:rsidR="2E970BF7" w:rsidRDefault="2E970BF7" w:rsidP="00A614FC">
      <w:pPr>
        <w:spacing w:before="120" w:after="120" w:line="276" w:lineRule="auto"/>
        <w:jc w:val="both"/>
      </w:pPr>
      <w:r w:rsidRPr="3691706D">
        <w:rPr>
          <w:u w:val="single"/>
        </w:rPr>
        <w:t>Lõpetamise periood:</w:t>
      </w:r>
      <w:r>
        <w:t xml:space="preserve"> 2006–2020</w:t>
      </w:r>
    </w:p>
    <w:p w14:paraId="588CEC30" w14:textId="0C9BEDDA" w:rsidR="2E970BF7" w:rsidRDefault="2E970BF7" w:rsidP="00A614FC">
      <w:pPr>
        <w:spacing w:before="120" w:after="120" w:line="276" w:lineRule="auto"/>
        <w:jc w:val="both"/>
      </w:pPr>
      <w:r w:rsidRPr="3691706D">
        <w:rPr>
          <w:b/>
          <w:bCs/>
        </w:rPr>
        <w:t>Põhiandmestikud:</w:t>
      </w:r>
      <w:r>
        <w:t xml:space="preserve"> TÖR, EHIS, RR</w:t>
      </w:r>
    </w:p>
    <w:p w14:paraId="10C3FE7F" w14:textId="2AC40C50" w:rsidR="1775133B" w:rsidRPr="00480BBA" w:rsidRDefault="1775133B" w:rsidP="00A614FC">
      <w:pPr>
        <w:pStyle w:val="Heading4"/>
        <w:spacing w:before="120" w:after="120" w:line="276" w:lineRule="auto"/>
        <w:jc w:val="both"/>
        <w:rPr>
          <w:rFonts w:asciiTheme="minorHAnsi" w:hAnsiTheme="minorHAnsi" w:cstheme="minorHAnsi"/>
          <w:i w:val="0"/>
          <w:iCs w:val="0"/>
          <w:color w:val="0070C0"/>
        </w:rPr>
      </w:pPr>
      <w:r w:rsidRPr="00480BBA">
        <w:rPr>
          <w:rFonts w:asciiTheme="minorHAnsi" w:hAnsiTheme="minorHAnsi" w:cstheme="minorHAnsi"/>
          <w:i w:val="0"/>
          <w:iCs w:val="0"/>
          <w:color w:val="0070C0"/>
        </w:rPr>
        <w:t xml:space="preserve">Töötajate </w:t>
      </w:r>
      <w:r w:rsidR="77F3A723" w:rsidRPr="00480BBA">
        <w:rPr>
          <w:rFonts w:asciiTheme="minorHAnsi" w:hAnsiTheme="minorHAnsi" w:cstheme="minorHAnsi"/>
          <w:i w:val="0"/>
          <w:iCs w:val="0"/>
          <w:color w:val="0070C0"/>
        </w:rPr>
        <w:t>hetkeõpingud</w:t>
      </w:r>
    </w:p>
    <w:p w14:paraId="0B4DC8DC" w14:textId="72513A54" w:rsidR="1775133B" w:rsidRDefault="1775133B" w:rsidP="00A614FC">
      <w:pPr>
        <w:spacing w:before="120" w:after="120" w:line="276" w:lineRule="auto"/>
        <w:jc w:val="both"/>
      </w:pPr>
      <w:r>
        <w:t xml:space="preserve">Andmetes on kajastatud uuringumeeskonna määratletud põhikutsealadel töötavate inimeste </w:t>
      </w:r>
      <w:r w:rsidR="2502E16A">
        <w:t>hetkeõpinguid.</w:t>
      </w:r>
      <w:r>
        <w:t xml:space="preserve"> Iga rida on</w:t>
      </w:r>
      <w:r w:rsidR="2B5FD27F">
        <w:t xml:space="preserve"> üks õping või õpingu puudumine.</w:t>
      </w:r>
      <w:r>
        <w:t xml:space="preserve"> </w:t>
      </w:r>
      <w:r w:rsidR="1F218C95">
        <w:t>Mitme poolelioleva õpinguga töösuhted on mitmel real.</w:t>
      </w:r>
    </w:p>
    <w:p w14:paraId="3D2CA82E" w14:textId="7A13AF05" w:rsidR="1775133B" w:rsidRDefault="1775133B" w:rsidP="00A614FC">
      <w:pPr>
        <w:spacing w:before="120" w:after="120" w:line="276" w:lineRule="auto"/>
        <w:jc w:val="both"/>
        <w:rPr>
          <w:b/>
          <w:bCs/>
        </w:rPr>
      </w:pPr>
      <w:r w:rsidRPr="3691706D">
        <w:rPr>
          <w:b/>
          <w:bCs/>
        </w:rPr>
        <w:t xml:space="preserve">Metoodika: </w:t>
      </w:r>
    </w:p>
    <w:p w14:paraId="10F40695" w14:textId="772CCD61" w:rsidR="2083A622" w:rsidRDefault="2083A622" w:rsidP="00A614FC">
      <w:pPr>
        <w:spacing w:before="120" w:after="120" w:line="276" w:lineRule="auto"/>
        <w:jc w:val="both"/>
      </w:pPr>
      <w:r>
        <w:t>Uuringu põhikutsealadel töötavate inimeste hetkeõpingud</w:t>
      </w:r>
    </w:p>
    <w:p w14:paraId="12D072ED" w14:textId="4FDD388E" w:rsidR="3691706D" w:rsidRDefault="1775133B" w:rsidP="00A614FC">
      <w:pPr>
        <w:spacing w:before="120" w:after="120" w:line="276" w:lineRule="auto"/>
        <w:contextualSpacing/>
        <w:jc w:val="both"/>
      </w:pPr>
      <w:r w:rsidRPr="7A7F976A">
        <w:rPr>
          <w:b/>
          <w:bCs/>
        </w:rPr>
        <w:t>Põhiandmestikud:</w:t>
      </w:r>
      <w:r>
        <w:t xml:space="preserve"> TÖR, EHIS, RR</w:t>
      </w:r>
    </w:p>
    <w:p w14:paraId="068C2E8D" w14:textId="2A79ABA5" w:rsidR="0EDC795C" w:rsidRPr="00480BBA" w:rsidRDefault="0EDC795C" w:rsidP="00A614FC">
      <w:pPr>
        <w:pStyle w:val="Heading4"/>
        <w:spacing w:before="120" w:after="120" w:line="276" w:lineRule="auto"/>
        <w:jc w:val="both"/>
        <w:rPr>
          <w:rFonts w:asciiTheme="minorHAnsi" w:hAnsiTheme="minorHAnsi" w:cstheme="minorHAnsi"/>
          <w:i w:val="0"/>
          <w:iCs w:val="0"/>
          <w:color w:val="0070C0"/>
        </w:rPr>
      </w:pPr>
      <w:r w:rsidRPr="00480BBA">
        <w:rPr>
          <w:rFonts w:asciiTheme="minorHAnsi" w:hAnsiTheme="minorHAnsi" w:cstheme="minorHAnsi"/>
          <w:i w:val="0"/>
          <w:iCs w:val="0"/>
          <w:color w:val="0070C0"/>
        </w:rPr>
        <w:t>Regionaalne hõive ja palk</w:t>
      </w:r>
    </w:p>
    <w:p w14:paraId="4E46818A" w14:textId="17BA6728" w:rsidR="003D7707" w:rsidRPr="003D7707" w:rsidRDefault="0EDC795C" w:rsidP="00A614FC">
      <w:pPr>
        <w:spacing w:before="120" w:after="120" w:line="276" w:lineRule="auto"/>
        <w:jc w:val="both"/>
      </w:pPr>
      <w:r>
        <w:t>Põhikutseala kvartali hõivatute arv ja keskmine palk NUTS-3 järgi.</w:t>
      </w:r>
    </w:p>
    <w:p w14:paraId="323913AC" w14:textId="244C8D48" w:rsidR="003D7707" w:rsidRPr="003D7707" w:rsidRDefault="003D7707" w:rsidP="00A614FC">
      <w:pPr>
        <w:spacing w:before="120" w:after="120" w:line="276" w:lineRule="auto"/>
        <w:jc w:val="both"/>
      </w:pPr>
      <w:r w:rsidRPr="55205409">
        <w:rPr>
          <w:u w:val="single"/>
        </w:rPr>
        <w:t>Hõivatud:</w:t>
      </w:r>
      <w:r>
        <w:t xml:space="preserve"> TÖR, põhitöökoht</w:t>
      </w:r>
      <w:r w:rsidR="13E54E61">
        <w:t xml:space="preserve"> (kvartalite hõive)</w:t>
      </w:r>
    </w:p>
    <w:p w14:paraId="726AC751" w14:textId="4B62F734" w:rsidR="003D7707" w:rsidRPr="003D7707" w:rsidRDefault="003D7707" w:rsidP="00A614FC">
      <w:pPr>
        <w:spacing w:before="120" w:after="120" w:line="276" w:lineRule="auto"/>
        <w:jc w:val="both"/>
      </w:pPr>
      <w:r w:rsidRPr="0DA5BB4A">
        <w:rPr>
          <w:u w:val="single"/>
        </w:rPr>
        <w:lastRenderedPageBreak/>
        <w:t>Keskmine palk:</w:t>
      </w:r>
      <w:r>
        <w:t xml:space="preserve"> Täiskoormusega töötavate inimeste kuupalk. Iga ametialagrupi </w:t>
      </w:r>
      <w:r w:rsidR="00784EA2">
        <w:t>puhul</w:t>
      </w:r>
      <w:r>
        <w:t xml:space="preserve"> on </w:t>
      </w:r>
      <w:r w:rsidR="00BE14A0">
        <w:t>välja</w:t>
      </w:r>
      <w:r w:rsidR="00784EA2">
        <w:t xml:space="preserve"> jäetud</w:t>
      </w:r>
      <w:r w:rsidR="00BE14A0">
        <w:t xml:space="preserve"> </w:t>
      </w:r>
      <w:r>
        <w:t>2,5% äärmus</w:t>
      </w:r>
      <w:r w:rsidR="00784EA2">
        <w:t xml:space="preserve">likke </w:t>
      </w:r>
      <w:r w:rsidR="004A47A0">
        <w:t>näitajaid</w:t>
      </w:r>
      <w:r>
        <w:t xml:space="preserve">. </w:t>
      </w:r>
      <w:r w:rsidR="004A47A0">
        <w:t>K</w:t>
      </w:r>
      <w:r w:rsidR="00B00287">
        <w:t xml:space="preserve">ui </w:t>
      </w:r>
      <w:r w:rsidR="004A47A0">
        <w:t xml:space="preserve">ametialagrupis on </w:t>
      </w:r>
      <w:r w:rsidR="00A04448">
        <w:t xml:space="preserve">vähem kui 20 </w:t>
      </w:r>
      <w:r>
        <w:t>inimes</w:t>
      </w:r>
      <w:r w:rsidR="00B00287">
        <w:t>t</w:t>
      </w:r>
      <w:r w:rsidR="00A04448">
        <w:t xml:space="preserve">, siis keskmist palka ei </w:t>
      </w:r>
      <w:r w:rsidR="00AD62E5">
        <w:t>esitata.</w:t>
      </w:r>
    </w:p>
    <w:p w14:paraId="4849F87B" w14:textId="62BFC500" w:rsidR="003D7707" w:rsidRPr="003D7707" w:rsidRDefault="003D7707" w:rsidP="00A614FC">
      <w:pPr>
        <w:pStyle w:val="Heading4"/>
        <w:spacing w:before="120" w:after="120" w:line="276" w:lineRule="auto"/>
        <w:jc w:val="both"/>
        <w:rPr>
          <w:color w:val="1F3763"/>
          <w:sz w:val="24"/>
          <w:szCs w:val="24"/>
        </w:rPr>
      </w:pPr>
      <w:bookmarkStart w:id="69" w:name="_Toc2105037828"/>
      <w:r w:rsidRPr="00480BBA">
        <w:rPr>
          <w:rFonts w:asciiTheme="minorHAnsi" w:hAnsiTheme="minorHAnsi" w:cstheme="minorHAnsi"/>
          <w:i w:val="0"/>
          <w:iCs w:val="0"/>
          <w:color w:val="0070C0"/>
        </w:rPr>
        <w:t xml:space="preserve">Valdkonna töötajate </w:t>
      </w:r>
      <w:proofErr w:type="spellStart"/>
      <w:r w:rsidRPr="00480BBA">
        <w:rPr>
          <w:rFonts w:asciiTheme="minorHAnsi" w:hAnsiTheme="minorHAnsi" w:cstheme="minorHAnsi"/>
          <w:i w:val="0"/>
          <w:iCs w:val="0"/>
          <w:color w:val="0070C0"/>
        </w:rPr>
        <w:t>voolavus</w:t>
      </w:r>
      <w:bookmarkEnd w:id="69"/>
      <w:proofErr w:type="spellEnd"/>
    </w:p>
    <w:p w14:paraId="58CE71AE" w14:textId="28884DD1" w:rsidR="003D7707" w:rsidRPr="003D7707" w:rsidRDefault="45F1C25E" w:rsidP="00A614FC">
      <w:pPr>
        <w:spacing w:before="120" w:after="120" w:line="276" w:lineRule="auto"/>
        <w:jc w:val="both"/>
      </w:pPr>
      <w:r w:rsidRPr="55205409">
        <w:rPr>
          <w:b/>
          <w:bCs/>
        </w:rPr>
        <w:t>F</w:t>
      </w:r>
      <w:r w:rsidR="63040644" w:rsidRPr="55205409">
        <w:rPr>
          <w:b/>
          <w:bCs/>
        </w:rPr>
        <w:t>ail</w:t>
      </w:r>
      <w:r w:rsidR="003D7707" w:rsidRPr="55205409">
        <w:rPr>
          <w:b/>
          <w:bCs/>
        </w:rPr>
        <w:t xml:space="preserve"> näitab</w:t>
      </w:r>
      <w:r w:rsidR="63040644">
        <w:t xml:space="preserve"> </w:t>
      </w:r>
      <w:r>
        <w:t>v</w:t>
      </w:r>
      <w:r w:rsidR="63040644">
        <w:t>oolavust</w:t>
      </w:r>
      <w:r w:rsidR="003D7707">
        <w:t xml:space="preserve"> </w:t>
      </w:r>
      <w:r w:rsidR="3E012A6F">
        <w:t>põhikutsealadel erinevatel aastatel alates 2019.</w:t>
      </w:r>
    </w:p>
    <w:p w14:paraId="02EC08BD" w14:textId="1525F3DB" w:rsidR="003D7707" w:rsidRPr="003D7707" w:rsidRDefault="003D7707" w:rsidP="00A614FC">
      <w:pPr>
        <w:spacing w:before="120" w:after="120" w:line="276" w:lineRule="auto"/>
        <w:jc w:val="both"/>
      </w:pPr>
      <w:r w:rsidRPr="55205409">
        <w:rPr>
          <w:b/>
          <w:bCs/>
        </w:rPr>
        <w:t xml:space="preserve">Metoodika: </w:t>
      </w:r>
      <w:r w:rsidR="45F1C25E">
        <w:t>v</w:t>
      </w:r>
      <w:r w:rsidR="63040644">
        <w:t xml:space="preserve">aldkonna </w:t>
      </w:r>
      <w:r>
        <w:t xml:space="preserve">analüütiku </w:t>
      </w:r>
      <w:r w:rsidR="00F0241D">
        <w:t xml:space="preserve">kirjeldatud </w:t>
      </w:r>
      <w:r>
        <w:t xml:space="preserve">piiride </w:t>
      </w:r>
      <w:r w:rsidR="00573860">
        <w:t>alusel</w:t>
      </w:r>
      <w:r>
        <w:t xml:space="preserve"> on </w:t>
      </w:r>
      <w:proofErr w:type="spellStart"/>
      <w:r>
        <w:t>voolavuse</w:t>
      </w:r>
      <w:proofErr w:type="spellEnd"/>
      <w:r>
        <w:t xml:space="preserve"> failist välja </w:t>
      </w:r>
      <w:r w:rsidR="00193A0B">
        <w:t xml:space="preserve">filtreeritud </w:t>
      </w:r>
      <w:r>
        <w:t>inimesed, kes tööta</w:t>
      </w:r>
      <w:r w:rsidR="26FA02C6">
        <w:t xml:space="preserve"> 2019 aastal või hilisematel aastatel aasta põhitöökoha järgi mõnel valdkonna põhikutsealal.</w:t>
      </w:r>
    </w:p>
    <w:p w14:paraId="3417FD0C" w14:textId="6CB84CD4" w:rsidR="003D7707" w:rsidRPr="003D7707" w:rsidRDefault="003D7707" w:rsidP="00A614FC">
      <w:pPr>
        <w:spacing w:before="120" w:after="120" w:line="276" w:lineRule="auto"/>
        <w:jc w:val="both"/>
      </w:pPr>
      <w:r w:rsidRPr="003D7707">
        <w:t>Üks rida on üks inimene</w:t>
      </w:r>
      <w:r w:rsidR="00193A0B">
        <w:t>.</w:t>
      </w:r>
    </w:p>
    <w:p w14:paraId="505C1A85" w14:textId="49B25F9E" w:rsidR="00382D35" w:rsidRDefault="24D871B9" w:rsidP="00A614FC">
      <w:pPr>
        <w:pStyle w:val="Heading4"/>
        <w:spacing w:before="120" w:after="120" w:line="276" w:lineRule="auto"/>
        <w:jc w:val="both"/>
        <w:rPr>
          <w:color w:val="1F3763"/>
          <w:sz w:val="24"/>
          <w:szCs w:val="24"/>
        </w:rPr>
      </w:pPr>
      <w:r w:rsidRPr="00480BBA">
        <w:rPr>
          <w:rFonts w:asciiTheme="minorHAnsi" w:hAnsiTheme="minorHAnsi" w:cstheme="minorHAnsi"/>
          <w:i w:val="0"/>
          <w:iCs w:val="0"/>
          <w:color w:val="0070C0"/>
        </w:rPr>
        <w:t>Lõpetajate töökohad õppekavade järgi</w:t>
      </w:r>
    </w:p>
    <w:p w14:paraId="4211F218" w14:textId="27805FC7" w:rsidR="24D871B9" w:rsidRDefault="24D871B9" w:rsidP="00A614FC">
      <w:pPr>
        <w:spacing w:before="120" w:after="120" w:line="276" w:lineRule="auto"/>
        <w:jc w:val="both"/>
        <w:rPr>
          <w:b/>
          <w:bCs/>
        </w:rPr>
      </w:pPr>
      <w:r>
        <w:t xml:space="preserve">Valdkonna </w:t>
      </w:r>
      <w:proofErr w:type="spellStart"/>
      <w:r>
        <w:t>põhiõppeklavade</w:t>
      </w:r>
      <w:proofErr w:type="spellEnd"/>
      <w:r>
        <w:t xml:space="preserve"> lõpetajate töökohad viimase andmeaasta järgi.</w:t>
      </w:r>
    </w:p>
    <w:p w14:paraId="3FC8F884" w14:textId="5B368893" w:rsidR="24D871B9" w:rsidRDefault="24D871B9" w:rsidP="00A614FC">
      <w:pPr>
        <w:spacing w:before="120" w:after="120" w:line="276" w:lineRule="auto"/>
        <w:jc w:val="both"/>
      </w:pPr>
      <w:r w:rsidRPr="7ECCA77F">
        <w:rPr>
          <w:b/>
          <w:bCs/>
        </w:rPr>
        <w:t xml:space="preserve">Metoodika: </w:t>
      </w:r>
      <w:r>
        <w:t>Fail sisaldab nii põhi- kui ka kõrvaltöökohti. Töösuhte puudumine näitab, et puudub kanne töötamise registris, FIE-na või ettevõtjana.</w:t>
      </w:r>
    </w:p>
    <w:p w14:paraId="31281608" w14:textId="4BD84A07" w:rsidR="2B615FA5" w:rsidRDefault="2B615FA5" w:rsidP="00A614FC">
      <w:pPr>
        <w:spacing w:before="120" w:after="120" w:line="276" w:lineRule="auto"/>
        <w:jc w:val="both"/>
      </w:pPr>
      <w:r>
        <w:t>Üks rida on üks töösuhe või lõpetamine, kui töösuhted puuduvad.</w:t>
      </w:r>
      <w:r w:rsidR="24D871B9">
        <w:t xml:space="preserve"> </w:t>
      </w:r>
    </w:p>
    <w:p w14:paraId="092DB575" w14:textId="3D611F2C" w:rsidR="4C3691B5" w:rsidRPr="00480BBA" w:rsidRDefault="4C3691B5" w:rsidP="00A614FC">
      <w:pPr>
        <w:pStyle w:val="Heading4"/>
        <w:spacing w:before="120" w:after="120" w:line="276" w:lineRule="auto"/>
        <w:jc w:val="both"/>
        <w:rPr>
          <w:rFonts w:asciiTheme="minorHAnsi" w:hAnsiTheme="minorHAnsi" w:cstheme="minorHAnsi"/>
          <w:i w:val="0"/>
          <w:iCs w:val="0"/>
          <w:color w:val="0070C0"/>
        </w:rPr>
      </w:pPr>
      <w:r w:rsidRPr="00480BBA">
        <w:rPr>
          <w:rFonts w:asciiTheme="minorHAnsi" w:hAnsiTheme="minorHAnsi" w:cstheme="minorHAnsi"/>
          <w:i w:val="0"/>
          <w:iCs w:val="0"/>
          <w:color w:val="0070C0"/>
        </w:rPr>
        <w:t>Sugu, vanus, haridustase põhitööl</w:t>
      </w:r>
    </w:p>
    <w:p w14:paraId="3BFAE1B5" w14:textId="249FBEC3" w:rsidR="4C3691B5" w:rsidRDefault="4C3691B5" w:rsidP="00A614FC">
      <w:pPr>
        <w:spacing w:before="120" w:after="120" w:line="276" w:lineRule="auto"/>
        <w:jc w:val="both"/>
      </w:pPr>
      <w:r>
        <w:t>Valdkonna põhikutsealal olevate töötajate kvartalihõive järgi arvutatud sooline, hariduslik ja vanuseline jaotus.</w:t>
      </w:r>
    </w:p>
    <w:p w14:paraId="39E42D59" w14:textId="44311A94" w:rsidR="4C3691B5" w:rsidRPr="00480BBA" w:rsidRDefault="4C3691B5" w:rsidP="00A614FC">
      <w:pPr>
        <w:pStyle w:val="Heading4"/>
        <w:spacing w:before="120" w:after="120" w:line="276" w:lineRule="auto"/>
        <w:jc w:val="both"/>
        <w:rPr>
          <w:rFonts w:asciiTheme="minorHAnsi" w:hAnsiTheme="minorHAnsi" w:cstheme="minorHAnsi"/>
          <w:i w:val="0"/>
          <w:iCs w:val="0"/>
          <w:color w:val="0070C0"/>
        </w:rPr>
      </w:pPr>
      <w:r w:rsidRPr="00480BBA">
        <w:rPr>
          <w:rFonts w:asciiTheme="minorHAnsi" w:hAnsiTheme="minorHAnsi" w:cstheme="minorHAnsi"/>
          <w:i w:val="0"/>
          <w:iCs w:val="0"/>
          <w:color w:val="0070C0"/>
        </w:rPr>
        <w:t>Hõiveprognoos ja asendusvajadus</w:t>
      </w:r>
    </w:p>
    <w:p w14:paraId="327C042F" w14:textId="1D20E03C" w:rsidR="4C3691B5" w:rsidRDefault="4C3691B5" w:rsidP="00A614FC">
      <w:pPr>
        <w:spacing w:before="120" w:after="120" w:line="276" w:lineRule="auto"/>
        <w:jc w:val="both"/>
      </w:pPr>
      <w:r>
        <w:t>Valdkonna põhikutsalade viimane mudelist tulev hõiveprognoos ning asendusvajadus.</w:t>
      </w:r>
    </w:p>
    <w:p w14:paraId="19AE289F" w14:textId="5D188F01" w:rsidR="4C3691B5" w:rsidRDefault="4C3691B5" w:rsidP="00A614FC">
      <w:pPr>
        <w:spacing w:before="120" w:after="120" w:line="276" w:lineRule="auto"/>
        <w:jc w:val="both"/>
      </w:pPr>
      <w:r w:rsidRPr="59FA8D4E">
        <w:rPr>
          <w:b/>
        </w:rPr>
        <w:t>Metoodika:</w:t>
      </w:r>
      <w:r>
        <w:t xml:space="preserve"> Hõiveprognoos on mudeli viimane hõiveprognoos. As</w:t>
      </w:r>
      <w:r w:rsidR="4806BA39">
        <w:t>e</w:t>
      </w:r>
      <w:r>
        <w:t xml:space="preserve">ndusvajadus on ETU pealt arvutatud pensionile jäämise mediaanvanus AK_1 ja EMTAK_1 lõikes. </w:t>
      </w:r>
    </w:p>
    <w:p w14:paraId="1C9EEEB3" w14:textId="6A1DAE1A" w:rsidR="54540FC8" w:rsidRPr="00480BBA" w:rsidRDefault="54540FC8" w:rsidP="00A614FC">
      <w:pPr>
        <w:pStyle w:val="Heading4"/>
        <w:spacing w:before="120" w:after="120" w:line="276" w:lineRule="auto"/>
        <w:jc w:val="both"/>
        <w:rPr>
          <w:rFonts w:asciiTheme="minorHAnsi" w:hAnsiTheme="minorHAnsi" w:cstheme="minorHAnsi"/>
          <w:i w:val="0"/>
          <w:iCs w:val="0"/>
          <w:color w:val="0070C0"/>
        </w:rPr>
      </w:pPr>
      <w:r w:rsidRPr="00480BBA">
        <w:rPr>
          <w:rFonts w:asciiTheme="minorHAnsi" w:hAnsiTheme="minorHAnsi" w:cstheme="minorHAnsi"/>
          <w:i w:val="0"/>
          <w:iCs w:val="0"/>
          <w:color w:val="0070C0"/>
        </w:rPr>
        <w:t>Valitud õppekavade lõpetajate osakaal valdkonda (X)</w:t>
      </w:r>
    </w:p>
    <w:p w14:paraId="57575BB5" w14:textId="0D92AF44" w:rsidR="54540FC8" w:rsidRDefault="54540FC8" w:rsidP="00A614FC">
      <w:pPr>
        <w:spacing w:before="120" w:after="120" w:line="276" w:lineRule="auto"/>
        <w:jc w:val="both"/>
      </w:pPr>
      <w:r>
        <w:t>Arvutab mitu % valitud õppekavade lõpetajatest arvestada valdkonda tööle.</w:t>
      </w:r>
      <w:r w:rsidR="221F8E49">
        <w:t xml:space="preserve"> Valitud õppekavad on õppekavad, kus uuringu meeskonna hinnangul lõpetajad võiksid suunduda tööle mõnele uuringu põhikutsealale.</w:t>
      </w:r>
    </w:p>
    <w:p w14:paraId="203DB1A6" w14:textId="6C583F19" w:rsidR="54540FC8" w:rsidRDefault="54540FC8" w:rsidP="00A614FC">
      <w:pPr>
        <w:spacing w:before="120" w:after="120" w:line="276" w:lineRule="auto"/>
        <w:jc w:val="both"/>
      </w:pPr>
      <w:r w:rsidRPr="0D2B4C62">
        <w:rPr>
          <w:b/>
          <w:bCs/>
        </w:rPr>
        <w:t>Metoodika:</w:t>
      </w:r>
      <w:r>
        <w:t xml:space="preserve"> Arvestab empiirilist liikumist ning modifitseerib seda teoreetiliselt läbi haridusvõtme. Tulem on mitu protse</w:t>
      </w:r>
      <w:r w:rsidR="18EB7593">
        <w:t xml:space="preserve">nti lõpetajatest </w:t>
      </w:r>
      <w:r w:rsidR="5A8581BF">
        <w:t>võiks</w:t>
      </w:r>
      <w:r w:rsidR="18EB7593">
        <w:t xml:space="preserve"> teoreetiliselt valdkon</w:t>
      </w:r>
      <w:r w:rsidR="3CC3CC1B">
        <w:t xml:space="preserve">na põhikutsealadele </w:t>
      </w:r>
      <w:r w:rsidR="18EB7593">
        <w:t xml:space="preserve">tööle minna (X= </w:t>
      </w:r>
      <w:proofErr w:type="spellStart"/>
      <w:r w:rsidR="18EB7593">
        <w:t>empiirika</w:t>
      </w:r>
      <w:proofErr w:type="spellEnd"/>
      <w:r w:rsidR="18EB7593">
        <w:t xml:space="preserve"> + teoreetiline modifikatsioon). Li</w:t>
      </w:r>
      <w:r w:rsidR="3C611DB1">
        <w:t>htsuse mõttes arvestab mudel kõik valitud õppekava seosed tugevaks seoseks, isegi kui haridusvõtme järgi pole seos tugev. See tähendab, et toimub valdkondade vahel väike teoreetiline lõpetajate topelt</w:t>
      </w:r>
      <w:r w:rsidR="4A8BD03B">
        <w:t xml:space="preserve"> </w:t>
      </w:r>
      <w:r w:rsidR="3C611DB1">
        <w:t>arvestus.</w:t>
      </w:r>
    </w:p>
    <w:p w14:paraId="255BC5F2" w14:textId="63693E54" w:rsidR="3C611DB1" w:rsidRPr="00480BBA" w:rsidRDefault="3C611DB1" w:rsidP="00A614FC">
      <w:pPr>
        <w:pStyle w:val="Heading4"/>
        <w:spacing w:before="120" w:after="120" w:line="276" w:lineRule="auto"/>
        <w:jc w:val="both"/>
        <w:rPr>
          <w:rFonts w:asciiTheme="minorHAnsi" w:hAnsiTheme="minorHAnsi" w:cstheme="minorHAnsi"/>
          <w:i w:val="0"/>
          <w:iCs w:val="0"/>
          <w:color w:val="0070C0"/>
        </w:rPr>
      </w:pPr>
      <w:r w:rsidRPr="00480BBA">
        <w:rPr>
          <w:rFonts w:asciiTheme="minorHAnsi" w:hAnsiTheme="minorHAnsi" w:cstheme="minorHAnsi"/>
          <w:i w:val="0"/>
          <w:iCs w:val="0"/>
          <w:color w:val="0070C0"/>
        </w:rPr>
        <w:t>Mitte-valitud õppekavade lõpetajate osakaal valdkonda (Y)</w:t>
      </w:r>
    </w:p>
    <w:p w14:paraId="01C834A6" w14:textId="4E434F11" w:rsidR="3C611DB1" w:rsidRDefault="3C611DB1" w:rsidP="00A614FC">
      <w:pPr>
        <w:spacing w:before="120" w:after="120" w:line="276" w:lineRule="auto"/>
        <w:jc w:val="both"/>
      </w:pPr>
      <w:r>
        <w:t>Arvutab mitu % n</w:t>
      </w:r>
      <w:r w:rsidR="14747A16">
        <w:t>ende õppekavade lõpetajatest</w:t>
      </w:r>
      <w:r>
        <w:t>, mi</w:t>
      </w:r>
      <w:r w:rsidR="38875CA6">
        <w:t xml:space="preserve">s </w:t>
      </w:r>
      <w:r w:rsidR="14747A16">
        <w:t>pole val</w:t>
      </w:r>
      <w:r w:rsidR="6D2A5E0D">
        <w:t>i</w:t>
      </w:r>
      <w:r w:rsidR="14747A16">
        <w:t>tud õppekavad võiks lisaks arvestada koolituspakkumisse.</w:t>
      </w:r>
      <w:r w:rsidR="288624AD">
        <w:t xml:space="preserve"> Valitud õppekavad on õppekavad, kus uuringu meeskonna hinnangul lõpetajad võiksid suunduda tööle mõnele uuringu põhikutsealale.</w:t>
      </w:r>
    </w:p>
    <w:p w14:paraId="7180305E" w14:textId="6D03CB22" w:rsidR="0057087C" w:rsidRDefault="3C611DB1" w:rsidP="00A614FC">
      <w:pPr>
        <w:spacing w:before="120" w:after="120" w:line="276" w:lineRule="auto"/>
        <w:jc w:val="both"/>
      </w:pPr>
      <w:r w:rsidRPr="1B686391">
        <w:rPr>
          <w:b/>
          <w:bCs/>
        </w:rPr>
        <w:t>Metoodika:</w:t>
      </w:r>
      <w:r>
        <w:t xml:space="preserve"> Arvestab empiirilist liikumist ning modifitseerib seda teoreetiliselt läbi haridusvõtme. Tulem on mitu protsenti lõpetajatest võiks</w:t>
      </w:r>
      <w:r w:rsidR="3D05326A">
        <w:t xml:space="preserve"> lisaks valitud õppekavadele arvestada koolituspakkumisse õppekavarühmast</w:t>
      </w:r>
      <w:r>
        <w:t xml:space="preserve"> (</w:t>
      </w:r>
      <w:r w:rsidR="1A13BC6E">
        <w:t>Y</w:t>
      </w:r>
      <w:r>
        <w:t xml:space="preserve">= </w:t>
      </w:r>
      <w:proofErr w:type="spellStart"/>
      <w:r>
        <w:t>empiirika</w:t>
      </w:r>
      <w:proofErr w:type="spellEnd"/>
      <w:r>
        <w:t xml:space="preserve"> + teoreetiline modifikatsioon</w:t>
      </w:r>
      <w:r w:rsidR="4B3478BF">
        <w:t>-valitudõppekavad</w:t>
      </w:r>
      <w:r>
        <w:t>).</w:t>
      </w:r>
      <w:bookmarkStart w:id="70" w:name="_Toc1319574841"/>
    </w:p>
    <w:p w14:paraId="4594D7B4" w14:textId="77777777" w:rsidR="0057087C" w:rsidRDefault="0057087C">
      <w:r>
        <w:br w:type="page"/>
      </w:r>
    </w:p>
    <w:p w14:paraId="0022AF41" w14:textId="6C55A101" w:rsidR="00F52DA3" w:rsidRPr="00F52DA3" w:rsidRDefault="00F52DA3" w:rsidP="00F52DA3">
      <w:pPr>
        <w:pStyle w:val="ListParagraph"/>
        <w:keepNext/>
        <w:keepLines/>
        <w:numPr>
          <w:ilvl w:val="0"/>
          <w:numId w:val="34"/>
        </w:numPr>
        <w:spacing w:before="120" w:after="120" w:line="276" w:lineRule="auto"/>
        <w:contextualSpacing w:val="0"/>
        <w:jc w:val="both"/>
        <w:outlineLvl w:val="1"/>
        <w:rPr>
          <w:rFonts w:eastAsiaTheme="majorEastAsia" w:cstheme="minorHAnsi"/>
          <w:vanish/>
          <w:color w:val="0070C0"/>
          <w:sz w:val="32"/>
          <w:szCs w:val="32"/>
        </w:rPr>
      </w:pPr>
      <w:bookmarkStart w:id="71" w:name="_Toc162972952"/>
      <w:bookmarkStart w:id="72" w:name="_Toc80260112"/>
      <w:bookmarkStart w:id="73" w:name="_Toc1055401640"/>
      <w:bookmarkEnd w:id="70"/>
      <w:r w:rsidRPr="00F52DA3">
        <w:rPr>
          <w:rFonts w:cstheme="minorHAnsi"/>
          <w:color w:val="0070C0"/>
          <w:sz w:val="32"/>
          <w:szCs w:val="32"/>
        </w:rPr>
        <w:lastRenderedPageBreak/>
        <w:t xml:space="preserve">OSKA </w:t>
      </w:r>
      <w:proofErr w:type="spellStart"/>
      <w:r w:rsidRPr="00F52DA3">
        <w:rPr>
          <w:rFonts w:cstheme="minorHAnsi"/>
          <w:color w:val="0070C0"/>
          <w:sz w:val="32"/>
          <w:szCs w:val="32"/>
        </w:rPr>
        <w:t>üldprognoosi</w:t>
      </w:r>
      <w:proofErr w:type="spellEnd"/>
      <w:r w:rsidRPr="00F52DA3">
        <w:rPr>
          <w:rFonts w:cstheme="minorHAnsi"/>
          <w:color w:val="0070C0"/>
          <w:sz w:val="32"/>
          <w:szCs w:val="32"/>
        </w:rPr>
        <w:t xml:space="preserve"> metoodika</w:t>
      </w:r>
      <w:bookmarkEnd w:id="71"/>
      <w:r w:rsidRPr="00F52DA3">
        <w:rPr>
          <w:rFonts w:cstheme="minorHAnsi"/>
          <w:color w:val="0070C0"/>
          <w:sz w:val="32"/>
          <w:szCs w:val="32"/>
        </w:rPr>
        <w:t xml:space="preserve"> </w:t>
      </w:r>
    </w:p>
    <w:p w14:paraId="4A2DEAD9" w14:textId="57C01CEE" w:rsidR="00C61A70" w:rsidRPr="00732DE3" w:rsidRDefault="00732DE3" w:rsidP="00384D87">
      <w:pPr>
        <w:pStyle w:val="Heading2"/>
        <w:numPr>
          <w:ilvl w:val="1"/>
          <w:numId w:val="34"/>
        </w:numPr>
        <w:spacing w:before="360" w:line="276" w:lineRule="auto"/>
        <w:ind w:left="856" w:hanging="431"/>
        <w:jc w:val="both"/>
        <w:rPr>
          <w:rFonts w:asciiTheme="minorHAnsi" w:hAnsiTheme="minorHAnsi" w:cstheme="minorHAnsi"/>
          <w:sz w:val="28"/>
          <w:szCs w:val="28"/>
        </w:rPr>
      </w:pPr>
      <w:r>
        <w:rPr>
          <w:rFonts w:asciiTheme="minorHAnsi" w:hAnsiTheme="minorHAnsi" w:cstheme="minorHAnsi"/>
          <w:sz w:val="28"/>
          <w:szCs w:val="28"/>
        </w:rPr>
        <w:t xml:space="preserve"> </w:t>
      </w:r>
      <w:bookmarkStart w:id="74" w:name="_Toc162972953"/>
      <w:r w:rsidR="00C61A70" w:rsidRPr="00732DE3">
        <w:rPr>
          <w:rFonts w:asciiTheme="minorHAnsi" w:hAnsiTheme="minorHAnsi" w:cstheme="minorHAnsi"/>
          <w:sz w:val="28"/>
          <w:szCs w:val="28"/>
        </w:rPr>
        <w:t xml:space="preserve">OSKA </w:t>
      </w:r>
      <w:proofErr w:type="spellStart"/>
      <w:r w:rsidR="00C61A70" w:rsidRPr="00732DE3">
        <w:rPr>
          <w:rFonts w:asciiTheme="minorHAnsi" w:hAnsiTheme="minorHAnsi" w:cstheme="minorHAnsi"/>
          <w:sz w:val="28"/>
          <w:szCs w:val="28"/>
        </w:rPr>
        <w:t>üldprognoosi</w:t>
      </w:r>
      <w:proofErr w:type="spellEnd"/>
      <w:r w:rsidR="00C61A70" w:rsidRPr="00732DE3">
        <w:rPr>
          <w:rFonts w:asciiTheme="minorHAnsi" w:hAnsiTheme="minorHAnsi" w:cstheme="minorHAnsi"/>
          <w:sz w:val="28"/>
          <w:szCs w:val="28"/>
        </w:rPr>
        <w:t xml:space="preserve"> eesmärk</w:t>
      </w:r>
      <w:bookmarkEnd w:id="72"/>
      <w:bookmarkEnd w:id="73"/>
      <w:bookmarkEnd w:id="74"/>
    </w:p>
    <w:p w14:paraId="5E976D2F" w14:textId="71EE3F91" w:rsidR="00C61A70" w:rsidRDefault="00C61A70" w:rsidP="00A614FC">
      <w:pPr>
        <w:spacing w:before="120" w:after="120" w:line="276" w:lineRule="auto"/>
        <w:jc w:val="both"/>
      </w:pPr>
      <w:r w:rsidRPr="004F5FAF">
        <w:t xml:space="preserve">OSKA </w:t>
      </w:r>
      <w:proofErr w:type="spellStart"/>
      <w:r w:rsidRPr="004F5FAF">
        <w:t>üldprognoos</w:t>
      </w:r>
      <w:proofErr w:type="spellEnd"/>
      <w:r>
        <w:t xml:space="preserve"> annab </w:t>
      </w:r>
      <w:r w:rsidRPr="004F5FAF">
        <w:rPr>
          <w:b/>
          <w:bCs/>
        </w:rPr>
        <w:t xml:space="preserve">ülevaatlikku </w:t>
      </w:r>
      <w:r w:rsidR="0013238E">
        <w:rPr>
          <w:b/>
          <w:bCs/>
        </w:rPr>
        <w:t>ja</w:t>
      </w:r>
      <w:r w:rsidR="0013238E" w:rsidRPr="004F5FAF">
        <w:rPr>
          <w:b/>
          <w:bCs/>
        </w:rPr>
        <w:t xml:space="preserve"> </w:t>
      </w:r>
      <w:r w:rsidRPr="004F5FAF">
        <w:rPr>
          <w:b/>
          <w:bCs/>
        </w:rPr>
        <w:t>terviklikku teavet tööjõu- ja oskuste vajaduse ning tööjõu nõudluse ja pakkumise kohta</w:t>
      </w:r>
      <w:r>
        <w:t xml:space="preserve"> Eestis. </w:t>
      </w:r>
      <w:proofErr w:type="spellStart"/>
      <w:r>
        <w:t>Üldprognoosi</w:t>
      </w:r>
      <w:proofErr w:type="spellEnd"/>
      <w:r>
        <w:t xml:space="preserve"> eesmärk on hinnata tööjõu- ja oskuste vajaduse ning pakkumise tasakaalu Eestis </w:t>
      </w:r>
      <w:r w:rsidRPr="004F5FAF">
        <w:rPr>
          <w:b/>
          <w:bCs/>
        </w:rPr>
        <w:t xml:space="preserve">nii tervikuna kui </w:t>
      </w:r>
      <w:r>
        <w:rPr>
          <w:b/>
          <w:bCs/>
        </w:rPr>
        <w:t xml:space="preserve">ka </w:t>
      </w:r>
      <w:r w:rsidRPr="004F5FAF">
        <w:rPr>
          <w:b/>
          <w:bCs/>
        </w:rPr>
        <w:t xml:space="preserve">OSKA valdkondade, ametialagruppide, õppekavarühmade ning tööjõunõudluse ja </w:t>
      </w:r>
      <w:r w:rsidR="00E6768C">
        <w:rPr>
          <w:b/>
          <w:bCs/>
        </w:rPr>
        <w:t>-</w:t>
      </w:r>
      <w:r w:rsidRPr="004F5FAF">
        <w:rPr>
          <w:b/>
          <w:bCs/>
        </w:rPr>
        <w:t>pakkumise komponentide</w:t>
      </w:r>
      <w:r>
        <w:t xml:space="preserve"> lõikes. </w:t>
      </w:r>
      <w:proofErr w:type="spellStart"/>
      <w:r>
        <w:t>Üldprognoos</w:t>
      </w:r>
      <w:proofErr w:type="spellEnd"/>
      <w:r>
        <w:t xml:space="preserve"> võimaldab välja tuua tööjõu- ja oskuste vajaduse ning pakkumise </w:t>
      </w:r>
      <w:r w:rsidRPr="004F5FAF">
        <w:rPr>
          <w:b/>
          <w:bCs/>
        </w:rPr>
        <w:t>suuremad kitsaskohad ja ebakõlad</w:t>
      </w:r>
      <w:r>
        <w:t xml:space="preserve"> ning teha </w:t>
      </w:r>
      <w:r w:rsidRPr="004F5FAF">
        <w:rPr>
          <w:b/>
          <w:bCs/>
        </w:rPr>
        <w:t>ettepanekuid</w:t>
      </w:r>
      <w:r>
        <w:t xml:space="preserve"> </w:t>
      </w:r>
      <w:r w:rsidR="0013238E">
        <w:t xml:space="preserve">nende </w:t>
      </w:r>
      <w:r>
        <w:t>leevendamiseks (nt tasemeõppe, tööturukoolituse, töörände kaudu).</w:t>
      </w:r>
    </w:p>
    <w:p w14:paraId="7244828E" w14:textId="2081EA38" w:rsidR="00C61A70" w:rsidRPr="00480BBA" w:rsidRDefault="00732DE3" w:rsidP="00384D87">
      <w:pPr>
        <w:pStyle w:val="Heading2"/>
        <w:numPr>
          <w:ilvl w:val="1"/>
          <w:numId w:val="34"/>
        </w:numPr>
        <w:spacing w:before="360" w:line="276" w:lineRule="auto"/>
        <w:ind w:left="856" w:hanging="431"/>
        <w:jc w:val="both"/>
        <w:rPr>
          <w:rFonts w:asciiTheme="minorHAnsi" w:hAnsiTheme="minorHAnsi" w:cstheme="minorHAnsi"/>
          <w:sz w:val="28"/>
          <w:szCs w:val="28"/>
        </w:rPr>
      </w:pPr>
      <w:bookmarkStart w:id="75" w:name="_Toc80260113"/>
      <w:bookmarkStart w:id="76" w:name="_Toc139034272"/>
      <w:bookmarkStart w:id="77" w:name="_Toc437795719"/>
      <w:r>
        <w:rPr>
          <w:rFonts w:asciiTheme="minorHAnsi" w:hAnsiTheme="minorHAnsi" w:cstheme="minorHAnsi"/>
          <w:sz w:val="28"/>
          <w:szCs w:val="28"/>
        </w:rPr>
        <w:t xml:space="preserve"> </w:t>
      </w:r>
      <w:bookmarkStart w:id="78" w:name="_Toc162972954"/>
      <w:proofErr w:type="spellStart"/>
      <w:r w:rsidR="00C61A70" w:rsidRPr="00480BBA">
        <w:rPr>
          <w:rFonts w:asciiTheme="minorHAnsi" w:hAnsiTheme="minorHAnsi" w:cstheme="minorHAnsi"/>
          <w:sz w:val="28"/>
          <w:szCs w:val="28"/>
        </w:rPr>
        <w:t>Üldprognoosi</w:t>
      </w:r>
      <w:proofErr w:type="spellEnd"/>
      <w:r w:rsidR="00C61A70" w:rsidRPr="00480BBA">
        <w:rPr>
          <w:rFonts w:asciiTheme="minorHAnsi" w:hAnsiTheme="minorHAnsi" w:cstheme="minorHAnsi"/>
          <w:sz w:val="28"/>
          <w:szCs w:val="28"/>
        </w:rPr>
        <w:t xml:space="preserve"> sihtrühmad</w:t>
      </w:r>
      <w:bookmarkEnd w:id="75"/>
      <w:bookmarkEnd w:id="76"/>
      <w:bookmarkEnd w:id="77"/>
      <w:bookmarkEnd w:id="78"/>
    </w:p>
    <w:p w14:paraId="495183A9" w14:textId="77777777" w:rsidR="00C61A70" w:rsidRDefault="00C61A70" w:rsidP="00A614FC">
      <w:pPr>
        <w:spacing w:before="120" w:after="120" w:line="276" w:lineRule="auto"/>
        <w:jc w:val="both"/>
      </w:pPr>
      <w:proofErr w:type="spellStart"/>
      <w:r>
        <w:t>Üldprognoosi</w:t>
      </w:r>
      <w:proofErr w:type="spellEnd"/>
      <w:r>
        <w:t xml:space="preserve"> peamised sihtrühmad on:</w:t>
      </w:r>
    </w:p>
    <w:p w14:paraId="5734D0D2" w14:textId="781D10EE" w:rsidR="00C61A70" w:rsidRDefault="00C61A70" w:rsidP="00E444B6">
      <w:pPr>
        <w:pStyle w:val="ListParagraph"/>
        <w:numPr>
          <w:ilvl w:val="0"/>
          <w:numId w:val="76"/>
        </w:numPr>
        <w:spacing w:before="120" w:after="120" w:line="276" w:lineRule="auto"/>
        <w:jc w:val="both"/>
      </w:pPr>
      <w:r>
        <w:t xml:space="preserve">ametnikud, poliitikakujundajad (Haridus- ja Teadusministeerium, Sotsiaalministeerium, Majandus- ja </w:t>
      </w:r>
      <w:r w:rsidR="00193A0B">
        <w:t>K</w:t>
      </w:r>
      <w:r>
        <w:t>ommunikatsiooniministeerium, Rahandusministeerium, Siseministeerium j</w:t>
      </w:r>
      <w:r w:rsidR="00E6768C">
        <w:t>t</w:t>
      </w:r>
      <w:r>
        <w:t>);</w:t>
      </w:r>
    </w:p>
    <w:p w14:paraId="203BEDBF" w14:textId="77777777" w:rsidR="00C61A70" w:rsidRDefault="00C61A70" w:rsidP="00E444B6">
      <w:pPr>
        <w:pStyle w:val="ListParagraph"/>
        <w:numPr>
          <w:ilvl w:val="0"/>
          <w:numId w:val="76"/>
        </w:numPr>
        <w:spacing w:before="120" w:after="120" w:line="276" w:lineRule="auto"/>
        <w:jc w:val="both"/>
      </w:pPr>
      <w:r>
        <w:t>analüütikud;</w:t>
      </w:r>
    </w:p>
    <w:p w14:paraId="361C699E" w14:textId="77777777" w:rsidR="00C61A70" w:rsidRDefault="00C61A70" w:rsidP="00E444B6">
      <w:pPr>
        <w:pStyle w:val="ListParagraph"/>
        <w:numPr>
          <w:ilvl w:val="0"/>
          <w:numId w:val="76"/>
        </w:numPr>
        <w:spacing w:before="120" w:after="120" w:line="276" w:lineRule="auto"/>
        <w:jc w:val="both"/>
      </w:pPr>
      <w:r>
        <w:t>Töötukassa;</w:t>
      </w:r>
    </w:p>
    <w:p w14:paraId="7B0C92D5" w14:textId="77777777" w:rsidR="00C61A70" w:rsidRDefault="00C61A70" w:rsidP="00E444B6">
      <w:pPr>
        <w:pStyle w:val="ListParagraph"/>
        <w:numPr>
          <w:ilvl w:val="0"/>
          <w:numId w:val="76"/>
        </w:numPr>
        <w:spacing w:before="120" w:after="120" w:line="276" w:lineRule="auto"/>
        <w:jc w:val="both"/>
      </w:pPr>
      <w:r>
        <w:t>karjäärivaldkonna spetsialistid.</w:t>
      </w:r>
    </w:p>
    <w:p w14:paraId="61135FE1" w14:textId="3D2B1596" w:rsidR="00C61A70" w:rsidRPr="00480BBA" w:rsidRDefault="00732DE3" w:rsidP="00384D87">
      <w:pPr>
        <w:pStyle w:val="Heading2"/>
        <w:numPr>
          <w:ilvl w:val="1"/>
          <w:numId w:val="34"/>
        </w:numPr>
        <w:spacing w:before="360" w:line="276" w:lineRule="auto"/>
        <w:ind w:left="856" w:hanging="431"/>
        <w:jc w:val="both"/>
        <w:rPr>
          <w:rFonts w:asciiTheme="minorHAnsi" w:hAnsiTheme="minorHAnsi" w:cstheme="minorHAnsi"/>
          <w:sz w:val="28"/>
          <w:szCs w:val="28"/>
        </w:rPr>
      </w:pPr>
      <w:bookmarkStart w:id="79" w:name="_Toc80260115"/>
      <w:bookmarkStart w:id="80" w:name="_Toc139034273"/>
      <w:bookmarkStart w:id="81" w:name="_Toc10318004"/>
      <w:r>
        <w:rPr>
          <w:rFonts w:asciiTheme="minorHAnsi" w:hAnsiTheme="minorHAnsi" w:cstheme="minorHAnsi"/>
          <w:sz w:val="28"/>
          <w:szCs w:val="28"/>
        </w:rPr>
        <w:t xml:space="preserve"> </w:t>
      </w:r>
      <w:bookmarkStart w:id="82" w:name="_Toc162972955"/>
      <w:proofErr w:type="spellStart"/>
      <w:r w:rsidR="00C61A70" w:rsidRPr="00480BBA">
        <w:rPr>
          <w:rFonts w:asciiTheme="minorHAnsi" w:hAnsiTheme="minorHAnsi" w:cstheme="minorHAnsi"/>
          <w:sz w:val="28"/>
          <w:szCs w:val="28"/>
        </w:rPr>
        <w:t>Üldprognoosi</w:t>
      </w:r>
      <w:proofErr w:type="spellEnd"/>
      <w:r w:rsidR="00C61A70" w:rsidRPr="00480BBA">
        <w:rPr>
          <w:rFonts w:asciiTheme="minorHAnsi" w:hAnsiTheme="minorHAnsi" w:cstheme="minorHAnsi"/>
          <w:sz w:val="28"/>
          <w:szCs w:val="28"/>
        </w:rPr>
        <w:t xml:space="preserve"> väljundid</w:t>
      </w:r>
      <w:bookmarkEnd w:id="79"/>
      <w:bookmarkEnd w:id="80"/>
      <w:bookmarkEnd w:id="81"/>
      <w:bookmarkEnd w:id="82"/>
    </w:p>
    <w:p w14:paraId="1EFFDED5" w14:textId="5FD85AC7" w:rsidR="00BB2C2B" w:rsidRDefault="00BB2C2B" w:rsidP="00A614FC">
      <w:pPr>
        <w:spacing w:before="120" w:after="120" w:line="276" w:lineRule="auto"/>
        <w:jc w:val="both"/>
      </w:pPr>
      <w:r>
        <w:t xml:space="preserve">Väljundid jagunevad suures plaanis kaheks: </w:t>
      </w:r>
      <w:r w:rsidRPr="000D71C4">
        <w:rPr>
          <w:b/>
          <w:bCs/>
        </w:rPr>
        <w:t>veebilahendus</w:t>
      </w:r>
      <w:r>
        <w:t>/</w:t>
      </w:r>
      <w:r w:rsidR="0013238E">
        <w:t>-</w:t>
      </w:r>
      <w:r>
        <w:t xml:space="preserve">materjalid ja väljaanne (nn OSKA </w:t>
      </w:r>
      <w:proofErr w:type="spellStart"/>
      <w:r w:rsidRPr="000D71C4">
        <w:rPr>
          <w:b/>
          <w:bCs/>
        </w:rPr>
        <w:t>üldraport</w:t>
      </w:r>
      <w:proofErr w:type="spellEnd"/>
      <w:r>
        <w:t xml:space="preserve">) (vt tabel </w:t>
      </w:r>
      <w:r w:rsidR="006F43C0">
        <w:t>1</w:t>
      </w:r>
      <w:r>
        <w:t xml:space="preserve">). Eri tüüpi väljundite abil saab pakkuda tööjõuprognoosi </w:t>
      </w:r>
      <w:r w:rsidR="0013238E">
        <w:t xml:space="preserve">teavet </w:t>
      </w:r>
      <w:r>
        <w:t>nii</w:t>
      </w:r>
      <w:r w:rsidRPr="00EF08C3">
        <w:t xml:space="preserve"> </w:t>
      </w:r>
      <w:r>
        <w:t xml:space="preserve">hõlpsasti haaratava </w:t>
      </w:r>
      <w:proofErr w:type="spellStart"/>
      <w:r w:rsidRPr="00EF08C3">
        <w:t>visualiseeri</w:t>
      </w:r>
      <w:r>
        <w:t>ngu</w:t>
      </w:r>
      <w:proofErr w:type="spellEnd"/>
      <w:r w:rsidRPr="00EF08C3">
        <w:t xml:space="preserve"> </w:t>
      </w:r>
      <w:r>
        <w:t>(</w:t>
      </w:r>
      <w:r w:rsidRPr="00EF08C3">
        <w:t>arvud, joonis</w:t>
      </w:r>
      <w:r>
        <w:t>ed j</w:t>
      </w:r>
      <w:r w:rsidR="0013238E">
        <w:t>m</w:t>
      </w:r>
      <w:r>
        <w:t>)</w:t>
      </w:r>
      <w:r w:rsidRPr="00EF08C3">
        <w:t xml:space="preserve"> </w:t>
      </w:r>
      <w:r>
        <w:t>kui ka</w:t>
      </w:r>
      <w:r w:rsidRPr="00EF08C3">
        <w:t xml:space="preserve"> </w:t>
      </w:r>
      <w:r>
        <w:t xml:space="preserve">tekstiliste </w:t>
      </w:r>
      <w:r w:rsidRPr="00EF08C3">
        <w:t>selgitus</w:t>
      </w:r>
      <w:r>
        <w:t xml:space="preserve">te </w:t>
      </w:r>
      <w:r w:rsidR="0013238E">
        <w:t xml:space="preserve">ja </w:t>
      </w:r>
      <w:r>
        <w:t>analüütilise käsitlusena</w:t>
      </w:r>
      <w:r w:rsidRPr="00EF08C3">
        <w:t>.</w:t>
      </w:r>
      <w:r>
        <w:t xml:space="preserve"> Veebilahenduste andme</w:t>
      </w:r>
      <w:r w:rsidR="0013238E">
        <w:t>i</w:t>
      </w:r>
      <w:r>
        <w:t xml:space="preserve">d </w:t>
      </w:r>
      <w:r w:rsidR="0013238E">
        <w:t xml:space="preserve">saab </w:t>
      </w:r>
      <w:r>
        <w:t>alla</w:t>
      </w:r>
      <w:r w:rsidR="0013238E">
        <w:t xml:space="preserve"> laadida</w:t>
      </w:r>
      <w:r>
        <w:t>.</w:t>
      </w:r>
    </w:p>
    <w:p w14:paraId="6E475049" w14:textId="175FA09B" w:rsidR="00C61A70" w:rsidRPr="00480BBA" w:rsidRDefault="00C61A70" w:rsidP="00A614FC">
      <w:pPr>
        <w:spacing w:before="120" w:after="120" w:line="276" w:lineRule="auto"/>
        <w:jc w:val="both"/>
        <w:rPr>
          <w:rFonts w:cstheme="minorHAnsi"/>
          <w:iCs/>
          <w:color w:val="0070C0"/>
        </w:rPr>
      </w:pPr>
      <w:r w:rsidRPr="00480BBA">
        <w:rPr>
          <w:rFonts w:cstheme="minorHAnsi"/>
          <w:iCs/>
          <w:color w:val="0070C0"/>
        </w:rPr>
        <w:t xml:space="preserve">Tabel </w:t>
      </w:r>
      <w:r w:rsidR="006F43C0" w:rsidRPr="00480BBA">
        <w:rPr>
          <w:rFonts w:cstheme="minorHAnsi"/>
          <w:iCs/>
          <w:color w:val="0070C0"/>
        </w:rPr>
        <w:t>1</w:t>
      </w:r>
      <w:r w:rsidRPr="00480BBA">
        <w:rPr>
          <w:rFonts w:cstheme="minorHAnsi"/>
          <w:iCs/>
          <w:color w:val="0070C0"/>
        </w:rPr>
        <w:t xml:space="preserve">. </w:t>
      </w:r>
      <w:proofErr w:type="spellStart"/>
      <w:r w:rsidRPr="00480BBA">
        <w:rPr>
          <w:rFonts w:cstheme="minorHAnsi"/>
          <w:iCs/>
          <w:color w:val="0070C0"/>
        </w:rPr>
        <w:t>Üldprognoosi</w:t>
      </w:r>
      <w:proofErr w:type="spellEnd"/>
      <w:r w:rsidRPr="00480BBA">
        <w:rPr>
          <w:rFonts w:cstheme="minorHAnsi"/>
          <w:iCs/>
          <w:color w:val="0070C0"/>
        </w:rPr>
        <w:t xml:space="preserve"> väljundid</w:t>
      </w:r>
    </w:p>
    <w:tbl>
      <w:tblPr>
        <w:tblStyle w:val="TableGrid"/>
        <w:tblW w:w="0" w:type="auto"/>
        <w:tblInd w:w="0" w:type="dxa"/>
        <w:tblLook w:val="04A0" w:firstRow="1" w:lastRow="0" w:firstColumn="1" w:lastColumn="0" w:noHBand="0" w:noVBand="1"/>
      </w:tblPr>
      <w:tblGrid>
        <w:gridCol w:w="4511"/>
        <w:gridCol w:w="4505"/>
      </w:tblGrid>
      <w:tr w:rsidR="00BB2C2B" w:rsidRPr="006B4CC3" w14:paraId="53F129A6" w14:textId="77777777">
        <w:tc>
          <w:tcPr>
            <w:tcW w:w="4531" w:type="dxa"/>
          </w:tcPr>
          <w:p w14:paraId="7C291A21" w14:textId="3EE8B73B" w:rsidR="00BB2C2B" w:rsidRPr="00480BBA" w:rsidRDefault="00480BBA" w:rsidP="00A614FC">
            <w:pPr>
              <w:spacing w:before="120" w:after="120" w:line="276" w:lineRule="auto"/>
              <w:jc w:val="both"/>
              <w:rPr>
                <w:color w:val="4472C4" w:themeColor="accent1"/>
                <w:sz w:val="22"/>
                <w:szCs w:val="22"/>
              </w:rPr>
            </w:pPr>
            <w:r w:rsidRPr="00480BBA">
              <w:rPr>
                <w:b/>
                <w:bCs/>
                <w:color w:val="4472C4" w:themeColor="accent1"/>
                <w:sz w:val="22"/>
                <w:szCs w:val="22"/>
              </w:rPr>
              <w:t>Veebilahendus</w:t>
            </w:r>
            <w:r w:rsidR="00BB2C2B" w:rsidRPr="00480BBA">
              <w:rPr>
                <w:b/>
                <w:bCs/>
                <w:color w:val="4472C4" w:themeColor="accent1"/>
                <w:sz w:val="22"/>
                <w:szCs w:val="22"/>
              </w:rPr>
              <w:t xml:space="preserve"> </w:t>
            </w:r>
            <w:r w:rsidR="00BB2C2B" w:rsidRPr="00480BBA">
              <w:rPr>
                <w:color w:val="4472C4" w:themeColor="accent1"/>
                <w:sz w:val="22"/>
                <w:szCs w:val="22"/>
              </w:rPr>
              <w:t>(uueneb jooksvalt</w:t>
            </w:r>
            <w:r w:rsidR="0013238E" w:rsidRPr="00480BBA">
              <w:rPr>
                <w:color w:val="4472C4" w:themeColor="accent1"/>
                <w:sz w:val="22"/>
                <w:szCs w:val="22"/>
              </w:rPr>
              <w:t xml:space="preserve"> </w:t>
            </w:r>
            <w:r w:rsidR="00BB2C2B" w:rsidRPr="00480BBA">
              <w:rPr>
                <w:color w:val="4472C4" w:themeColor="accent1"/>
                <w:sz w:val="22"/>
                <w:szCs w:val="22"/>
              </w:rPr>
              <w:t>/</w:t>
            </w:r>
            <w:r w:rsidR="0013238E" w:rsidRPr="00480BBA">
              <w:rPr>
                <w:color w:val="4472C4" w:themeColor="accent1"/>
                <w:sz w:val="22"/>
                <w:szCs w:val="22"/>
              </w:rPr>
              <w:t xml:space="preserve"> </w:t>
            </w:r>
            <w:r w:rsidR="00BB2C2B" w:rsidRPr="00480BBA">
              <w:rPr>
                <w:color w:val="4472C4" w:themeColor="accent1"/>
                <w:sz w:val="22"/>
                <w:szCs w:val="22"/>
              </w:rPr>
              <w:t>igal aastal)</w:t>
            </w:r>
            <w:r w:rsidR="00BB2C2B" w:rsidRPr="00480BBA">
              <w:rPr>
                <w:color w:val="4472C4" w:themeColor="accent1"/>
                <w:sz w:val="22"/>
                <w:szCs w:val="22"/>
              </w:rPr>
              <w:tab/>
            </w:r>
          </w:p>
        </w:tc>
        <w:tc>
          <w:tcPr>
            <w:tcW w:w="4531" w:type="dxa"/>
          </w:tcPr>
          <w:p w14:paraId="4FDC5D39" w14:textId="0A1F5B23" w:rsidR="00BB2C2B" w:rsidRPr="00480BBA" w:rsidRDefault="00BB2C2B" w:rsidP="00A614FC">
            <w:pPr>
              <w:spacing w:before="120" w:after="120" w:line="276" w:lineRule="auto"/>
              <w:jc w:val="both"/>
              <w:rPr>
                <w:color w:val="4472C4" w:themeColor="accent1"/>
                <w:sz w:val="22"/>
                <w:szCs w:val="22"/>
              </w:rPr>
            </w:pPr>
            <w:r w:rsidRPr="00480BBA">
              <w:rPr>
                <w:b/>
                <w:bCs/>
                <w:color w:val="4472C4" w:themeColor="accent1"/>
                <w:sz w:val="22"/>
                <w:szCs w:val="22"/>
              </w:rPr>
              <w:t>Analüütiline väljaanne</w:t>
            </w:r>
            <w:r w:rsidRPr="00480BBA">
              <w:rPr>
                <w:color w:val="4472C4" w:themeColor="accent1"/>
                <w:sz w:val="22"/>
                <w:szCs w:val="22"/>
              </w:rPr>
              <w:t xml:space="preserve"> (uueneb </w:t>
            </w:r>
            <w:r w:rsidR="0013238E" w:rsidRPr="00480BBA">
              <w:rPr>
                <w:color w:val="4472C4" w:themeColor="accent1"/>
                <w:sz w:val="22"/>
                <w:szCs w:val="22"/>
              </w:rPr>
              <w:t>iga kolme</w:t>
            </w:r>
            <w:r w:rsidRPr="00480BBA">
              <w:rPr>
                <w:color w:val="4472C4" w:themeColor="accent1"/>
                <w:sz w:val="22"/>
                <w:szCs w:val="22"/>
              </w:rPr>
              <w:t xml:space="preserve"> aasta tagant)</w:t>
            </w:r>
          </w:p>
        </w:tc>
      </w:tr>
      <w:tr w:rsidR="00BB2C2B" w14:paraId="545C34CA" w14:textId="77777777">
        <w:tc>
          <w:tcPr>
            <w:tcW w:w="4531" w:type="dxa"/>
          </w:tcPr>
          <w:p w14:paraId="65D7AC41" w14:textId="6FF81532" w:rsidR="00BB2C2B" w:rsidRPr="00480BBA" w:rsidRDefault="00BB2C2B" w:rsidP="00A614FC">
            <w:pPr>
              <w:spacing w:before="120" w:after="120" w:line="276" w:lineRule="auto"/>
              <w:jc w:val="both"/>
              <w:rPr>
                <w:sz w:val="22"/>
                <w:szCs w:val="22"/>
              </w:rPr>
            </w:pPr>
            <w:r w:rsidRPr="00480BBA">
              <w:rPr>
                <w:b/>
                <w:bCs/>
                <w:sz w:val="22"/>
                <w:szCs w:val="22"/>
              </w:rPr>
              <w:t xml:space="preserve">Ametialagruppide, OSKA valdkondade ja õppesuundade </w:t>
            </w:r>
            <w:r w:rsidRPr="00480BBA">
              <w:rPr>
                <w:sz w:val="22"/>
                <w:szCs w:val="22"/>
              </w:rPr>
              <w:t xml:space="preserve">tööjõunõudluse ja </w:t>
            </w:r>
            <w:r w:rsidR="0013238E" w:rsidRPr="00480BBA">
              <w:rPr>
                <w:sz w:val="22"/>
                <w:szCs w:val="22"/>
              </w:rPr>
              <w:noBreakHyphen/>
            </w:r>
            <w:r w:rsidRPr="00480BBA">
              <w:rPr>
                <w:sz w:val="22"/>
                <w:szCs w:val="22"/>
              </w:rPr>
              <w:t xml:space="preserve">pakkumise </w:t>
            </w:r>
            <w:r w:rsidRPr="00480BBA">
              <w:rPr>
                <w:b/>
                <w:bCs/>
                <w:sz w:val="22"/>
                <w:szCs w:val="22"/>
              </w:rPr>
              <w:t>näidikulehed</w:t>
            </w:r>
            <w:r w:rsidRPr="00480BBA">
              <w:rPr>
                <w:sz w:val="22"/>
                <w:szCs w:val="22"/>
              </w:rPr>
              <w:t xml:space="preserve"> (nn </w:t>
            </w:r>
            <w:proofErr w:type="spellStart"/>
            <w:r w:rsidRPr="00480BBA">
              <w:rPr>
                <w:i/>
                <w:iCs/>
                <w:sz w:val="22"/>
                <w:szCs w:val="22"/>
              </w:rPr>
              <w:t>onepager</w:t>
            </w:r>
            <w:r w:rsidRPr="00480BBA">
              <w:rPr>
                <w:sz w:val="22"/>
                <w:szCs w:val="22"/>
              </w:rPr>
              <w:t>’id</w:t>
            </w:r>
            <w:proofErr w:type="spellEnd"/>
            <w:r w:rsidRPr="00480BBA">
              <w:rPr>
                <w:sz w:val="22"/>
                <w:szCs w:val="22"/>
              </w:rPr>
              <w:t>)</w:t>
            </w:r>
          </w:p>
        </w:tc>
        <w:tc>
          <w:tcPr>
            <w:tcW w:w="4531" w:type="dxa"/>
          </w:tcPr>
          <w:p w14:paraId="1DF8297C" w14:textId="77777777" w:rsidR="00BB2C2B" w:rsidRPr="00336103" w:rsidRDefault="00BB2C2B" w:rsidP="00A614FC">
            <w:pPr>
              <w:spacing w:before="120" w:after="120" w:line="276" w:lineRule="auto"/>
              <w:jc w:val="both"/>
              <w:rPr>
                <w:sz w:val="22"/>
                <w:szCs w:val="22"/>
              </w:rPr>
            </w:pPr>
            <w:r w:rsidRPr="00E6768C">
              <w:rPr>
                <w:b/>
                <w:bCs/>
              </w:rPr>
              <w:t xml:space="preserve">OSKA </w:t>
            </w:r>
            <w:proofErr w:type="spellStart"/>
            <w:r w:rsidRPr="00E6768C">
              <w:rPr>
                <w:b/>
                <w:bCs/>
              </w:rPr>
              <w:t>üldraport</w:t>
            </w:r>
            <w:proofErr w:type="spellEnd"/>
          </w:p>
        </w:tc>
      </w:tr>
      <w:tr w:rsidR="00BB2C2B" w14:paraId="0CE7330A" w14:textId="77777777">
        <w:tc>
          <w:tcPr>
            <w:tcW w:w="4531" w:type="dxa"/>
          </w:tcPr>
          <w:p w14:paraId="706212CE" w14:textId="77777777" w:rsidR="00BB2C2B" w:rsidRPr="00480BBA" w:rsidRDefault="00BB2C2B" w:rsidP="00A614FC">
            <w:pPr>
              <w:spacing w:before="120" w:after="120" w:line="276" w:lineRule="auto"/>
              <w:jc w:val="both"/>
              <w:rPr>
                <w:sz w:val="22"/>
                <w:szCs w:val="22"/>
              </w:rPr>
            </w:pPr>
            <w:r w:rsidRPr="00480BBA">
              <w:rPr>
                <w:sz w:val="22"/>
                <w:szCs w:val="22"/>
              </w:rPr>
              <w:t xml:space="preserve">OSKA andmemudelil põhinev tööjõuprognoosi </w:t>
            </w:r>
            <w:r w:rsidRPr="00480BBA">
              <w:rPr>
                <w:b/>
                <w:bCs/>
                <w:sz w:val="22"/>
                <w:szCs w:val="22"/>
              </w:rPr>
              <w:t>näidikulaud</w:t>
            </w:r>
          </w:p>
        </w:tc>
        <w:tc>
          <w:tcPr>
            <w:tcW w:w="4531" w:type="dxa"/>
          </w:tcPr>
          <w:p w14:paraId="7D78587A" w14:textId="77777777" w:rsidR="00BB2C2B" w:rsidRPr="00336103" w:rsidRDefault="00BB2C2B" w:rsidP="00A614FC">
            <w:pPr>
              <w:spacing w:before="120" w:after="120" w:line="276" w:lineRule="auto"/>
              <w:jc w:val="both"/>
              <w:rPr>
                <w:sz w:val="22"/>
                <w:szCs w:val="22"/>
              </w:rPr>
            </w:pPr>
          </w:p>
        </w:tc>
      </w:tr>
      <w:tr w:rsidR="00BB2C2B" w14:paraId="22A2E545" w14:textId="77777777">
        <w:tc>
          <w:tcPr>
            <w:tcW w:w="4531" w:type="dxa"/>
          </w:tcPr>
          <w:p w14:paraId="1C9DBDB5" w14:textId="77777777" w:rsidR="00BB2C2B" w:rsidRPr="00480BBA" w:rsidRDefault="00BB2C2B" w:rsidP="00A614FC">
            <w:pPr>
              <w:spacing w:before="120" w:after="120" w:line="276" w:lineRule="auto"/>
              <w:jc w:val="both"/>
              <w:rPr>
                <w:sz w:val="22"/>
                <w:szCs w:val="22"/>
              </w:rPr>
            </w:pPr>
            <w:r w:rsidRPr="00480BBA">
              <w:rPr>
                <w:sz w:val="22"/>
                <w:szCs w:val="22"/>
              </w:rPr>
              <w:t>Lisamaterjalid:</w:t>
            </w:r>
          </w:p>
          <w:p w14:paraId="6A838FA2" w14:textId="77777777" w:rsidR="00BB2C2B" w:rsidRPr="00480BBA" w:rsidRDefault="00BB2C2B" w:rsidP="0005701D">
            <w:pPr>
              <w:pStyle w:val="ListParagraph"/>
              <w:numPr>
                <w:ilvl w:val="0"/>
                <w:numId w:val="33"/>
              </w:numPr>
              <w:spacing w:before="120" w:after="120" w:line="276" w:lineRule="auto"/>
              <w:jc w:val="both"/>
              <w:rPr>
                <w:sz w:val="22"/>
                <w:szCs w:val="22"/>
              </w:rPr>
            </w:pPr>
            <w:r w:rsidRPr="00480BBA">
              <w:rPr>
                <w:sz w:val="22"/>
                <w:szCs w:val="22"/>
              </w:rPr>
              <w:t xml:space="preserve">OSKA </w:t>
            </w:r>
            <w:r w:rsidRPr="00480BBA">
              <w:rPr>
                <w:b/>
                <w:bCs/>
                <w:sz w:val="22"/>
                <w:szCs w:val="22"/>
              </w:rPr>
              <w:t>koondtabelid</w:t>
            </w:r>
            <w:r w:rsidRPr="00480BBA">
              <w:rPr>
                <w:sz w:val="22"/>
                <w:szCs w:val="22"/>
              </w:rPr>
              <w:t xml:space="preserve"> partneritele</w:t>
            </w:r>
          </w:p>
          <w:p w14:paraId="542A339C" w14:textId="1B5203F2" w:rsidR="00BB2C2B" w:rsidRPr="00480BBA" w:rsidRDefault="0013238E" w:rsidP="0005701D">
            <w:pPr>
              <w:pStyle w:val="ListParagraph"/>
              <w:numPr>
                <w:ilvl w:val="0"/>
                <w:numId w:val="33"/>
              </w:numPr>
              <w:spacing w:before="120" w:after="120" w:line="276" w:lineRule="auto"/>
              <w:jc w:val="both"/>
              <w:rPr>
                <w:sz w:val="22"/>
                <w:szCs w:val="22"/>
              </w:rPr>
            </w:pPr>
            <w:r w:rsidRPr="00480BBA">
              <w:rPr>
                <w:sz w:val="22"/>
                <w:szCs w:val="22"/>
              </w:rPr>
              <w:t>o</w:t>
            </w:r>
            <w:r w:rsidR="00BB2C2B" w:rsidRPr="00480BBA">
              <w:rPr>
                <w:sz w:val="22"/>
                <w:szCs w:val="22"/>
              </w:rPr>
              <w:t xml:space="preserve">lulisemate tööjõu nõudluse ja pakkumise kitsaskohtade </w:t>
            </w:r>
            <w:r w:rsidR="00BB2C2B" w:rsidRPr="00480BBA">
              <w:rPr>
                <w:b/>
                <w:bCs/>
                <w:sz w:val="22"/>
                <w:szCs w:val="22"/>
              </w:rPr>
              <w:t>seire</w:t>
            </w:r>
          </w:p>
        </w:tc>
        <w:tc>
          <w:tcPr>
            <w:tcW w:w="4531" w:type="dxa"/>
          </w:tcPr>
          <w:p w14:paraId="720AC7E1" w14:textId="77777777" w:rsidR="00BB2C2B" w:rsidRPr="00336103" w:rsidRDefault="00BB2C2B" w:rsidP="00A614FC">
            <w:pPr>
              <w:spacing w:before="120" w:after="120" w:line="276" w:lineRule="auto"/>
              <w:jc w:val="both"/>
              <w:rPr>
                <w:sz w:val="22"/>
                <w:szCs w:val="22"/>
              </w:rPr>
            </w:pPr>
          </w:p>
        </w:tc>
      </w:tr>
      <w:tr w:rsidR="00BB2C2B" w14:paraId="6A85EBE6" w14:textId="77777777">
        <w:tc>
          <w:tcPr>
            <w:tcW w:w="4531" w:type="dxa"/>
          </w:tcPr>
          <w:p w14:paraId="5E425C82" w14:textId="5DEA1EF1" w:rsidR="00BB2C2B" w:rsidRPr="00480BBA" w:rsidRDefault="00BB2C2B" w:rsidP="00A614FC">
            <w:pPr>
              <w:spacing w:before="120" w:after="120" w:line="276" w:lineRule="auto"/>
              <w:jc w:val="both"/>
              <w:rPr>
                <w:sz w:val="22"/>
                <w:szCs w:val="22"/>
              </w:rPr>
            </w:pPr>
            <w:r w:rsidRPr="00480BBA">
              <w:rPr>
                <w:b/>
                <w:bCs/>
                <w:sz w:val="22"/>
                <w:szCs w:val="22"/>
              </w:rPr>
              <w:t>Oskused</w:t>
            </w:r>
            <w:r w:rsidRPr="00480BBA">
              <w:rPr>
                <w:sz w:val="22"/>
                <w:szCs w:val="22"/>
              </w:rPr>
              <w:t xml:space="preserve"> – seostatuna oskuste </w:t>
            </w:r>
            <w:r w:rsidR="00AA443B" w:rsidRPr="00480BBA">
              <w:rPr>
                <w:sz w:val="22"/>
                <w:szCs w:val="22"/>
              </w:rPr>
              <w:t>registriga</w:t>
            </w:r>
          </w:p>
        </w:tc>
        <w:tc>
          <w:tcPr>
            <w:tcW w:w="4531" w:type="dxa"/>
          </w:tcPr>
          <w:p w14:paraId="32E3DC44" w14:textId="77777777" w:rsidR="00BB2C2B" w:rsidRPr="00336103" w:rsidRDefault="00BB2C2B" w:rsidP="00A614FC">
            <w:pPr>
              <w:spacing w:before="120" w:after="120" w:line="276" w:lineRule="auto"/>
              <w:jc w:val="both"/>
              <w:rPr>
                <w:sz w:val="22"/>
                <w:szCs w:val="22"/>
              </w:rPr>
            </w:pPr>
          </w:p>
        </w:tc>
      </w:tr>
    </w:tbl>
    <w:p w14:paraId="06148E0C" w14:textId="752744AB" w:rsidR="00C61A70" w:rsidRDefault="00C61A70" w:rsidP="00A614FC">
      <w:pPr>
        <w:spacing w:before="120" w:after="120" w:line="276" w:lineRule="auto"/>
        <w:jc w:val="both"/>
        <w:rPr>
          <w:b/>
          <w:bCs/>
        </w:rPr>
      </w:pPr>
    </w:p>
    <w:p w14:paraId="5D9A24D2" w14:textId="77777777" w:rsidR="00C61A70" w:rsidRDefault="00C61A70" w:rsidP="00A614FC">
      <w:pPr>
        <w:spacing w:before="120" w:after="120" w:line="276" w:lineRule="auto"/>
        <w:jc w:val="both"/>
        <w:rPr>
          <w:b/>
          <w:bCs/>
        </w:rPr>
      </w:pPr>
      <w:r>
        <w:rPr>
          <w:b/>
          <w:bCs/>
        </w:rPr>
        <w:lastRenderedPageBreak/>
        <w:t xml:space="preserve">OSKA </w:t>
      </w:r>
      <w:proofErr w:type="spellStart"/>
      <w:r>
        <w:rPr>
          <w:b/>
          <w:bCs/>
        </w:rPr>
        <w:t>üldraport</w:t>
      </w:r>
      <w:proofErr w:type="spellEnd"/>
      <w:r>
        <w:rPr>
          <w:b/>
          <w:bCs/>
        </w:rPr>
        <w:t xml:space="preserve"> </w:t>
      </w:r>
      <w:r w:rsidRPr="002A1051">
        <w:t>on analüütiline väljaanne, kus kirjeldatakse tööjõu- ja oskuste prognoosi, tööjõu nõudluse ja pakkumise tasakaalu, nendega seotud kitsaskohti, tuuakse välja võimalusi ning tehakse ettepanekuid tööjõunõudluse ja -pakkumise ebakõlade leevendamiseks.</w:t>
      </w:r>
    </w:p>
    <w:p w14:paraId="77A42785" w14:textId="2C67BB9D" w:rsidR="00BB2C2B" w:rsidRDefault="00BB2C2B" w:rsidP="00A614FC">
      <w:pPr>
        <w:spacing w:before="120" w:after="120" w:line="276" w:lineRule="auto"/>
        <w:jc w:val="both"/>
        <w:rPr>
          <w:b/>
          <w:bCs/>
        </w:rPr>
      </w:pPr>
      <w:r>
        <w:rPr>
          <w:b/>
          <w:bCs/>
        </w:rPr>
        <w:t>OSKA tööjõuprognoosi</w:t>
      </w:r>
      <w:r>
        <w:t xml:space="preserve"> </w:t>
      </w:r>
      <w:r w:rsidRPr="005F4923">
        <w:rPr>
          <w:b/>
          <w:bCs/>
        </w:rPr>
        <w:t>näidikulehed</w:t>
      </w:r>
      <w:r w:rsidRPr="00541AB2">
        <w:rPr>
          <w:rStyle w:val="FootnoteReference"/>
        </w:rPr>
        <w:footnoteReference w:id="18"/>
      </w:r>
      <w:r>
        <w:rPr>
          <w:b/>
          <w:bCs/>
        </w:rPr>
        <w:t xml:space="preserve"> </w:t>
      </w:r>
      <w:r w:rsidRPr="005F4923">
        <w:t>koondavad</w:t>
      </w:r>
      <w:r>
        <w:t xml:space="preserve"> kompaktselt </w:t>
      </w:r>
      <w:r w:rsidRPr="005F4923">
        <w:t>ametialagrupi</w:t>
      </w:r>
      <w:r>
        <w:t>, õppesuuna või valdkonnaga seotud tööjõudu, palgataset, uue tööjõu nõudlust ja pakkumist ning oskusi kirjeldava</w:t>
      </w:r>
      <w:r w:rsidR="00E6768C">
        <w:t>i</w:t>
      </w:r>
      <w:r>
        <w:t>d näitaja</w:t>
      </w:r>
      <w:r w:rsidR="00E6768C">
        <w:t>i</w:t>
      </w:r>
      <w:r>
        <w:t xml:space="preserve">d. 2022. aastal arendati näidikulehed välja graafikute kogumikena, </w:t>
      </w:r>
      <w:r w:rsidR="0013238E">
        <w:t xml:space="preserve">kuid </w:t>
      </w:r>
      <w:r>
        <w:t xml:space="preserve">edaspidi on võimalik lisada ka tekstilist taustainfot tööjõunõudluse ja -pakkumise kohta. </w:t>
      </w:r>
    </w:p>
    <w:p w14:paraId="6F8D0CC7" w14:textId="48E3199F" w:rsidR="00BB2C2B" w:rsidRDefault="00BB2C2B" w:rsidP="00A614FC">
      <w:pPr>
        <w:spacing w:before="120" w:after="120" w:line="276" w:lineRule="auto"/>
        <w:jc w:val="both"/>
      </w:pPr>
      <w:proofErr w:type="spellStart"/>
      <w:r w:rsidRPr="005F4923">
        <w:rPr>
          <w:b/>
          <w:bCs/>
        </w:rPr>
        <w:t>Üldprognoosi</w:t>
      </w:r>
      <w:proofErr w:type="spellEnd"/>
      <w:r w:rsidRPr="005F4923">
        <w:rPr>
          <w:b/>
          <w:bCs/>
        </w:rPr>
        <w:t xml:space="preserve"> näidikulaud</w:t>
      </w:r>
      <w:r>
        <w:t xml:space="preserve"> on plaanis </w:t>
      </w:r>
      <w:r w:rsidR="0013238E">
        <w:t xml:space="preserve">välja </w:t>
      </w:r>
      <w:r>
        <w:t xml:space="preserve">arendada </w:t>
      </w:r>
      <w:r w:rsidR="00633F4F">
        <w:t>lähia</w:t>
      </w:r>
      <w:r w:rsidR="003F6A03">
        <w:t>astatel</w:t>
      </w:r>
      <w:r>
        <w:t xml:space="preserve">. </w:t>
      </w:r>
      <w:r w:rsidR="0013238E">
        <w:t xml:space="preserve">See </w:t>
      </w:r>
      <w:r>
        <w:t>võimaldab saada ülevaate tööjõuprognoosist ning tööjõu nõudlusest ja pakkumisest nii tervikuna kui ka erinevates vaadetes (valdkond, ametialagrupp, õppekavarühm). Erinevalt tööjõuprognoosi näidikulehtedest võimaldab näidikulaud kasutajal ise erineval tasemel lõikeid, mille kohta prognoosiandmeid kuvada</w:t>
      </w:r>
      <w:r w:rsidR="00C601D8">
        <w:t>, valida</w:t>
      </w:r>
      <w:r>
        <w:t>.</w:t>
      </w:r>
    </w:p>
    <w:p w14:paraId="11302B0D" w14:textId="74C89587" w:rsidR="00BB2C2B" w:rsidRDefault="00BB2C2B" w:rsidP="00A614FC">
      <w:pPr>
        <w:spacing w:before="120" w:after="120" w:line="276" w:lineRule="auto"/>
        <w:jc w:val="both"/>
      </w:pPr>
      <w:r>
        <w:rPr>
          <w:b/>
          <w:bCs/>
        </w:rPr>
        <w:t xml:space="preserve">OSKA valdkonnauuringutel </w:t>
      </w:r>
      <w:r w:rsidR="0013238E">
        <w:rPr>
          <w:b/>
          <w:bCs/>
        </w:rPr>
        <w:t xml:space="preserve">ja </w:t>
      </w:r>
      <w:r>
        <w:rPr>
          <w:b/>
          <w:bCs/>
        </w:rPr>
        <w:t>andmemudelil põhinevad k</w:t>
      </w:r>
      <w:r w:rsidRPr="00F73B5A">
        <w:rPr>
          <w:b/>
          <w:bCs/>
        </w:rPr>
        <w:t>oondtabelid</w:t>
      </w:r>
      <w:r>
        <w:t xml:space="preserve"> koostatakse erinevate OSKA</w:t>
      </w:r>
      <w:r w:rsidRPr="006A7137">
        <w:t xml:space="preserve"> partnerite</w:t>
      </w:r>
      <w:r>
        <w:t xml:space="preserve"> vajadusi arvestades. Koostatud on terviktabel kõikide põhikutsealade tööjõuvajaduse prognoosi ning tööjõunõudluse ja -pakkumise tasakaalu kohta</w:t>
      </w:r>
      <w:r>
        <w:rPr>
          <w:rStyle w:val="FootnoteReference"/>
        </w:rPr>
        <w:footnoteReference w:id="19"/>
      </w:r>
      <w:r>
        <w:t>. Tulevikus saab tabeleid lisada lähtu</w:t>
      </w:r>
      <w:r w:rsidR="0013238E">
        <w:t>des</w:t>
      </w:r>
      <w:r>
        <w:t xml:space="preserve"> tööjõuprognoosi andmete tarbijate vajadustest.</w:t>
      </w:r>
    </w:p>
    <w:p w14:paraId="7FF055D4" w14:textId="5F25D71B" w:rsidR="00BB2C2B" w:rsidRDefault="00BB2C2B" w:rsidP="00A614FC">
      <w:pPr>
        <w:spacing w:before="120" w:after="120" w:line="276" w:lineRule="auto"/>
        <w:jc w:val="both"/>
        <w:rPr>
          <w:i/>
          <w:iCs/>
        </w:rPr>
      </w:pPr>
      <w:r w:rsidRPr="00F4667F">
        <w:rPr>
          <w:b/>
          <w:bCs/>
        </w:rPr>
        <w:t>Olulisemate tööjõu nõudluse ja pakkumise kitsaskohtade</w:t>
      </w:r>
      <w:r>
        <w:t xml:space="preserve"> </w:t>
      </w:r>
      <w:r w:rsidRPr="006B4CC3">
        <w:rPr>
          <w:b/>
          <w:bCs/>
        </w:rPr>
        <w:t>seire</w:t>
      </w:r>
      <w:r>
        <w:rPr>
          <w:b/>
          <w:bCs/>
        </w:rPr>
        <w:t xml:space="preserve"> tabel</w:t>
      </w:r>
      <w:r>
        <w:t xml:space="preserve"> võimaldab kajastada iga</w:t>
      </w:r>
      <w:r w:rsidR="0013238E">
        <w:t xml:space="preserve">l </w:t>
      </w:r>
      <w:r>
        <w:t>aasta</w:t>
      </w:r>
      <w:r w:rsidR="0013238E">
        <w:t>l</w:t>
      </w:r>
      <w:r>
        <w:t xml:space="preserve"> või </w:t>
      </w:r>
      <w:r w:rsidR="0013238E">
        <w:t>paari</w:t>
      </w:r>
      <w:r>
        <w:t xml:space="preserve">aastase intervalliga tööjõupuuduse sõlmküsimuste käekäiku </w:t>
      </w:r>
      <w:r w:rsidR="0013238E">
        <w:t xml:space="preserve">ja </w:t>
      </w:r>
      <w:r>
        <w:t>arengut nende leevendamisel. Väljund</w:t>
      </w:r>
      <w:r w:rsidR="0013238E">
        <w:t>it arendatakse</w:t>
      </w:r>
      <w:r>
        <w:t xml:space="preserve"> välja.</w:t>
      </w:r>
    </w:p>
    <w:p w14:paraId="4219AA7D" w14:textId="788AE978" w:rsidR="00BB2C2B" w:rsidRDefault="00BB2C2B" w:rsidP="00A614FC">
      <w:pPr>
        <w:spacing w:before="120" w:after="120" w:line="276" w:lineRule="auto"/>
        <w:jc w:val="both"/>
      </w:pPr>
      <w:r>
        <w:rPr>
          <w:b/>
          <w:bCs/>
        </w:rPr>
        <w:t xml:space="preserve">Oskuste vajadus eri valdkondades ja kutsealadel </w:t>
      </w:r>
      <w:r w:rsidRPr="00813040">
        <w:t xml:space="preserve">– </w:t>
      </w:r>
      <w:r w:rsidR="00F87A8E">
        <w:t>sellekohane teave</w:t>
      </w:r>
      <w:r w:rsidRPr="00813040">
        <w:t xml:space="preserve"> </w:t>
      </w:r>
      <w:r w:rsidR="00F87A8E">
        <w:t>on alates 2024</w:t>
      </w:r>
      <w:r w:rsidR="00742116">
        <w:t>. aasta</w:t>
      </w:r>
      <w:r w:rsidR="00F87A8E">
        <w:t xml:space="preserve"> keskpaigast kättesaadav</w:t>
      </w:r>
      <w:r w:rsidRPr="00813040">
        <w:t xml:space="preserve"> Kutsekoja </w:t>
      </w:r>
      <w:r w:rsidR="00F87A8E">
        <w:t>Oskuste Kompassi</w:t>
      </w:r>
      <w:r w:rsidRPr="00813040">
        <w:t xml:space="preserve"> </w:t>
      </w:r>
      <w:r w:rsidR="00F87A8E">
        <w:t>veebilehel</w:t>
      </w:r>
      <w:r w:rsidRPr="00813040">
        <w:t>.</w:t>
      </w:r>
      <w:r>
        <w:rPr>
          <w:b/>
          <w:bCs/>
        </w:rPr>
        <w:t xml:space="preserve"> </w:t>
      </w:r>
      <w:r w:rsidR="00093DD8" w:rsidRPr="007B3BF4">
        <w:t>Edaspidi on</w:t>
      </w:r>
      <w:r w:rsidR="00093DD8">
        <w:rPr>
          <w:b/>
          <w:bCs/>
        </w:rPr>
        <w:t xml:space="preserve"> </w:t>
      </w:r>
      <w:r w:rsidRPr="00C82B08">
        <w:t xml:space="preserve">oskuste </w:t>
      </w:r>
      <w:r w:rsidR="00AA443B">
        <w:t>registri</w:t>
      </w:r>
      <w:r w:rsidR="007B3BF4">
        <w:t xml:space="preserve"> ja OSKA valdkonnauuringute seostamisel võimalik eraldi välja tuua ka</w:t>
      </w:r>
      <w:r w:rsidRPr="00C82B08">
        <w:t xml:space="preserve"> arendamist vajavaid</w:t>
      </w:r>
      <w:r>
        <w:t>, suurema nõudlusega</w:t>
      </w:r>
      <w:r w:rsidR="00C601D8">
        <w:t>,</w:t>
      </w:r>
      <w:r>
        <w:t xml:space="preserve"> läbivaid oskusi j</w:t>
      </w:r>
      <w:r w:rsidR="00C601D8">
        <w:t>m</w:t>
      </w:r>
      <w:r w:rsidRPr="00C82B08">
        <w:t xml:space="preserve">. </w:t>
      </w:r>
      <w:r w:rsidR="007B3BF4">
        <w:t>Samuti saab t</w:t>
      </w:r>
      <w:r w:rsidRPr="00C82B08">
        <w:t xml:space="preserve">ulevikus </w:t>
      </w:r>
      <w:r w:rsidR="00C601D8">
        <w:t>väljundi</w:t>
      </w:r>
      <w:r w:rsidRPr="00C82B08">
        <w:t xml:space="preserve"> linkida ka enesehindamise veebivõimalustega</w:t>
      </w:r>
      <w:r>
        <w:t xml:space="preserve">, võimaldada näidikulaual </w:t>
      </w:r>
      <w:r w:rsidR="0013238E">
        <w:t xml:space="preserve">teha </w:t>
      </w:r>
      <w:r>
        <w:t xml:space="preserve">ametialade </w:t>
      </w:r>
      <w:r w:rsidR="0013238E">
        <w:t xml:space="preserve">ja </w:t>
      </w:r>
      <w:r>
        <w:t>nõudluse-pakkumisega seostatud otsingut oskuste järgi</w:t>
      </w:r>
      <w:r w:rsidRPr="00C82B08">
        <w:t xml:space="preserve"> jne.</w:t>
      </w:r>
    </w:p>
    <w:p w14:paraId="6DAE5CA4" w14:textId="38E7FE06" w:rsidR="00BB2C2B" w:rsidRPr="00480BBA" w:rsidRDefault="00732DE3" w:rsidP="00384D87">
      <w:pPr>
        <w:pStyle w:val="Heading2"/>
        <w:numPr>
          <w:ilvl w:val="1"/>
          <w:numId w:val="34"/>
        </w:numPr>
        <w:spacing w:before="360" w:line="276" w:lineRule="auto"/>
        <w:ind w:left="856" w:hanging="431"/>
        <w:jc w:val="both"/>
        <w:rPr>
          <w:rFonts w:asciiTheme="minorHAnsi" w:hAnsiTheme="minorHAnsi" w:cstheme="minorHAnsi"/>
          <w:sz w:val="28"/>
          <w:szCs w:val="28"/>
        </w:rPr>
      </w:pPr>
      <w:bookmarkStart w:id="83" w:name="_Toc139034274"/>
      <w:bookmarkStart w:id="84" w:name="_Toc80260116"/>
      <w:bookmarkStart w:id="85" w:name="_Toc475935767"/>
      <w:r>
        <w:rPr>
          <w:rFonts w:asciiTheme="minorHAnsi" w:hAnsiTheme="minorHAnsi" w:cstheme="minorHAnsi"/>
          <w:sz w:val="28"/>
          <w:szCs w:val="28"/>
        </w:rPr>
        <w:t xml:space="preserve"> </w:t>
      </w:r>
      <w:bookmarkStart w:id="86" w:name="_Toc162972956"/>
      <w:r w:rsidR="00BB2C2B" w:rsidRPr="00480BBA">
        <w:rPr>
          <w:rFonts w:asciiTheme="minorHAnsi" w:hAnsiTheme="minorHAnsi" w:cstheme="minorHAnsi"/>
          <w:sz w:val="28"/>
          <w:szCs w:val="28"/>
        </w:rPr>
        <w:t xml:space="preserve">Väljundmaterjalide uuendamise </w:t>
      </w:r>
      <w:r w:rsidR="0013238E" w:rsidRPr="00480BBA">
        <w:rPr>
          <w:rFonts w:asciiTheme="minorHAnsi" w:hAnsiTheme="minorHAnsi" w:cstheme="minorHAnsi"/>
          <w:sz w:val="28"/>
          <w:szCs w:val="28"/>
        </w:rPr>
        <w:t xml:space="preserve">ja </w:t>
      </w:r>
      <w:r w:rsidR="00BB2C2B" w:rsidRPr="00480BBA">
        <w:rPr>
          <w:rFonts w:asciiTheme="minorHAnsi" w:hAnsiTheme="minorHAnsi" w:cstheme="minorHAnsi"/>
          <w:sz w:val="28"/>
          <w:szCs w:val="28"/>
        </w:rPr>
        <w:t>avaldamise sagedus</w:t>
      </w:r>
      <w:bookmarkEnd w:id="83"/>
      <w:bookmarkEnd w:id="84"/>
      <w:bookmarkEnd w:id="85"/>
      <w:bookmarkEnd w:id="86"/>
    </w:p>
    <w:p w14:paraId="5524FA9C" w14:textId="68A689D3" w:rsidR="00BB2C2B" w:rsidRDefault="00BB2C2B" w:rsidP="00A614FC">
      <w:pPr>
        <w:spacing w:before="120" w:after="120" w:line="276" w:lineRule="auto"/>
        <w:jc w:val="both"/>
      </w:pPr>
      <w:r>
        <w:t xml:space="preserve">Näidikulaual ja näidikulehtedel uuendatakse andmeid üldjuhul kord aastas. Teisi </w:t>
      </w:r>
      <w:proofErr w:type="spellStart"/>
      <w:r>
        <w:t>ülduuringu</w:t>
      </w:r>
      <w:proofErr w:type="spellEnd"/>
      <w:r>
        <w:t xml:space="preserve"> veebimaterjale vaadatakse samuti üle kord aastas. Valdkonnauuringust </w:t>
      </w:r>
      <w:proofErr w:type="spellStart"/>
      <w:r>
        <w:t>ülduuringusse</w:t>
      </w:r>
      <w:proofErr w:type="spellEnd"/>
      <w:r>
        <w:t xml:space="preserve"> tulev info uuendatakse veebilahenduses uuringu valmimise järel jooksvalt. Materjalide uuendamise kuupäevad kajastuvad logis. </w:t>
      </w:r>
      <w:proofErr w:type="spellStart"/>
      <w:r>
        <w:t>Üldprognoosi</w:t>
      </w:r>
      <w:proofErr w:type="spellEnd"/>
      <w:r>
        <w:t xml:space="preserve"> analüütiline väljaanne (</w:t>
      </w:r>
      <w:proofErr w:type="spellStart"/>
      <w:r>
        <w:t>üldraport</w:t>
      </w:r>
      <w:proofErr w:type="spellEnd"/>
      <w:r>
        <w:t xml:space="preserve">) koostatakse </w:t>
      </w:r>
      <w:r w:rsidR="0013238E">
        <w:t>iga kolme</w:t>
      </w:r>
      <w:r>
        <w:t xml:space="preserve"> aasta tagant.</w:t>
      </w:r>
    </w:p>
    <w:p w14:paraId="06AF1668" w14:textId="77777777" w:rsidR="00BB2C2B" w:rsidRDefault="00BB2C2B" w:rsidP="00A614FC">
      <w:pPr>
        <w:spacing w:before="120" w:after="120" w:line="276" w:lineRule="auto"/>
        <w:jc w:val="both"/>
      </w:pPr>
      <w:r>
        <w:t xml:space="preserve">Uue prognoosi valmides jäetakse </w:t>
      </w:r>
      <w:proofErr w:type="spellStart"/>
      <w:r>
        <w:t>üldraporti</w:t>
      </w:r>
      <w:proofErr w:type="spellEnd"/>
      <w:r>
        <w:t xml:space="preserve"> ja näidikulaua varasemad versioonid samuti kättesaadavaks.</w:t>
      </w:r>
    </w:p>
    <w:p w14:paraId="025DC9A9" w14:textId="5B0B1720" w:rsidR="00C61A70" w:rsidRPr="00480BBA" w:rsidRDefault="003937BB" w:rsidP="00384D87">
      <w:pPr>
        <w:pStyle w:val="Heading2"/>
        <w:numPr>
          <w:ilvl w:val="1"/>
          <w:numId w:val="34"/>
        </w:numPr>
        <w:spacing w:before="360" w:line="276" w:lineRule="auto"/>
        <w:ind w:left="856" w:hanging="431"/>
        <w:jc w:val="both"/>
        <w:rPr>
          <w:rFonts w:asciiTheme="minorHAnsi" w:hAnsiTheme="minorHAnsi" w:cstheme="minorHAnsi"/>
          <w:sz w:val="28"/>
          <w:szCs w:val="28"/>
        </w:rPr>
      </w:pPr>
      <w:bookmarkStart w:id="87" w:name="_Toc80260120"/>
      <w:bookmarkStart w:id="88" w:name="_Toc139034276"/>
      <w:bookmarkStart w:id="89" w:name="_Toc1008526866"/>
      <w:bookmarkStart w:id="90" w:name="_Toc162972957"/>
      <w:bookmarkStart w:id="91" w:name="_Toc80260117"/>
      <w:r>
        <w:rPr>
          <w:rFonts w:asciiTheme="minorHAnsi" w:hAnsiTheme="minorHAnsi" w:cstheme="minorHAnsi"/>
          <w:sz w:val="28"/>
          <w:szCs w:val="28"/>
        </w:rPr>
        <w:t xml:space="preserve"> </w:t>
      </w:r>
      <w:proofErr w:type="spellStart"/>
      <w:r w:rsidR="00C61A70" w:rsidRPr="00480BBA">
        <w:rPr>
          <w:rFonts w:asciiTheme="minorHAnsi" w:hAnsiTheme="minorHAnsi" w:cstheme="minorHAnsi"/>
          <w:sz w:val="28"/>
          <w:szCs w:val="28"/>
        </w:rPr>
        <w:t>Üldprognoosi</w:t>
      </w:r>
      <w:proofErr w:type="spellEnd"/>
      <w:r w:rsidR="00C61A70" w:rsidRPr="00480BBA">
        <w:rPr>
          <w:rFonts w:asciiTheme="minorHAnsi" w:hAnsiTheme="minorHAnsi" w:cstheme="minorHAnsi"/>
          <w:sz w:val="28"/>
          <w:szCs w:val="28"/>
        </w:rPr>
        <w:t xml:space="preserve"> käsitlemine OSKA koordinatsioonikogus</w:t>
      </w:r>
      <w:bookmarkEnd w:id="87"/>
      <w:bookmarkEnd w:id="88"/>
      <w:bookmarkEnd w:id="89"/>
      <w:bookmarkEnd w:id="90"/>
    </w:p>
    <w:p w14:paraId="630DFD1C" w14:textId="6A0090CE" w:rsidR="00C61A70" w:rsidRDefault="00C61A70" w:rsidP="00A614FC">
      <w:pPr>
        <w:spacing w:before="120" w:after="120" w:line="276" w:lineRule="auto"/>
        <w:jc w:val="both"/>
      </w:pPr>
      <w:r>
        <w:t xml:space="preserve">Tööjõu- ja oskuste vajaduse prognoos ning nõudluse ja pakkumise tasakaal Eesti kohta tervikuna </w:t>
      </w:r>
      <w:r w:rsidR="0013238E">
        <w:t xml:space="preserve">koos </w:t>
      </w:r>
      <w:r>
        <w:t>suuremate kitsaskohtadega esitatakse OSKA koordinatsioonikogule aruteluks kord aastas.</w:t>
      </w:r>
    </w:p>
    <w:p w14:paraId="67D7C56D" w14:textId="19828DE1" w:rsidR="00BB2C2B" w:rsidRDefault="00BB2C2B" w:rsidP="00A614FC">
      <w:pPr>
        <w:spacing w:before="120" w:after="120" w:line="276" w:lineRule="auto"/>
        <w:jc w:val="both"/>
      </w:pPr>
      <w:r>
        <w:lastRenderedPageBreak/>
        <w:t xml:space="preserve">OSKA </w:t>
      </w:r>
      <w:proofErr w:type="spellStart"/>
      <w:r>
        <w:t>üldraport</w:t>
      </w:r>
      <w:proofErr w:type="spellEnd"/>
      <w:r>
        <w:t xml:space="preserve"> koostatakse </w:t>
      </w:r>
      <w:r w:rsidR="0013238E">
        <w:t xml:space="preserve">iga </w:t>
      </w:r>
      <w:r>
        <w:t xml:space="preserve">kolme aasta tagant ning sellega kaasneb põhjalikum arutelu koordinatsioonikogus. </w:t>
      </w:r>
      <w:r w:rsidR="0013238E">
        <w:t>K</w:t>
      </w:r>
      <w:r>
        <w:t xml:space="preserve">oordinatsioonikogule esitletakse </w:t>
      </w:r>
      <w:r w:rsidRPr="00155AEC">
        <w:t xml:space="preserve">olulisemaid </w:t>
      </w:r>
      <w:r>
        <w:t>tööjõu- ja oskuste vajadust puudutavaid aspekte</w:t>
      </w:r>
      <w:r w:rsidRPr="00155AEC">
        <w:t>, suurema puudu</w:t>
      </w:r>
      <w:r w:rsidR="0013238E">
        <w:t>-</w:t>
      </w:r>
      <w:r w:rsidRPr="00155AEC">
        <w:t xml:space="preserve"> ja ülejäägiga kutse</w:t>
      </w:r>
      <w:r w:rsidR="0013238E">
        <w:t>- ja</w:t>
      </w:r>
      <w:r w:rsidRPr="00155AEC">
        <w:t xml:space="preserve"> </w:t>
      </w:r>
      <w:r>
        <w:t>tegevusalasid</w:t>
      </w:r>
      <w:r w:rsidRPr="00155AEC">
        <w:t xml:space="preserve"> ning võimalikke lahendusi.</w:t>
      </w:r>
      <w:r>
        <w:t xml:space="preserve"> Koordinatsioonikogult eeldatakse</w:t>
      </w:r>
      <w:r w:rsidR="000C00D1">
        <w:t xml:space="preserve"> </w:t>
      </w:r>
      <w:r>
        <w:t>m</w:t>
      </w:r>
      <w:r w:rsidR="00C601D8">
        <w:t>h</w:t>
      </w:r>
      <w:r>
        <w:t xml:space="preserve"> rolli lahendusvõimaluste prioriseerimisel.</w:t>
      </w:r>
    </w:p>
    <w:p w14:paraId="5BBDCB00" w14:textId="5A28273F" w:rsidR="00BB2C2B" w:rsidRDefault="00BB2C2B" w:rsidP="00A614FC">
      <w:pPr>
        <w:spacing w:before="120" w:after="120" w:line="276" w:lineRule="auto"/>
        <w:jc w:val="both"/>
      </w:pPr>
      <w:r>
        <w:t>Võimalikud on lähenemisv</w:t>
      </w:r>
      <w:r w:rsidR="004137CD">
        <w:t>iis</w:t>
      </w:r>
      <w:r>
        <w:t>id, kus:</w:t>
      </w:r>
    </w:p>
    <w:p w14:paraId="1B21A821" w14:textId="7CACCC4C" w:rsidR="00BB2C2B" w:rsidRDefault="00BB2C2B" w:rsidP="00E444B6">
      <w:pPr>
        <w:pStyle w:val="ListParagraph"/>
        <w:numPr>
          <w:ilvl w:val="0"/>
          <w:numId w:val="77"/>
        </w:numPr>
        <w:spacing w:before="120" w:after="120" w:line="276" w:lineRule="auto"/>
        <w:jc w:val="both"/>
      </w:pPr>
      <w:r>
        <w:t xml:space="preserve">osapooled kujundavad enne </w:t>
      </w:r>
      <w:r w:rsidR="0013238E">
        <w:t xml:space="preserve">koordinatsioonikogu </w:t>
      </w:r>
      <w:r>
        <w:t>koosolekut seisukohad, kuidas tööjõunõudluse ja pakkumise ebakõlasid leevendada</w:t>
      </w:r>
      <w:r w:rsidR="0013238E">
        <w:t>;</w:t>
      </w:r>
      <w:r>
        <w:t xml:space="preserve"> </w:t>
      </w:r>
    </w:p>
    <w:p w14:paraId="753BA764" w14:textId="27319F3E" w:rsidR="00BB2C2B" w:rsidRDefault="0013238E" w:rsidP="00E444B6">
      <w:pPr>
        <w:pStyle w:val="ListParagraph"/>
        <w:numPr>
          <w:ilvl w:val="0"/>
          <w:numId w:val="77"/>
        </w:numPr>
        <w:spacing w:before="120" w:after="120" w:line="276" w:lineRule="auto"/>
        <w:jc w:val="both"/>
      </w:pPr>
      <w:r>
        <w:t xml:space="preserve">koordinatsioonikogu </w:t>
      </w:r>
      <w:r w:rsidR="00BB2C2B">
        <w:t xml:space="preserve">koosolekul tutvustatakse tööjõunõudluse ja </w:t>
      </w:r>
      <w:r>
        <w:t>-</w:t>
      </w:r>
      <w:r w:rsidR="00BB2C2B">
        <w:t xml:space="preserve">pakkumise ebakõlasid ning võimalikke leevendusi, mille </w:t>
      </w:r>
      <w:r>
        <w:t>kohta</w:t>
      </w:r>
      <w:r w:rsidR="00BB2C2B">
        <w:t xml:space="preserve"> saab</w:t>
      </w:r>
      <w:r w:rsidRPr="0013238E">
        <w:t xml:space="preserve"> </w:t>
      </w:r>
      <w:r>
        <w:t>koordinatsioonikogu</w:t>
      </w:r>
      <w:r w:rsidR="00BB2C2B">
        <w:t xml:space="preserve"> seisukohti väljendada. Järgneb aruteluprotsess ministeeriumide jt osapooltega, mis lõpeb kokkulepetega, kuidas tööjõuvajaduse ja </w:t>
      </w:r>
      <w:r w:rsidR="00C601D8">
        <w:t>-</w:t>
      </w:r>
      <w:r w:rsidR="00BB2C2B">
        <w:t>pakkumise ebakõlasid leevendada (nt kuidas koolituskohti muuta, soovitada muutusi rändepoliitikas)</w:t>
      </w:r>
      <w:r>
        <w:t>;</w:t>
      </w:r>
    </w:p>
    <w:p w14:paraId="0C91AA62" w14:textId="188954F4" w:rsidR="00BB2C2B" w:rsidRDefault="0013238E" w:rsidP="00E444B6">
      <w:pPr>
        <w:pStyle w:val="ListParagraph"/>
        <w:numPr>
          <w:ilvl w:val="0"/>
          <w:numId w:val="77"/>
        </w:numPr>
        <w:spacing w:before="120" w:after="120" w:line="276" w:lineRule="auto"/>
        <w:jc w:val="both"/>
      </w:pPr>
      <w:r>
        <w:t xml:space="preserve">koordinatsioonikogu </w:t>
      </w:r>
      <w:r w:rsidR="00BB2C2B">
        <w:t>koosolekul arut</w:t>
      </w:r>
      <w:r>
        <w:t>l</w:t>
      </w:r>
      <w:r w:rsidR="00BB2C2B">
        <w:t>etakse ja kaalutakse OSKA ettevalmistatud võimalikke leevendusteid tööjõunõudluse ja -pakkumise ebakõladele, antakse neile hinnang ja seatakse prioriteedid.</w:t>
      </w:r>
    </w:p>
    <w:p w14:paraId="4B42193D" w14:textId="35C941A8" w:rsidR="00BB2C2B" w:rsidRPr="00E110AE" w:rsidRDefault="00FC6A4B" w:rsidP="00384D87">
      <w:pPr>
        <w:pStyle w:val="Heading2"/>
        <w:numPr>
          <w:ilvl w:val="1"/>
          <w:numId w:val="34"/>
        </w:numPr>
        <w:spacing w:before="360" w:line="276" w:lineRule="auto"/>
        <w:ind w:left="856" w:hanging="431"/>
        <w:jc w:val="both"/>
        <w:rPr>
          <w:rFonts w:asciiTheme="minorHAnsi" w:hAnsiTheme="minorHAnsi" w:cstheme="minorHAnsi"/>
          <w:sz w:val="28"/>
          <w:szCs w:val="28"/>
        </w:rPr>
      </w:pPr>
      <w:bookmarkStart w:id="92" w:name="_Toc139034277"/>
      <w:bookmarkStart w:id="93" w:name="_Toc242663515"/>
      <w:r>
        <w:rPr>
          <w:rFonts w:asciiTheme="minorHAnsi" w:hAnsiTheme="minorHAnsi" w:cstheme="minorHAnsi"/>
          <w:sz w:val="28"/>
          <w:szCs w:val="28"/>
        </w:rPr>
        <w:t xml:space="preserve"> </w:t>
      </w:r>
      <w:bookmarkStart w:id="94" w:name="_Toc162972958"/>
      <w:proofErr w:type="spellStart"/>
      <w:r w:rsidR="00BB2C2B" w:rsidRPr="00E110AE">
        <w:rPr>
          <w:rFonts w:asciiTheme="minorHAnsi" w:hAnsiTheme="minorHAnsi" w:cstheme="minorHAnsi"/>
          <w:sz w:val="28"/>
          <w:szCs w:val="28"/>
        </w:rPr>
        <w:t>Üldraport</w:t>
      </w:r>
      <w:bookmarkEnd w:id="92"/>
      <w:bookmarkEnd w:id="93"/>
      <w:bookmarkEnd w:id="94"/>
      <w:proofErr w:type="spellEnd"/>
    </w:p>
    <w:p w14:paraId="41CF165F" w14:textId="77777777" w:rsidR="00BB2C2B" w:rsidRPr="00E110AE" w:rsidRDefault="00BB2C2B"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95" w:name="_Toc139034278"/>
      <w:bookmarkStart w:id="96" w:name="_Toc1393470695"/>
      <w:bookmarkStart w:id="97" w:name="_Toc161751429"/>
      <w:bookmarkStart w:id="98" w:name="_Toc162972959"/>
      <w:proofErr w:type="spellStart"/>
      <w:r w:rsidRPr="00E110AE">
        <w:rPr>
          <w:rFonts w:asciiTheme="minorHAnsi" w:hAnsiTheme="minorHAnsi" w:cstheme="minorHAnsi"/>
          <w:sz w:val="24"/>
          <w:szCs w:val="24"/>
        </w:rPr>
        <w:t>Üldraporti</w:t>
      </w:r>
      <w:proofErr w:type="spellEnd"/>
      <w:r w:rsidRPr="00E110AE">
        <w:rPr>
          <w:rFonts w:asciiTheme="minorHAnsi" w:hAnsiTheme="minorHAnsi" w:cstheme="minorHAnsi"/>
          <w:sz w:val="24"/>
          <w:szCs w:val="24"/>
        </w:rPr>
        <w:t xml:space="preserve"> </w:t>
      </w:r>
      <w:bookmarkEnd w:id="91"/>
      <w:r w:rsidRPr="00E110AE">
        <w:rPr>
          <w:rFonts w:asciiTheme="minorHAnsi" w:hAnsiTheme="minorHAnsi" w:cstheme="minorHAnsi"/>
          <w:sz w:val="24"/>
          <w:szCs w:val="24"/>
        </w:rPr>
        <w:t>peamised osad</w:t>
      </w:r>
      <w:bookmarkEnd w:id="95"/>
      <w:bookmarkEnd w:id="96"/>
      <w:bookmarkEnd w:id="97"/>
      <w:bookmarkEnd w:id="98"/>
    </w:p>
    <w:p w14:paraId="409A12DA" w14:textId="20F6026B" w:rsidR="00BB2C2B" w:rsidRDefault="00BB2C2B" w:rsidP="00A614FC">
      <w:pPr>
        <w:spacing w:before="120" w:after="120" w:line="276" w:lineRule="auto"/>
        <w:jc w:val="both"/>
      </w:pPr>
      <w:r>
        <w:t>Eesmär</w:t>
      </w:r>
      <w:r w:rsidR="0013238E">
        <w:t>k</w:t>
      </w:r>
      <w:r>
        <w:t xml:space="preserve"> on hoida </w:t>
      </w:r>
      <w:proofErr w:type="spellStart"/>
      <w:r>
        <w:t>üldraporti</w:t>
      </w:r>
      <w:proofErr w:type="spellEnd"/>
      <w:r>
        <w:t xml:space="preserve"> maht suhteliselt kompaktne (50</w:t>
      </w:r>
      <w:r w:rsidR="0013238E">
        <w:t>–</w:t>
      </w:r>
      <w:r>
        <w:t>70 lk). Seetõttu käsitletakse väljaandes tööjõuvajadust ning tööjõunõudlust ja -pakkumist üldisemal tasandil (üldosas EMTAK</w:t>
      </w:r>
      <w:r w:rsidR="0013238E">
        <w:t>-i</w:t>
      </w:r>
      <w:r>
        <w:t xml:space="preserve"> jao, ametiala pearühma ja õppevaldkonna tasemel) kui OSKA valdkonnauuringutes. Detailsemad vaated tööjõuvajaduse ning nõudluse ja pakkumise kohta on kättesaadavad tööjõuprognoosi näidikulehtedel </w:t>
      </w:r>
      <w:r w:rsidR="0013238E">
        <w:t>ja -</w:t>
      </w:r>
      <w:r>
        <w:t>laual.</w:t>
      </w:r>
    </w:p>
    <w:p w14:paraId="71D214F3" w14:textId="77777777" w:rsidR="00BB2C2B" w:rsidRPr="008E192C" w:rsidRDefault="00BB2C2B" w:rsidP="00A614FC">
      <w:pPr>
        <w:spacing w:before="120" w:after="120" w:line="276" w:lineRule="auto"/>
        <w:jc w:val="both"/>
      </w:pPr>
      <w:r>
        <w:t>Tööjõuvajaduse ja -pakkumise kitsaskohtade ja leevendusvõimaluste analüüsimisel käsitletakse ametialasid detailsemalt.</w:t>
      </w:r>
    </w:p>
    <w:p w14:paraId="237AB3BA" w14:textId="61454B0B" w:rsidR="00BB2C2B" w:rsidRPr="00E110AE" w:rsidRDefault="00BB2C2B" w:rsidP="00E444B6">
      <w:pPr>
        <w:pStyle w:val="ListParagraph"/>
        <w:numPr>
          <w:ilvl w:val="0"/>
          <w:numId w:val="78"/>
        </w:numPr>
        <w:spacing w:before="120" w:after="120" w:line="276" w:lineRule="auto"/>
        <w:jc w:val="both"/>
        <w:rPr>
          <w:b/>
          <w:bCs/>
        </w:rPr>
      </w:pPr>
      <w:r w:rsidRPr="00E110AE">
        <w:rPr>
          <w:b/>
          <w:bCs/>
        </w:rPr>
        <w:t xml:space="preserve">Ülevaade majanduse ja tööturu arengusuundadest. </w:t>
      </w:r>
    </w:p>
    <w:p w14:paraId="354DAD61" w14:textId="293C1665" w:rsidR="00BB2C2B" w:rsidRDefault="00BB2C2B" w:rsidP="00E444B6">
      <w:pPr>
        <w:pStyle w:val="ListParagraph"/>
        <w:numPr>
          <w:ilvl w:val="0"/>
          <w:numId w:val="78"/>
        </w:numPr>
        <w:spacing w:before="120" w:after="120" w:line="276" w:lineRule="auto"/>
        <w:jc w:val="both"/>
        <w:rPr>
          <w:color w:val="000000" w:themeColor="text1"/>
        </w:rPr>
      </w:pPr>
      <w:r w:rsidRPr="00E110AE">
        <w:rPr>
          <w:b/>
          <w:bCs/>
          <w:color w:val="000000" w:themeColor="text1"/>
        </w:rPr>
        <w:t>Tööjõuvajaduse prognoos.</w:t>
      </w:r>
      <w:r w:rsidRPr="00845A77">
        <w:rPr>
          <w:color w:val="000000" w:themeColor="text1"/>
        </w:rPr>
        <w:t xml:space="preserve"> </w:t>
      </w:r>
      <w:r w:rsidRPr="000272AE">
        <w:rPr>
          <w:color w:val="000000" w:themeColor="text1"/>
        </w:rPr>
        <w:t>Tööjõu</w:t>
      </w:r>
      <w:r>
        <w:rPr>
          <w:color w:val="000000" w:themeColor="text1"/>
        </w:rPr>
        <w:t xml:space="preserve">vajaduse </w:t>
      </w:r>
      <w:r w:rsidRPr="000272AE">
        <w:rPr>
          <w:color w:val="000000" w:themeColor="text1"/>
        </w:rPr>
        <w:t xml:space="preserve">prognoos </w:t>
      </w:r>
      <w:r w:rsidR="0013238E">
        <w:rPr>
          <w:color w:val="000000" w:themeColor="text1"/>
        </w:rPr>
        <w:t xml:space="preserve">kümne </w:t>
      </w:r>
      <w:r>
        <w:rPr>
          <w:color w:val="000000" w:themeColor="text1"/>
        </w:rPr>
        <w:t>aasta vaates nii tervikuna kui</w:t>
      </w:r>
      <w:r w:rsidRPr="000272AE">
        <w:rPr>
          <w:color w:val="000000" w:themeColor="text1"/>
        </w:rPr>
        <w:t xml:space="preserve"> </w:t>
      </w:r>
      <w:r w:rsidR="0013238E">
        <w:rPr>
          <w:color w:val="000000" w:themeColor="text1"/>
        </w:rPr>
        <w:t xml:space="preserve">ka </w:t>
      </w:r>
      <w:r w:rsidRPr="000272AE">
        <w:rPr>
          <w:color w:val="000000" w:themeColor="text1"/>
        </w:rPr>
        <w:t xml:space="preserve">komponentidena </w:t>
      </w:r>
      <w:r>
        <w:rPr>
          <w:color w:val="000000" w:themeColor="text1"/>
        </w:rPr>
        <w:t>(</w:t>
      </w:r>
      <w:r w:rsidRPr="000272AE">
        <w:rPr>
          <w:color w:val="000000" w:themeColor="text1"/>
        </w:rPr>
        <w:t xml:space="preserve">hõive kasv, tööturult väljujate asendusvajadus, </w:t>
      </w:r>
      <w:proofErr w:type="spellStart"/>
      <w:r w:rsidRPr="000272AE">
        <w:rPr>
          <w:color w:val="000000" w:themeColor="text1"/>
        </w:rPr>
        <w:t>voolavus</w:t>
      </w:r>
      <w:proofErr w:type="spellEnd"/>
      <w:r w:rsidRPr="000272AE">
        <w:rPr>
          <w:color w:val="000000" w:themeColor="text1"/>
        </w:rPr>
        <w:t xml:space="preserve"> jne)</w:t>
      </w:r>
      <w:r>
        <w:rPr>
          <w:color w:val="000000" w:themeColor="text1"/>
        </w:rPr>
        <w:t xml:space="preserve"> ning erinevates vaadetes</w:t>
      </w:r>
      <w:r w:rsidRPr="000272AE">
        <w:rPr>
          <w:color w:val="000000" w:themeColor="text1"/>
        </w:rPr>
        <w:t xml:space="preserve"> </w:t>
      </w:r>
      <w:r>
        <w:rPr>
          <w:color w:val="000000" w:themeColor="text1"/>
        </w:rPr>
        <w:t>(tegevus</w:t>
      </w:r>
      <w:r w:rsidR="0013238E">
        <w:rPr>
          <w:color w:val="000000" w:themeColor="text1"/>
        </w:rPr>
        <w:t xml:space="preserve">- ja </w:t>
      </w:r>
      <w:proofErr w:type="spellStart"/>
      <w:r w:rsidR="0013238E">
        <w:rPr>
          <w:color w:val="000000" w:themeColor="text1"/>
        </w:rPr>
        <w:t>ametialati</w:t>
      </w:r>
      <w:proofErr w:type="spellEnd"/>
      <w:r w:rsidRPr="000272AE">
        <w:rPr>
          <w:color w:val="000000" w:themeColor="text1"/>
        </w:rPr>
        <w:t xml:space="preserve">, haridustasemeti, </w:t>
      </w:r>
      <w:proofErr w:type="spellStart"/>
      <w:r w:rsidRPr="000272AE">
        <w:rPr>
          <w:color w:val="000000" w:themeColor="text1"/>
        </w:rPr>
        <w:t>õppevaldkonniti</w:t>
      </w:r>
      <w:proofErr w:type="spellEnd"/>
      <w:r w:rsidRPr="000272AE">
        <w:rPr>
          <w:color w:val="000000" w:themeColor="text1"/>
        </w:rPr>
        <w:t xml:space="preserve"> jne</w:t>
      </w:r>
      <w:r w:rsidR="0013238E">
        <w:rPr>
          <w:color w:val="000000" w:themeColor="text1"/>
        </w:rPr>
        <w:t>)</w:t>
      </w:r>
      <w:r w:rsidR="00267D00">
        <w:rPr>
          <w:color w:val="000000" w:themeColor="text1"/>
        </w:rPr>
        <w:t>.</w:t>
      </w:r>
    </w:p>
    <w:p w14:paraId="00012EAB" w14:textId="0133DC57" w:rsidR="00BB2C2B" w:rsidRPr="00E110AE" w:rsidRDefault="00BB2C2B" w:rsidP="00E444B6">
      <w:pPr>
        <w:pStyle w:val="ListParagraph"/>
        <w:numPr>
          <w:ilvl w:val="0"/>
          <w:numId w:val="78"/>
        </w:numPr>
        <w:spacing w:before="120" w:after="120" w:line="276" w:lineRule="auto"/>
        <w:jc w:val="both"/>
        <w:rPr>
          <w:color w:val="000000" w:themeColor="text1"/>
        </w:rPr>
      </w:pPr>
      <w:r w:rsidRPr="00E110AE">
        <w:rPr>
          <w:b/>
          <w:bCs/>
          <w:color w:val="000000" w:themeColor="text1"/>
        </w:rPr>
        <w:t>Tööjõuvajaduse ja -pakkumise võrdlus.</w:t>
      </w:r>
      <w:r w:rsidRPr="00E110AE">
        <w:rPr>
          <w:color w:val="000000" w:themeColor="text1"/>
        </w:rPr>
        <w:t xml:space="preserve"> Tööjõuvajaduse ja -pakkumise tasakaalu prognoos </w:t>
      </w:r>
      <w:r w:rsidR="0013238E" w:rsidRPr="00E110AE">
        <w:rPr>
          <w:color w:val="000000" w:themeColor="text1"/>
        </w:rPr>
        <w:t xml:space="preserve">kümne </w:t>
      </w:r>
      <w:r w:rsidRPr="00E110AE">
        <w:rPr>
          <w:color w:val="000000" w:themeColor="text1"/>
        </w:rPr>
        <w:t xml:space="preserve">aasta vaates nii tervikuna kui </w:t>
      </w:r>
      <w:r w:rsidR="0013238E" w:rsidRPr="00E110AE">
        <w:rPr>
          <w:color w:val="000000" w:themeColor="text1"/>
        </w:rPr>
        <w:t xml:space="preserve">ka </w:t>
      </w:r>
      <w:r w:rsidRPr="00E110AE">
        <w:rPr>
          <w:color w:val="000000" w:themeColor="text1"/>
        </w:rPr>
        <w:t>erinevates vaadetes (</w:t>
      </w:r>
      <w:proofErr w:type="spellStart"/>
      <w:r w:rsidRPr="00E110AE">
        <w:rPr>
          <w:color w:val="000000" w:themeColor="text1"/>
        </w:rPr>
        <w:t>tegevusalati</w:t>
      </w:r>
      <w:proofErr w:type="spellEnd"/>
      <w:r w:rsidRPr="00E110AE">
        <w:rPr>
          <w:color w:val="000000" w:themeColor="text1"/>
        </w:rPr>
        <w:t xml:space="preserve">, haridustasemeti, </w:t>
      </w:r>
      <w:proofErr w:type="spellStart"/>
      <w:r w:rsidRPr="00E110AE">
        <w:rPr>
          <w:color w:val="000000" w:themeColor="text1"/>
        </w:rPr>
        <w:t>ametialati</w:t>
      </w:r>
      <w:proofErr w:type="spellEnd"/>
      <w:r w:rsidRPr="00E110AE">
        <w:rPr>
          <w:color w:val="000000" w:themeColor="text1"/>
        </w:rPr>
        <w:t xml:space="preserve">, </w:t>
      </w:r>
      <w:proofErr w:type="spellStart"/>
      <w:r w:rsidRPr="00E110AE">
        <w:rPr>
          <w:color w:val="000000" w:themeColor="text1"/>
        </w:rPr>
        <w:t>õppevaldkonniti</w:t>
      </w:r>
      <w:proofErr w:type="spellEnd"/>
      <w:r w:rsidRPr="00E110AE">
        <w:rPr>
          <w:color w:val="000000" w:themeColor="text1"/>
        </w:rPr>
        <w:t xml:space="preserve"> jne)</w:t>
      </w:r>
      <w:r w:rsidR="00267D00" w:rsidRPr="00E110AE">
        <w:rPr>
          <w:color w:val="000000" w:themeColor="text1"/>
        </w:rPr>
        <w:t>.</w:t>
      </w:r>
    </w:p>
    <w:p w14:paraId="48681416" w14:textId="24E12A02" w:rsidR="00BB2C2B" w:rsidRPr="00E110AE" w:rsidRDefault="00BB2C2B" w:rsidP="00E444B6">
      <w:pPr>
        <w:pStyle w:val="ListParagraph"/>
        <w:numPr>
          <w:ilvl w:val="0"/>
          <w:numId w:val="78"/>
        </w:numPr>
        <w:spacing w:before="120" w:after="120" w:line="276" w:lineRule="auto"/>
        <w:jc w:val="both"/>
      </w:pPr>
      <w:r w:rsidRPr="00E110AE">
        <w:rPr>
          <w:b/>
          <w:bCs/>
        </w:rPr>
        <w:t>Tööjõuvajaduse ja -pakkumise ebakõlad ning leevendusvõimalused.</w:t>
      </w:r>
      <w:r w:rsidRPr="00E110AE">
        <w:t xml:space="preserve"> Tuuakse välja olulisemad tööjõunõudluse ja </w:t>
      </w:r>
      <w:r w:rsidR="00416E73" w:rsidRPr="00E110AE">
        <w:t>-</w:t>
      </w:r>
      <w:r w:rsidRPr="00E110AE">
        <w:t xml:space="preserve">pakkumise kitsaskohad ning </w:t>
      </w:r>
      <w:r w:rsidR="0013238E" w:rsidRPr="00E110AE">
        <w:t xml:space="preserve">võimalused </w:t>
      </w:r>
      <w:r w:rsidRPr="00E110AE">
        <w:t xml:space="preserve">olukorra </w:t>
      </w:r>
      <w:r w:rsidRPr="00E110AE">
        <w:rPr>
          <w:color w:val="000000" w:themeColor="text1"/>
        </w:rPr>
        <w:t>leevendamiseks</w:t>
      </w:r>
      <w:r w:rsidR="00267D00" w:rsidRPr="00E110AE">
        <w:rPr>
          <w:color w:val="000000" w:themeColor="text1"/>
        </w:rPr>
        <w:t>.</w:t>
      </w:r>
    </w:p>
    <w:p w14:paraId="5BD77226" w14:textId="7F0C483D" w:rsidR="00BB2C2B" w:rsidRPr="00150220" w:rsidRDefault="00BB2C2B" w:rsidP="00E444B6">
      <w:pPr>
        <w:pStyle w:val="ListParagraph"/>
        <w:numPr>
          <w:ilvl w:val="0"/>
          <w:numId w:val="78"/>
        </w:numPr>
        <w:spacing w:before="120" w:after="120" w:line="276" w:lineRule="auto"/>
        <w:jc w:val="both"/>
        <w:rPr>
          <w:color w:val="000000" w:themeColor="text1"/>
        </w:rPr>
      </w:pPr>
      <w:r w:rsidRPr="00E110AE">
        <w:rPr>
          <w:b/>
          <w:bCs/>
          <w:color w:val="000000" w:themeColor="text1"/>
        </w:rPr>
        <w:t>Muutused tööjõunõudluse ja pakkumise tasakaalus</w:t>
      </w:r>
      <w:r w:rsidRPr="00E110AE">
        <w:rPr>
          <w:rStyle w:val="FootnoteReference"/>
          <w:color w:val="000000" w:themeColor="text1"/>
        </w:rPr>
        <w:footnoteReference w:id="20"/>
      </w:r>
      <w:r w:rsidRPr="00E110AE">
        <w:rPr>
          <w:color w:val="000000" w:themeColor="text1"/>
        </w:rPr>
        <w:t>. Üldisel tasandil seire, kuidas tööjõu nõudluse ja pakkumise tasakaal on viimastel aastatel</w:t>
      </w:r>
      <w:r w:rsidRPr="00845A77">
        <w:rPr>
          <w:color w:val="000000" w:themeColor="text1"/>
        </w:rPr>
        <w:t xml:space="preserve"> muutunud </w:t>
      </w:r>
      <w:r>
        <w:rPr>
          <w:color w:val="000000" w:themeColor="text1"/>
        </w:rPr>
        <w:t>(</w:t>
      </w:r>
      <w:r w:rsidRPr="00845A77">
        <w:rPr>
          <w:color w:val="000000" w:themeColor="text1"/>
        </w:rPr>
        <w:t>kas ja kus liigub paremuse poole, kus mitte</w:t>
      </w:r>
      <w:r>
        <w:rPr>
          <w:color w:val="000000" w:themeColor="text1"/>
        </w:rPr>
        <w:t>;</w:t>
      </w:r>
      <w:r w:rsidRPr="00845A77">
        <w:rPr>
          <w:color w:val="000000" w:themeColor="text1"/>
        </w:rPr>
        <w:t xml:space="preserve"> </w:t>
      </w:r>
      <w:r w:rsidR="00FA6E24">
        <w:rPr>
          <w:color w:val="000000" w:themeColor="text1"/>
        </w:rPr>
        <w:t>m</w:t>
      </w:r>
      <w:r w:rsidRPr="00845A77">
        <w:rPr>
          <w:color w:val="000000" w:themeColor="text1"/>
        </w:rPr>
        <w:t>ida osapooled on teinud probleemide leevendamiseks</w:t>
      </w:r>
      <w:r>
        <w:rPr>
          <w:color w:val="000000" w:themeColor="text1"/>
        </w:rPr>
        <w:t xml:space="preserve"> jne).</w:t>
      </w:r>
      <w:r w:rsidRPr="00845A77">
        <w:rPr>
          <w:color w:val="000000" w:themeColor="text1"/>
        </w:rPr>
        <w:t xml:space="preserve"> </w:t>
      </w:r>
    </w:p>
    <w:p w14:paraId="7343018E" w14:textId="450E704E" w:rsidR="00BB2C2B" w:rsidRPr="00845A77" w:rsidRDefault="00BB2C2B" w:rsidP="00E444B6">
      <w:pPr>
        <w:pStyle w:val="ListParagraph"/>
        <w:numPr>
          <w:ilvl w:val="0"/>
          <w:numId w:val="78"/>
        </w:numPr>
        <w:spacing w:before="120" w:after="120" w:line="276" w:lineRule="auto"/>
        <w:jc w:val="both"/>
        <w:rPr>
          <w:color w:val="000000" w:themeColor="text1"/>
        </w:rPr>
      </w:pPr>
      <w:r w:rsidRPr="00E110AE">
        <w:rPr>
          <w:b/>
          <w:bCs/>
          <w:color w:val="000000" w:themeColor="text1"/>
        </w:rPr>
        <w:lastRenderedPageBreak/>
        <w:t>Oskuste vajadus tööturul.</w:t>
      </w:r>
      <w:r w:rsidRPr="00E06DAB">
        <w:rPr>
          <w:color w:val="000000" w:themeColor="text1"/>
        </w:rPr>
        <w:t xml:space="preserve"> Tervikkäsitlus</w:t>
      </w:r>
      <w:r>
        <w:rPr>
          <w:color w:val="000000" w:themeColor="text1"/>
        </w:rPr>
        <w:t xml:space="preserve"> oskuste nõudlusest (ja pakkumisest) tööturul, sh läbivad </w:t>
      </w:r>
      <w:r w:rsidR="0013238E">
        <w:rPr>
          <w:color w:val="000000" w:themeColor="text1"/>
        </w:rPr>
        <w:t>ja</w:t>
      </w:r>
      <w:r>
        <w:rPr>
          <w:color w:val="000000" w:themeColor="text1"/>
        </w:rPr>
        <w:t xml:space="preserve"> kriitilised oskused</w:t>
      </w:r>
      <w:r w:rsidR="00FA6E24">
        <w:rPr>
          <w:color w:val="000000" w:themeColor="text1"/>
        </w:rPr>
        <w:t>.</w:t>
      </w:r>
      <w:r>
        <w:rPr>
          <w:color w:val="000000" w:themeColor="text1"/>
        </w:rPr>
        <w:t xml:space="preserve"> See osa arendatakse välja 2025. aasta </w:t>
      </w:r>
      <w:proofErr w:type="spellStart"/>
      <w:r>
        <w:rPr>
          <w:color w:val="000000" w:themeColor="text1"/>
        </w:rPr>
        <w:t>üldraportis</w:t>
      </w:r>
      <w:proofErr w:type="spellEnd"/>
      <w:r>
        <w:rPr>
          <w:color w:val="000000" w:themeColor="text1"/>
        </w:rPr>
        <w:t xml:space="preserve"> koostöös oskuste süsteemiga.</w:t>
      </w:r>
    </w:p>
    <w:p w14:paraId="6C9F980C" w14:textId="70A05163" w:rsidR="00BB2C2B" w:rsidRDefault="00BB2C2B" w:rsidP="00E444B6">
      <w:pPr>
        <w:pStyle w:val="ListParagraph"/>
        <w:numPr>
          <w:ilvl w:val="0"/>
          <w:numId w:val="78"/>
        </w:numPr>
        <w:spacing w:before="120" w:after="120" w:line="276" w:lineRule="auto"/>
        <w:jc w:val="both"/>
        <w:rPr>
          <w:color w:val="000000" w:themeColor="text1"/>
        </w:rPr>
      </w:pPr>
      <w:r w:rsidRPr="00E110AE">
        <w:rPr>
          <w:color w:val="000000" w:themeColor="text1"/>
        </w:rPr>
        <w:t xml:space="preserve">Muutuv </w:t>
      </w:r>
      <w:r w:rsidRPr="00E110AE">
        <w:rPr>
          <w:b/>
          <w:bCs/>
          <w:color w:val="000000" w:themeColor="text1"/>
        </w:rPr>
        <w:t>fookusteema</w:t>
      </w:r>
      <w:r w:rsidRPr="00E110AE">
        <w:rPr>
          <w:color w:val="000000" w:themeColor="text1"/>
        </w:rPr>
        <w:t xml:space="preserve">. Ühekordne teema, mida käsitletakse </w:t>
      </w:r>
      <w:proofErr w:type="spellStart"/>
      <w:r w:rsidRPr="00E110AE">
        <w:rPr>
          <w:color w:val="000000" w:themeColor="text1"/>
        </w:rPr>
        <w:t>üldprognoosi</w:t>
      </w:r>
      <w:proofErr w:type="spellEnd"/>
      <w:r w:rsidRPr="00E110AE">
        <w:rPr>
          <w:color w:val="000000" w:themeColor="text1"/>
        </w:rPr>
        <w:t xml:space="preserve"> väljaandes põhjalikuma sissevaatena. Üldjuhul analüüsid, mida tehakse OSKA andmemudeli pealt, käsitledes vajaduse</w:t>
      </w:r>
      <w:r w:rsidR="0013238E" w:rsidRPr="00E110AE">
        <w:rPr>
          <w:color w:val="000000" w:themeColor="text1"/>
        </w:rPr>
        <w:t xml:space="preserve"> korra</w:t>
      </w:r>
      <w:r w:rsidRPr="00E110AE">
        <w:rPr>
          <w:color w:val="000000" w:themeColor="text1"/>
        </w:rPr>
        <w:t>l juurde lisaandmeid</w:t>
      </w:r>
      <w:r w:rsidR="00267D00" w:rsidRPr="00E110AE">
        <w:rPr>
          <w:color w:val="000000" w:themeColor="text1"/>
        </w:rPr>
        <w:t>.</w:t>
      </w:r>
      <w:r w:rsidRPr="00E110AE">
        <w:rPr>
          <w:color w:val="000000" w:themeColor="text1"/>
        </w:rPr>
        <w:t xml:space="preserve"> </w:t>
      </w:r>
    </w:p>
    <w:p w14:paraId="25CCA003" w14:textId="26A64A5A" w:rsidR="00BB2C2B" w:rsidRPr="00E110AE" w:rsidRDefault="00BB2C2B"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99" w:name="_Toc139034279"/>
      <w:bookmarkStart w:id="100" w:name="_Toc264872113"/>
      <w:bookmarkStart w:id="101" w:name="_Toc161751430"/>
      <w:bookmarkStart w:id="102" w:name="_Toc162972960"/>
      <w:r w:rsidRPr="00E110AE">
        <w:rPr>
          <w:rFonts w:asciiTheme="minorHAnsi" w:hAnsiTheme="minorHAnsi" w:cstheme="minorHAnsi"/>
          <w:sz w:val="24"/>
          <w:szCs w:val="24"/>
        </w:rPr>
        <w:t xml:space="preserve">OSKA </w:t>
      </w:r>
      <w:proofErr w:type="spellStart"/>
      <w:r w:rsidRPr="00E110AE">
        <w:rPr>
          <w:rFonts w:asciiTheme="minorHAnsi" w:hAnsiTheme="minorHAnsi" w:cstheme="minorHAnsi"/>
          <w:sz w:val="24"/>
          <w:szCs w:val="24"/>
        </w:rPr>
        <w:t>üldprognoosi</w:t>
      </w:r>
      <w:proofErr w:type="spellEnd"/>
      <w:r w:rsidRPr="00E110AE">
        <w:rPr>
          <w:rFonts w:asciiTheme="minorHAnsi" w:hAnsiTheme="minorHAnsi" w:cstheme="minorHAnsi"/>
          <w:sz w:val="24"/>
          <w:szCs w:val="24"/>
        </w:rPr>
        <w:t xml:space="preserve"> koostamise metoodikaalased põhimõtted ja definitsioonid</w:t>
      </w:r>
      <w:bookmarkEnd w:id="99"/>
      <w:bookmarkEnd w:id="100"/>
      <w:bookmarkEnd w:id="101"/>
      <w:bookmarkEnd w:id="102"/>
    </w:p>
    <w:p w14:paraId="36234AD6" w14:textId="2C9FF9BC" w:rsidR="00BB2C2B" w:rsidRPr="00863034" w:rsidRDefault="00BB2C2B" w:rsidP="00A614FC">
      <w:pPr>
        <w:spacing w:before="120" w:after="120" w:line="276" w:lineRule="auto"/>
        <w:jc w:val="both"/>
      </w:pPr>
      <w:r w:rsidRPr="00863034">
        <w:rPr>
          <w:b/>
          <w:bCs/>
        </w:rPr>
        <w:t xml:space="preserve">OSKA tööjõuvajaduse </w:t>
      </w:r>
      <w:proofErr w:type="spellStart"/>
      <w:r w:rsidRPr="00863034">
        <w:rPr>
          <w:b/>
          <w:bCs/>
        </w:rPr>
        <w:t>üldprognoos</w:t>
      </w:r>
      <w:proofErr w:type="spellEnd"/>
      <w:r w:rsidRPr="00863034">
        <w:t xml:space="preserve"> põhineb OSKA andmemudeli väljundil. OSKA andmemudel koosneb eri registrite </w:t>
      </w:r>
      <w:r>
        <w:t>põhjal</w:t>
      </w:r>
      <w:r w:rsidRPr="00863034">
        <w:t xml:space="preserve"> loodud </w:t>
      </w:r>
      <w:proofErr w:type="spellStart"/>
      <w:r w:rsidRPr="00863034">
        <w:t>ühisandmestiku</w:t>
      </w:r>
      <w:r w:rsidR="0013238E">
        <w:t>st</w:t>
      </w:r>
      <w:proofErr w:type="spellEnd"/>
      <w:r w:rsidRPr="00863034">
        <w:t xml:space="preserve">, mida täiendatakse pidevalt OSKA valdkondlike uuringute tulemuste ja </w:t>
      </w:r>
      <w:r>
        <w:t xml:space="preserve">uuringute käigus kogutud kvalitatiivse </w:t>
      </w:r>
      <w:r w:rsidR="0013238E">
        <w:t>teabega</w:t>
      </w:r>
      <w:r w:rsidRPr="00863034">
        <w:t>. OSKA andmemudelit</w:t>
      </w:r>
      <w:r>
        <w:t xml:space="preserve"> </w:t>
      </w:r>
      <w:r w:rsidRPr="00863034">
        <w:t>ja valdkonnauuringute metoodikat on lähemalt kirjeldatud</w:t>
      </w:r>
      <w:r w:rsidR="00DF13B2">
        <w:t xml:space="preserve"> </w:t>
      </w:r>
      <w:r w:rsidR="001F4DD6">
        <w:t xml:space="preserve">1. </w:t>
      </w:r>
      <w:r w:rsidR="00DF13B2">
        <w:t xml:space="preserve">ja </w:t>
      </w:r>
      <w:r w:rsidR="001A1A4B">
        <w:t>3</w:t>
      </w:r>
      <w:r w:rsidR="001F4DD6">
        <w:t xml:space="preserve">. </w:t>
      </w:r>
      <w:proofErr w:type="spellStart"/>
      <w:r w:rsidR="001F4DD6">
        <w:t>ptk-s</w:t>
      </w:r>
      <w:proofErr w:type="spellEnd"/>
      <w:r w:rsidRPr="00863034">
        <w:t>.</w:t>
      </w:r>
    </w:p>
    <w:p w14:paraId="02FAD2FB" w14:textId="7202A191" w:rsidR="00BB2C2B" w:rsidRDefault="00BB2C2B" w:rsidP="00A614FC">
      <w:pPr>
        <w:pStyle w:val="Raportitiitelleheaastaorg"/>
        <w:spacing w:before="120" w:after="120"/>
        <w:jc w:val="both"/>
      </w:pPr>
      <w:r w:rsidRPr="00901FEB">
        <w:t>Tööjõuvajaduse prognoos koostatakse kümne aasta vaates, võttes arvesse</w:t>
      </w:r>
      <w:r w:rsidRPr="00863034">
        <w:t xml:space="preserve"> prognoositud töökohtade arvu muutust, pensionile jääjate asendamise vajadust</w:t>
      </w:r>
      <w:r w:rsidR="0013238E">
        <w:t xml:space="preserve"> ning</w:t>
      </w:r>
      <w:r w:rsidRPr="00863034">
        <w:t xml:space="preserve"> tööjõu </w:t>
      </w:r>
      <w:proofErr w:type="spellStart"/>
      <w:r w:rsidRPr="00863034">
        <w:t>voolavusest</w:t>
      </w:r>
      <w:proofErr w:type="spellEnd"/>
      <w:r w:rsidRPr="00863034">
        <w:t xml:space="preserve">, tööturult ajutiselt väljumisest ja rändest tekkivat tööjõuvajadust. Töökohtade arvu muutuse hinnang </w:t>
      </w:r>
      <w:r w:rsidR="0013238E">
        <w:t>ja</w:t>
      </w:r>
      <w:r w:rsidR="0013238E" w:rsidRPr="00863034">
        <w:t xml:space="preserve"> </w:t>
      </w:r>
      <w:r w:rsidRPr="00863034">
        <w:t xml:space="preserve">prognoosi täiendav kvalitatiivne </w:t>
      </w:r>
      <w:r w:rsidR="00416E73">
        <w:t>teave</w:t>
      </w:r>
      <w:r w:rsidR="00416E73" w:rsidRPr="00863034">
        <w:t xml:space="preserve"> </w:t>
      </w:r>
      <w:r w:rsidRPr="00863034">
        <w:t xml:space="preserve">pärineb OSKA valdkonnauuringutest. Ülejäänud komponendid arvutatakse eri registrite andmete põhjal (vt lähemalt allpool). Tööjõu pakkumise prognoosimisel võetakse arvesse prognoositud tasemeõppe lõpetajate arvu ning tööjõu </w:t>
      </w:r>
      <w:proofErr w:type="spellStart"/>
      <w:r w:rsidRPr="00863034">
        <w:t>voolavusest</w:t>
      </w:r>
      <w:proofErr w:type="spellEnd"/>
      <w:r w:rsidRPr="00863034">
        <w:t xml:space="preserve">, tööturule sisenemisest </w:t>
      </w:r>
      <w:r w:rsidR="0013238E">
        <w:t>ja</w:t>
      </w:r>
      <w:r w:rsidR="0013238E" w:rsidRPr="00863034">
        <w:t xml:space="preserve"> </w:t>
      </w:r>
      <w:r w:rsidRPr="00863034">
        <w:t>rändest tulenevat tööjõupakkumist. Ametialad on vastava haridusega seostatud OSKA haridusvõtme</w:t>
      </w:r>
      <w:r w:rsidRPr="00863034">
        <w:rPr>
          <w:rStyle w:val="FootnoteReference"/>
        </w:rPr>
        <w:footnoteReference w:id="21"/>
      </w:r>
      <w:r w:rsidRPr="00863034">
        <w:t xml:space="preserve"> abil.</w:t>
      </w:r>
    </w:p>
    <w:p w14:paraId="6B7C957D" w14:textId="77777777" w:rsidR="00BB2C2B" w:rsidRPr="00E110AE" w:rsidRDefault="00BB2C2B"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103" w:name="_Toc139034280"/>
      <w:bookmarkStart w:id="104" w:name="_Toc1569651876"/>
      <w:bookmarkStart w:id="105" w:name="_Toc161751431"/>
      <w:bookmarkStart w:id="106" w:name="_Toc162972961"/>
      <w:proofErr w:type="spellStart"/>
      <w:r w:rsidRPr="00E110AE">
        <w:rPr>
          <w:rFonts w:asciiTheme="minorHAnsi" w:hAnsiTheme="minorHAnsi" w:cstheme="minorHAnsi"/>
          <w:sz w:val="24"/>
          <w:szCs w:val="24"/>
        </w:rPr>
        <w:t>Üldprognoosi</w:t>
      </w:r>
      <w:proofErr w:type="spellEnd"/>
      <w:r w:rsidRPr="00E110AE">
        <w:rPr>
          <w:rFonts w:asciiTheme="minorHAnsi" w:hAnsiTheme="minorHAnsi" w:cstheme="minorHAnsi"/>
          <w:sz w:val="24"/>
          <w:szCs w:val="24"/>
        </w:rPr>
        <w:t xml:space="preserve"> koostamisel kasutatavad klassifikaatorid</w:t>
      </w:r>
      <w:bookmarkEnd w:id="103"/>
      <w:bookmarkEnd w:id="104"/>
      <w:bookmarkEnd w:id="105"/>
      <w:bookmarkEnd w:id="106"/>
    </w:p>
    <w:p w14:paraId="76E84031" w14:textId="49182944" w:rsidR="0013238E" w:rsidRPr="0013238E" w:rsidRDefault="0013238E" w:rsidP="00A614FC">
      <w:pPr>
        <w:spacing w:before="120" w:after="120" w:line="276" w:lineRule="auto"/>
        <w:jc w:val="both"/>
      </w:pPr>
      <w:proofErr w:type="spellStart"/>
      <w:r w:rsidRPr="0013238E">
        <w:t>Üldprognoosi</w:t>
      </w:r>
      <w:proofErr w:type="spellEnd"/>
      <w:r w:rsidRPr="0013238E">
        <w:t xml:space="preserve"> koostamisel kasutata</w:t>
      </w:r>
      <w:r>
        <w:t>kse järgmisi</w:t>
      </w:r>
      <w:r w:rsidRPr="0013238E">
        <w:t xml:space="preserve"> klassifikaator</w:t>
      </w:r>
      <w:r>
        <w:t>e</w:t>
      </w:r>
      <w:r w:rsidRPr="0013238E">
        <w:t>id</w:t>
      </w:r>
      <w:r>
        <w:t>:</w:t>
      </w:r>
    </w:p>
    <w:p w14:paraId="257FBFFF" w14:textId="2ACBF8A6" w:rsidR="00BB2C2B" w:rsidRPr="00081117" w:rsidRDefault="00BB2C2B" w:rsidP="00E444B6">
      <w:pPr>
        <w:pStyle w:val="Raportitiitelleheaastaorg"/>
        <w:numPr>
          <w:ilvl w:val="0"/>
          <w:numId w:val="80"/>
        </w:numPr>
        <w:spacing w:after="0"/>
        <w:jc w:val="both"/>
        <w:rPr>
          <w:rFonts w:cstheme="minorHAnsi"/>
        </w:rPr>
      </w:pPr>
      <w:r w:rsidRPr="00081117">
        <w:rPr>
          <w:rFonts w:cstheme="minorHAnsi"/>
        </w:rPr>
        <w:t>ametite klassifikaator AK</w:t>
      </w:r>
      <w:r w:rsidR="0013238E">
        <w:rPr>
          <w:rFonts w:cstheme="minorHAnsi"/>
        </w:rPr>
        <w:t>;</w:t>
      </w:r>
    </w:p>
    <w:p w14:paraId="30F54D1D" w14:textId="3BEB8002" w:rsidR="00BB2C2B" w:rsidRPr="00081117" w:rsidRDefault="00BB2C2B" w:rsidP="00E444B6">
      <w:pPr>
        <w:pStyle w:val="Raportitiitelleheaastaorg"/>
        <w:numPr>
          <w:ilvl w:val="0"/>
          <w:numId w:val="80"/>
        </w:numPr>
        <w:spacing w:after="0"/>
        <w:jc w:val="both"/>
        <w:rPr>
          <w:rFonts w:cstheme="minorHAnsi"/>
        </w:rPr>
      </w:pPr>
      <w:r w:rsidRPr="00081117">
        <w:rPr>
          <w:rFonts w:cstheme="minorHAnsi"/>
        </w:rPr>
        <w:t>Eesti kvalifikatsiooniraamistik EKR</w:t>
      </w:r>
      <w:r w:rsidR="0013238E">
        <w:rPr>
          <w:rFonts w:cstheme="minorHAnsi"/>
        </w:rPr>
        <w:t>;</w:t>
      </w:r>
    </w:p>
    <w:p w14:paraId="4D9C2335" w14:textId="549AA4FE" w:rsidR="00BB2C2B" w:rsidRPr="00081117" w:rsidRDefault="00BB2C2B" w:rsidP="00E444B6">
      <w:pPr>
        <w:pStyle w:val="Raportitiitelleheaastaorg"/>
        <w:numPr>
          <w:ilvl w:val="0"/>
          <w:numId w:val="80"/>
        </w:numPr>
        <w:spacing w:after="0"/>
        <w:jc w:val="both"/>
        <w:rPr>
          <w:rFonts w:cstheme="minorHAnsi"/>
        </w:rPr>
      </w:pPr>
      <w:r w:rsidRPr="00081117">
        <w:rPr>
          <w:rFonts w:cstheme="minorHAnsi"/>
        </w:rPr>
        <w:t>Eesti majanduse tegevusalade klassifikaator EMTAK</w:t>
      </w:r>
      <w:r w:rsidR="0013238E">
        <w:rPr>
          <w:rFonts w:cstheme="minorHAnsi"/>
        </w:rPr>
        <w:t>;</w:t>
      </w:r>
    </w:p>
    <w:p w14:paraId="79FF81A4" w14:textId="4BB87D10" w:rsidR="00BB2C2B" w:rsidRPr="00081117" w:rsidRDefault="00BB2C2B" w:rsidP="00E444B6">
      <w:pPr>
        <w:pStyle w:val="Raportitiitelleheaastaorg"/>
        <w:numPr>
          <w:ilvl w:val="0"/>
          <w:numId w:val="80"/>
        </w:numPr>
        <w:spacing w:after="0"/>
        <w:jc w:val="both"/>
        <w:rPr>
          <w:rFonts w:cstheme="minorHAnsi"/>
        </w:rPr>
      </w:pPr>
      <w:r w:rsidRPr="00081117">
        <w:rPr>
          <w:rFonts w:cstheme="minorHAnsi"/>
        </w:rPr>
        <w:t>riiklik ühtne hariduse liigitus RÜHL</w:t>
      </w:r>
      <w:r w:rsidR="0013238E">
        <w:rPr>
          <w:rFonts w:cstheme="minorHAnsi"/>
        </w:rPr>
        <w:t>;</w:t>
      </w:r>
    </w:p>
    <w:p w14:paraId="5A1D652A" w14:textId="7FA2B204" w:rsidR="00BB2C2B" w:rsidRDefault="00BB2C2B" w:rsidP="00E444B6">
      <w:pPr>
        <w:pStyle w:val="Raportitiitelleheaastaorg"/>
        <w:numPr>
          <w:ilvl w:val="0"/>
          <w:numId w:val="80"/>
        </w:numPr>
        <w:spacing w:after="120"/>
        <w:jc w:val="both"/>
        <w:rPr>
          <w:rFonts w:cstheme="minorHAnsi"/>
        </w:rPr>
      </w:pPr>
      <w:r w:rsidRPr="00081117">
        <w:rPr>
          <w:rFonts w:cstheme="minorHAnsi"/>
        </w:rPr>
        <w:t>haridus- ja koolitusvaldkondade liigitus ISCED-F</w:t>
      </w:r>
      <w:r w:rsidR="0013238E">
        <w:rPr>
          <w:rFonts w:cstheme="minorHAnsi"/>
        </w:rPr>
        <w:t>.</w:t>
      </w:r>
    </w:p>
    <w:p w14:paraId="34BEEE60" w14:textId="77777777" w:rsidR="00BB2C2B" w:rsidRPr="00E110AE" w:rsidRDefault="00BB2C2B"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107" w:name="_Toc139034281"/>
      <w:bookmarkStart w:id="108" w:name="_Toc587608197"/>
      <w:bookmarkStart w:id="109" w:name="_Toc161751432"/>
      <w:bookmarkStart w:id="110" w:name="_Toc162972962"/>
      <w:proofErr w:type="spellStart"/>
      <w:r w:rsidRPr="00E110AE">
        <w:rPr>
          <w:rFonts w:asciiTheme="minorHAnsi" w:hAnsiTheme="minorHAnsi" w:cstheme="minorHAnsi"/>
          <w:sz w:val="24"/>
          <w:szCs w:val="24"/>
        </w:rPr>
        <w:t>Üldprognoosi</w:t>
      </w:r>
      <w:proofErr w:type="spellEnd"/>
      <w:r w:rsidRPr="00E110AE">
        <w:rPr>
          <w:rFonts w:asciiTheme="minorHAnsi" w:hAnsiTheme="minorHAnsi" w:cstheme="minorHAnsi"/>
          <w:sz w:val="24"/>
          <w:szCs w:val="24"/>
        </w:rPr>
        <w:t xml:space="preserve"> koostamisel kasutatavad registriandmed</w:t>
      </w:r>
      <w:bookmarkEnd w:id="107"/>
      <w:bookmarkEnd w:id="108"/>
      <w:bookmarkEnd w:id="109"/>
      <w:bookmarkEnd w:id="110"/>
    </w:p>
    <w:p w14:paraId="1BCBA4DB" w14:textId="0ED3846A" w:rsidR="00BB2C2B" w:rsidRDefault="00BB2C2B" w:rsidP="00A614FC">
      <w:pPr>
        <w:spacing w:before="120" w:after="120" w:line="276" w:lineRule="auto"/>
        <w:jc w:val="both"/>
      </w:pPr>
      <w:r w:rsidRPr="00615BCC">
        <w:t xml:space="preserve">Järgnevalt on välja </w:t>
      </w:r>
      <w:r w:rsidR="0013238E" w:rsidRPr="00615BCC">
        <w:t xml:space="preserve">toodud </w:t>
      </w:r>
      <w:r w:rsidRPr="00615BCC">
        <w:t>kasutatud registrid, üldised põhimõtted ja kasutatud alusandmete ajaperiood.</w:t>
      </w:r>
    </w:p>
    <w:p w14:paraId="6E802013" w14:textId="638B83FD" w:rsidR="00BB2C2B" w:rsidRPr="00BC7481" w:rsidRDefault="00BB2C2B" w:rsidP="00A614FC">
      <w:pPr>
        <w:spacing w:before="120" w:after="120" w:line="276" w:lineRule="auto"/>
        <w:jc w:val="both"/>
      </w:pPr>
      <w:r w:rsidRPr="00863034">
        <w:rPr>
          <w:b/>
          <w:bCs/>
        </w:rPr>
        <w:t>M</w:t>
      </w:r>
      <w:r>
        <w:rPr>
          <w:b/>
          <w:bCs/>
        </w:rPr>
        <w:t>aksu- ja Tolliameti</w:t>
      </w:r>
      <w:r w:rsidRPr="00863034">
        <w:rPr>
          <w:b/>
          <w:bCs/>
        </w:rPr>
        <w:t xml:space="preserve"> töötamise register</w:t>
      </w:r>
      <w:r w:rsidRPr="008B1E88">
        <w:rPr>
          <w:b/>
          <w:bCs/>
        </w:rPr>
        <w:t>.</w:t>
      </w:r>
      <w:r w:rsidRPr="00863034">
        <w:t xml:space="preserve"> </w:t>
      </w:r>
      <w:r w:rsidRPr="00BC7481">
        <w:t>Tööga hõivatute andmed põhinevad MTA töötamise registril, millele on lisatud FIE-d</w:t>
      </w:r>
      <w:r>
        <w:t>e andmed</w:t>
      </w:r>
      <w:r w:rsidRPr="00BC7481">
        <w:t>.</w:t>
      </w:r>
      <w:r>
        <w:t xml:space="preserve"> </w:t>
      </w:r>
    </w:p>
    <w:p w14:paraId="445B73C9" w14:textId="1923ADC2" w:rsidR="00BB2C2B" w:rsidRPr="00863034" w:rsidRDefault="00BB2C2B" w:rsidP="00A614FC">
      <w:pPr>
        <w:spacing w:before="120" w:after="120" w:line="276" w:lineRule="auto"/>
        <w:jc w:val="both"/>
      </w:pPr>
      <w:r w:rsidRPr="00863034">
        <w:t xml:space="preserve">Mudel sisaldab andmeid </w:t>
      </w:r>
      <w:r>
        <w:t xml:space="preserve">alates </w:t>
      </w:r>
      <w:r w:rsidRPr="00863034">
        <w:t>2019</w:t>
      </w:r>
      <w:r>
        <w:t>. aastast</w:t>
      </w:r>
      <w:r w:rsidRPr="00863034">
        <w:t xml:space="preserve">. </w:t>
      </w:r>
      <w:r>
        <w:t>Prognoosimudeli väljundi loomisel kasutatakse viimaseid kättesaadavaid andmeid. Erinevatel komponentidel või</w:t>
      </w:r>
      <w:r w:rsidR="0013238E">
        <w:t>b</w:t>
      </w:r>
      <w:r>
        <w:t xml:space="preserve"> andmete alusperiood erineda. </w:t>
      </w:r>
      <w:proofErr w:type="spellStart"/>
      <w:r w:rsidRPr="00863034">
        <w:t>Voolavus</w:t>
      </w:r>
      <w:proofErr w:type="spellEnd"/>
      <w:r w:rsidRPr="00863034">
        <w:t xml:space="preserve"> </w:t>
      </w:r>
      <w:r>
        <w:t xml:space="preserve">arvutatakse kahe viimase aasta </w:t>
      </w:r>
      <w:r w:rsidRPr="00863034">
        <w:t xml:space="preserve">andmete </w:t>
      </w:r>
      <w:r>
        <w:t>põhjal</w:t>
      </w:r>
      <w:r w:rsidRPr="00863034">
        <w:t xml:space="preserve">. </w:t>
      </w:r>
      <w:proofErr w:type="spellStart"/>
      <w:r w:rsidRPr="00863034">
        <w:t>TÖR</w:t>
      </w:r>
      <w:r>
        <w:t>-i</w:t>
      </w:r>
      <w:proofErr w:type="spellEnd"/>
      <w:r w:rsidRPr="00863034">
        <w:t xml:space="preserve"> andmeid on täiendatud </w:t>
      </w:r>
      <w:r>
        <w:t xml:space="preserve">Maksu- ja </w:t>
      </w:r>
      <w:r w:rsidR="0013238E">
        <w:t>T</w:t>
      </w:r>
      <w:r>
        <w:t xml:space="preserve">olliameti </w:t>
      </w:r>
      <w:r w:rsidRPr="00863034">
        <w:t xml:space="preserve">FIE-de </w:t>
      </w:r>
      <w:r>
        <w:t xml:space="preserve">ja palkade </w:t>
      </w:r>
      <w:r w:rsidRPr="00863034">
        <w:t>andmestik</w:t>
      </w:r>
      <w:r>
        <w:t>e</w:t>
      </w:r>
      <w:r w:rsidRPr="00863034">
        <w:t xml:space="preserve">ga. Mudeli väljundis on määratletud iga inimese põhitöökoht uuritaval aastal, kus aluseks on lepingu tüüp (sh eelistatakse töölepingu alusel töötamist muude </w:t>
      </w:r>
      <w:r w:rsidRPr="00863034">
        <w:lastRenderedPageBreak/>
        <w:t>töösuhte aluste ees)</w:t>
      </w:r>
      <w:r w:rsidR="0013238E">
        <w:t>,</w:t>
      </w:r>
      <w:r w:rsidRPr="00863034">
        <w:t xml:space="preserve"> töötamise kestus</w:t>
      </w:r>
      <w:r w:rsidR="0013238E">
        <w:t xml:space="preserve"> ning</w:t>
      </w:r>
      <w:r w:rsidRPr="00863034">
        <w:t xml:space="preserve"> võrdsete tingimuste puhul suurem töötasu. Hõivenäitajad arvutatakse </w:t>
      </w:r>
      <w:r>
        <w:t>nelja</w:t>
      </w:r>
      <w:r w:rsidRPr="00863034">
        <w:t xml:space="preserve"> kvartali keskmisena, et olla ETU metoodika </w:t>
      </w:r>
      <w:r w:rsidR="0013238E">
        <w:t>ja</w:t>
      </w:r>
      <w:r w:rsidRPr="00863034">
        <w:t xml:space="preserve"> </w:t>
      </w:r>
      <w:r w:rsidR="00540113">
        <w:t>Rahvusvahel</w:t>
      </w:r>
      <w:r w:rsidR="00994F42">
        <w:t xml:space="preserve">ise Tööorganisatsiooni </w:t>
      </w:r>
      <w:r w:rsidRPr="00863034">
        <w:t xml:space="preserve">ILO </w:t>
      </w:r>
      <w:r w:rsidR="00994F42">
        <w:t xml:space="preserve">välja töötatud </w:t>
      </w:r>
      <w:r w:rsidRPr="00863034">
        <w:t>tööhõivedefinitsiooni</w:t>
      </w:r>
      <w:r>
        <w:t>ga</w:t>
      </w:r>
      <w:r w:rsidRPr="00863034">
        <w:t xml:space="preserve"> võimalikult sarnane. Arvesse läheb inimese </w:t>
      </w:r>
      <w:r>
        <w:t>iga</w:t>
      </w:r>
      <w:r w:rsidRPr="00863034">
        <w:t xml:space="preserve"> kvartali esimese nädala põhitöökoht.</w:t>
      </w:r>
      <w:r>
        <w:t xml:space="preserve"> Tööga hõivatute arv on kalibreeritud ETU hõivatute arvuga. </w:t>
      </w:r>
    </w:p>
    <w:p w14:paraId="0375BBAB" w14:textId="03A8BABA" w:rsidR="00BB2C2B" w:rsidRPr="00863034" w:rsidRDefault="00BB2C2B" w:rsidP="00A614FC">
      <w:pPr>
        <w:spacing w:before="120" w:after="120" w:line="276" w:lineRule="auto"/>
        <w:jc w:val="both"/>
      </w:pPr>
      <w:r>
        <w:rPr>
          <w:b/>
          <w:bCs/>
        </w:rPr>
        <w:t>Eesti Hariduse Infosüsteem</w:t>
      </w:r>
      <w:r w:rsidRPr="00D81043">
        <w:rPr>
          <w:b/>
          <w:bCs/>
        </w:rPr>
        <w:t>.</w:t>
      </w:r>
      <w:r w:rsidRPr="00863034">
        <w:t xml:space="preserve"> </w:t>
      </w:r>
      <w:proofErr w:type="spellStart"/>
      <w:r w:rsidR="0013238E">
        <w:t>EHIS-est</w:t>
      </w:r>
      <w:proofErr w:type="spellEnd"/>
      <w:r w:rsidR="0013238E">
        <w:t xml:space="preserve"> pärinevad d</w:t>
      </w:r>
      <w:r>
        <w:t>etai</w:t>
      </w:r>
      <w:r w:rsidR="0013238E">
        <w:t>l</w:t>
      </w:r>
      <w:r>
        <w:t xml:space="preserve">sed andmed töötajate omandatud hariduse kohta. </w:t>
      </w:r>
      <w:r w:rsidRPr="00863034">
        <w:t>Mudel sisaldab andmeid</w:t>
      </w:r>
      <w:r>
        <w:t xml:space="preserve"> alates</w:t>
      </w:r>
      <w:r w:rsidRPr="00863034">
        <w:t xml:space="preserve"> 2006</w:t>
      </w:r>
      <w:r>
        <w:t>. aastast</w:t>
      </w:r>
      <w:r w:rsidRPr="00863034">
        <w:t xml:space="preserve">. Väljundi loomiseks kasutatakse viimase </w:t>
      </w:r>
      <w:r>
        <w:t>kuue</w:t>
      </w:r>
      <w:r w:rsidRPr="00863034">
        <w:t xml:space="preserve"> õppeaasta lõpetajate andmeid. See võimaldab aastate lõikes </w:t>
      </w:r>
      <w:r w:rsidR="0013238E" w:rsidRPr="00863034">
        <w:t xml:space="preserve">ühtlustada </w:t>
      </w:r>
      <w:r w:rsidRPr="00863034">
        <w:t xml:space="preserve">kõikumisi, kuid tagab </w:t>
      </w:r>
      <w:r w:rsidR="0013238E" w:rsidRPr="00863034">
        <w:t xml:space="preserve">prognoosi kujundamisel </w:t>
      </w:r>
      <w:r w:rsidRPr="00863034">
        <w:t xml:space="preserve">piisavalt </w:t>
      </w:r>
      <w:r w:rsidR="00416E73">
        <w:t>uued</w:t>
      </w:r>
      <w:r w:rsidR="00416E73" w:rsidRPr="00863034">
        <w:t xml:space="preserve"> </w:t>
      </w:r>
      <w:r w:rsidRPr="00863034">
        <w:t>andmed.</w:t>
      </w:r>
    </w:p>
    <w:p w14:paraId="56AD33D6" w14:textId="6849AB54" w:rsidR="00BB2C2B" w:rsidRPr="00630737" w:rsidRDefault="00BB2C2B" w:rsidP="00A614FC">
      <w:pPr>
        <w:spacing w:before="120" w:after="120" w:line="276" w:lineRule="auto"/>
        <w:jc w:val="both"/>
      </w:pPr>
      <w:r w:rsidRPr="00863034">
        <w:rPr>
          <w:b/>
          <w:bCs/>
        </w:rPr>
        <w:t>Rahvastikuandmestiku</w:t>
      </w:r>
      <w:r w:rsidRPr="00863034">
        <w:t xml:space="preserve"> koostab Statistikaamet OSKA andmemudeli tarbeks eri registrite </w:t>
      </w:r>
      <w:r>
        <w:t xml:space="preserve">(sh </w:t>
      </w:r>
      <w:r w:rsidRPr="00630737">
        <w:rPr>
          <w:b/>
          <w:bCs/>
        </w:rPr>
        <w:t>rahvastikuregistr</w:t>
      </w:r>
      <w:r w:rsidR="0013238E">
        <w:rPr>
          <w:b/>
          <w:bCs/>
        </w:rPr>
        <w:t>i</w:t>
      </w:r>
      <w:r w:rsidRPr="00630737">
        <w:rPr>
          <w:b/>
          <w:bCs/>
        </w:rPr>
        <w:t>, elamis- ja töölubade registr</w:t>
      </w:r>
      <w:r w:rsidR="0013238E">
        <w:rPr>
          <w:b/>
          <w:bCs/>
        </w:rPr>
        <w:t>i</w:t>
      </w:r>
      <w:r>
        <w:t xml:space="preserve">) </w:t>
      </w:r>
      <w:r w:rsidRPr="00863034">
        <w:t xml:space="preserve">tunnustest. See sisaldab tausttunnuseid inimese, soo, vanuse, kõrgeima haridustaseme, kodakondsuse, </w:t>
      </w:r>
      <w:proofErr w:type="spellStart"/>
      <w:r>
        <w:t>välis</w:t>
      </w:r>
      <w:r w:rsidRPr="00863034">
        <w:t>rände</w:t>
      </w:r>
      <w:proofErr w:type="spellEnd"/>
      <w:r w:rsidRPr="00863034">
        <w:t xml:space="preserve">, </w:t>
      </w:r>
      <w:proofErr w:type="spellStart"/>
      <w:r w:rsidRPr="00863034">
        <w:t>residentsuse</w:t>
      </w:r>
      <w:proofErr w:type="spellEnd"/>
      <w:r w:rsidRPr="00863034">
        <w:t xml:space="preserve"> jm kohta. </w:t>
      </w:r>
    </w:p>
    <w:p w14:paraId="1F004F8B" w14:textId="7178BFD3" w:rsidR="00BB2C2B" w:rsidRPr="00E110AE" w:rsidRDefault="00BB2C2B" w:rsidP="0057087C">
      <w:pPr>
        <w:pStyle w:val="Heading2"/>
        <w:numPr>
          <w:ilvl w:val="2"/>
          <w:numId w:val="34"/>
        </w:numPr>
        <w:spacing w:before="360" w:line="276" w:lineRule="auto"/>
        <w:ind w:left="1225" w:hanging="505"/>
        <w:jc w:val="both"/>
        <w:rPr>
          <w:rFonts w:asciiTheme="minorHAnsi" w:hAnsiTheme="minorHAnsi" w:cstheme="minorHAnsi"/>
          <w:sz w:val="24"/>
          <w:szCs w:val="24"/>
        </w:rPr>
      </w:pPr>
      <w:bookmarkStart w:id="111" w:name="_Toc1516158596"/>
      <w:bookmarkStart w:id="112" w:name="_Toc161751433"/>
      <w:bookmarkStart w:id="113" w:name="_Toc162972963"/>
      <w:r w:rsidRPr="00E110AE">
        <w:rPr>
          <w:rFonts w:asciiTheme="minorHAnsi" w:hAnsiTheme="minorHAnsi" w:cstheme="minorHAnsi"/>
          <w:sz w:val="24"/>
          <w:szCs w:val="24"/>
        </w:rPr>
        <w:t xml:space="preserve">Definitsioonid ja </w:t>
      </w:r>
      <w:r w:rsidR="42278E5A" w:rsidRPr="00E110AE">
        <w:rPr>
          <w:rFonts w:asciiTheme="minorHAnsi" w:hAnsiTheme="minorHAnsi" w:cstheme="minorHAnsi"/>
          <w:sz w:val="24"/>
          <w:szCs w:val="24"/>
        </w:rPr>
        <w:t>metoodikaalased</w:t>
      </w:r>
      <w:r w:rsidRPr="00E110AE">
        <w:rPr>
          <w:rFonts w:asciiTheme="minorHAnsi" w:hAnsiTheme="minorHAnsi" w:cstheme="minorHAnsi"/>
          <w:sz w:val="24"/>
          <w:szCs w:val="24"/>
        </w:rPr>
        <w:t xml:space="preserve"> põhimõtted</w:t>
      </w:r>
      <w:bookmarkEnd w:id="111"/>
      <w:bookmarkEnd w:id="112"/>
      <w:bookmarkEnd w:id="113"/>
    </w:p>
    <w:p w14:paraId="69F858A4" w14:textId="7ECA2E15" w:rsidR="00BB2C2B" w:rsidRPr="00863034" w:rsidRDefault="00BB2C2B" w:rsidP="00A614FC">
      <w:pPr>
        <w:spacing w:before="120" w:after="120" w:line="276" w:lineRule="auto"/>
        <w:jc w:val="both"/>
      </w:pPr>
      <w:r w:rsidRPr="00863034">
        <w:rPr>
          <w:b/>
          <w:bCs/>
        </w:rPr>
        <w:t>Ametiala pearühm</w:t>
      </w:r>
      <w:r w:rsidRPr="00863034">
        <w:t xml:space="preserve"> </w:t>
      </w:r>
      <w:r w:rsidR="0013238E">
        <w:t>on</w:t>
      </w:r>
      <w:r w:rsidRPr="00863034">
        <w:t xml:space="preserve"> </w:t>
      </w:r>
      <w:r>
        <w:t>a</w:t>
      </w:r>
      <w:r w:rsidRPr="00863034">
        <w:t>metite klassifikaatori liigituse 1. tase</w:t>
      </w:r>
      <w:r w:rsidR="0013238E">
        <w:t>.</w:t>
      </w:r>
    </w:p>
    <w:p w14:paraId="776D80EA" w14:textId="2D56EABE" w:rsidR="00BB2C2B" w:rsidRDefault="00BB2C2B" w:rsidP="00A614FC">
      <w:pPr>
        <w:spacing w:before="120" w:after="120" w:line="276" w:lineRule="auto"/>
        <w:jc w:val="both"/>
      </w:pPr>
      <w:r w:rsidRPr="00863034">
        <w:rPr>
          <w:b/>
          <w:bCs/>
        </w:rPr>
        <w:t>AG ehk ametialagrupp</w:t>
      </w:r>
      <w:r w:rsidRPr="00863034">
        <w:t xml:space="preserve"> </w:t>
      </w:r>
      <w:r w:rsidR="0013238E">
        <w:t>on</w:t>
      </w:r>
      <w:r w:rsidRPr="00863034">
        <w:t xml:space="preserve"> OSKA andmemudeli ühik, mis koondab ametialad 70 grupiks, kasutades </w:t>
      </w:r>
      <w:r>
        <w:t>a</w:t>
      </w:r>
      <w:r w:rsidRPr="00863034">
        <w:t>metite klassifikaatorit ja Eesti majanduse tegevusalade klassifikaatorit.</w:t>
      </w:r>
    </w:p>
    <w:p w14:paraId="3EF77C15" w14:textId="2E0C1B0B" w:rsidR="00BB2C2B" w:rsidRDefault="00BB2C2B" w:rsidP="00A614FC">
      <w:pPr>
        <w:spacing w:before="120" w:after="120" w:line="276" w:lineRule="auto"/>
        <w:jc w:val="both"/>
      </w:pPr>
      <w:r w:rsidRPr="00630737">
        <w:rPr>
          <w:b/>
          <w:bCs/>
        </w:rPr>
        <w:t>Tegevusala</w:t>
      </w:r>
      <w:r w:rsidR="000C00D1">
        <w:t xml:space="preserve"> </w:t>
      </w:r>
      <w:r w:rsidR="00416E73">
        <w:t xml:space="preserve">on </w:t>
      </w:r>
      <w:r>
        <w:t>tegevusalade jaotus, mis on koondatud EMTAK-i esimese taseme jaotuse põhjal, vt tabel</w:t>
      </w:r>
      <w:r w:rsidR="0013238E">
        <w:t> </w:t>
      </w:r>
      <w:r>
        <w:t xml:space="preserve">2. </w:t>
      </w:r>
    </w:p>
    <w:p w14:paraId="375FFAD6" w14:textId="77777777" w:rsidR="00BB2C2B" w:rsidRPr="00C613D3" w:rsidRDefault="00BB2C2B" w:rsidP="00A614FC">
      <w:pPr>
        <w:spacing w:before="120" w:after="120" w:line="276" w:lineRule="auto"/>
        <w:jc w:val="both"/>
        <w:rPr>
          <w:rFonts w:cstheme="minorHAnsi"/>
          <w:iCs/>
          <w:color w:val="0070C0"/>
        </w:rPr>
      </w:pPr>
      <w:r w:rsidRPr="00C613D3">
        <w:rPr>
          <w:rFonts w:cstheme="minorHAnsi"/>
          <w:iCs/>
          <w:color w:val="0070C0"/>
        </w:rPr>
        <w:t xml:space="preserve">Tabel 2. OSKA </w:t>
      </w:r>
      <w:proofErr w:type="spellStart"/>
      <w:r w:rsidRPr="00C613D3">
        <w:rPr>
          <w:rFonts w:cstheme="minorHAnsi"/>
          <w:iCs/>
          <w:color w:val="0070C0"/>
        </w:rPr>
        <w:t>üldprognoosi</w:t>
      </w:r>
      <w:proofErr w:type="spellEnd"/>
      <w:r w:rsidRPr="00C613D3">
        <w:rPr>
          <w:rFonts w:cstheme="minorHAnsi"/>
          <w:iCs/>
          <w:color w:val="0070C0"/>
        </w:rPr>
        <w:t xml:space="preserve"> tegevusalade jaotus</w:t>
      </w:r>
    </w:p>
    <w:tbl>
      <w:tblPr>
        <w:tblStyle w:val="TableGrid"/>
        <w:tblW w:w="0" w:type="auto"/>
        <w:tblInd w:w="0" w:type="dxa"/>
        <w:tblLook w:val="04A0" w:firstRow="1" w:lastRow="0" w:firstColumn="1" w:lastColumn="0" w:noHBand="0" w:noVBand="1"/>
      </w:tblPr>
      <w:tblGrid>
        <w:gridCol w:w="4476"/>
        <w:gridCol w:w="3741"/>
      </w:tblGrid>
      <w:tr w:rsidR="00BB2C2B" w:rsidRPr="00630737" w14:paraId="2BBDA802" w14:textId="77777777">
        <w:trPr>
          <w:trHeight w:val="300"/>
        </w:trPr>
        <w:tc>
          <w:tcPr>
            <w:tcW w:w="4476" w:type="dxa"/>
            <w:noWrap/>
            <w:hideMark/>
          </w:tcPr>
          <w:p w14:paraId="7826A8F9" w14:textId="77777777" w:rsidR="00BB2C2B" w:rsidRPr="003937BB" w:rsidRDefault="00BB2C2B" w:rsidP="003937BB">
            <w:pPr>
              <w:jc w:val="both"/>
              <w:rPr>
                <w:b/>
                <w:bCs/>
                <w:sz w:val="22"/>
                <w:szCs w:val="22"/>
              </w:rPr>
            </w:pPr>
            <w:r w:rsidRPr="003937BB">
              <w:rPr>
                <w:b/>
                <w:bCs/>
                <w:sz w:val="22"/>
                <w:szCs w:val="22"/>
              </w:rPr>
              <w:t>Tegevusala</w:t>
            </w:r>
          </w:p>
        </w:tc>
        <w:tc>
          <w:tcPr>
            <w:tcW w:w="3741" w:type="dxa"/>
            <w:noWrap/>
            <w:hideMark/>
          </w:tcPr>
          <w:p w14:paraId="7E2D525D" w14:textId="77777777" w:rsidR="00BB2C2B" w:rsidRPr="003937BB" w:rsidRDefault="00BB2C2B" w:rsidP="003937BB">
            <w:pPr>
              <w:jc w:val="both"/>
              <w:rPr>
                <w:b/>
                <w:bCs/>
                <w:sz w:val="22"/>
                <w:szCs w:val="22"/>
              </w:rPr>
            </w:pPr>
            <w:r w:rsidRPr="003937BB">
              <w:rPr>
                <w:b/>
                <w:bCs/>
                <w:sz w:val="22"/>
                <w:szCs w:val="22"/>
              </w:rPr>
              <w:t>EMTAK-i jagu</w:t>
            </w:r>
          </w:p>
        </w:tc>
      </w:tr>
      <w:tr w:rsidR="00BB2C2B" w:rsidRPr="00630737" w14:paraId="6871BEC4" w14:textId="77777777">
        <w:trPr>
          <w:trHeight w:val="290"/>
        </w:trPr>
        <w:tc>
          <w:tcPr>
            <w:tcW w:w="4476" w:type="dxa"/>
            <w:noWrap/>
            <w:hideMark/>
          </w:tcPr>
          <w:p w14:paraId="25E30FB2" w14:textId="77777777" w:rsidR="00BB2C2B" w:rsidRPr="003937BB" w:rsidRDefault="00BB2C2B" w:rsidP="003937BB">
            <w:pPr>
              <w:jc w:val="both"/>
              <w:rPr>
                <w:sz w:val="22"/>
                <w:szCs w:val="22"/>
              </w:rPr>
            </w:pPr>
            <w:r w:rsidRPr="003937BB">
              <w:rPr>
                <w:sz w:val="22"/>
                <w:szCs w:val="22"/>
              </w:rPr>
              <w:t>Põllumajandus, metsandus ja kalapüük</w:t>
            </w:r>
          </w:p>
        </w:tc>
        <w:tc>
          <w:tcPr>
            <w:tcW w:w="3741" w:type="dxa"/>
            <w:noWrap/>
            <w:hideMark/>
          </w:tcPr>
          <w:p w14:paraId="12DDF7A2" w14:textId="77777777" w:rsidR="00BB2C2B" w:rsidRPr="003937BB" w:rsidRDefault="00BB2C2B" w:rsidP="003937BB">
            <w:pPr>
              <w:jc w:val="both"/>
              <w:rPr>
                <w:sz w:val="22"/>
                <w:szCs w:val="22"/>
              </w:rPr>
            </w:pPr>
            <w:r w:rsidRPr="003937BB">
              <w:rPr>
                <w:sz w:val="22"/>
                <w:szCs w:val="22"/>
              </w:rPr>
              <w:t>A</w:t>
            </w:r>
          </w:p>
        </w:tc>
      </w:tr>
      <w:tr w:rsidR="00BB2C2B" w:rsidRPr="00630737" w14:paraId="39DADFDD" w14:textId="77777777">
        <w:trPr>
          <w:trHeight w:val="290"/>
        </w:trPr>
        <w:tc>
          <w:tcPr>
            <w:tcW w:w="4476" w:type="dxa"/>
            <w:noWrap/>
            <w:hideMark/>
          </w:tcPr>
          <w:p w14:paraId="6EB058E4" w14:textId="77777777" w:rsidR="00BB2C2B" w:rsidRPr="003937BB" w:rsidRDefault="00BB2C2B" w:rsidP="003937BB">
            <w:pPr>
              <w:jc w:val="both"/>
              <w:rPr>
                <w:sz w:val="22"/>
                <w:szCs w:val="22"/>
              </w:rPr>
            </w:pPr>
            <w:r w:rsidRPr="003937BB">
              <w:rPr>
                <w:sz w:val="22"/>
                <w:szCs w:val="22"/>
              </w:rPr>
              <w:t>Töötlev tööstus, mäetööstus</w:t>
            </w:r>
          </w:p>
        </w:tc>
        <w:tc>
          <w:tcPr>
            <w:tcW w:w="3741" w:type="dxa"/>
            <w:noWrap/>
            <w:hideMark/>
          </w:tcPr>
          <w:p w14:paraId="7E4F0E0C" w14:textId="77777777" w:rsidR="00BB2C2B" w:rsidRPr="003937BB" w:rsidRDefault="00BB2C2B" w:rsidP="003937BB">
            <w:pPr>
              <w:jc w:val="both"/>
              <w:rPr>
                <w:sz w:val="22"/>
                <w:szCs w:val="22"/>
              </w:rPr>
            </w:pPr>
            <w:r w:rsidRPr="003937BB">
              <w:rPr>
                <w:sz w:val="22"/>
                <w:szCs w:val="22"/>
              </w:rPr>
              <w:t>B, C</w:t>
            </w:r>
          </w:p>
        </w:tc>
      </w:tr>
      <w:tr w:rsidR="00BB2C2B" w:rsidRPr="00630737" w14:paraId="6CAF4B00" w14:textId="77777777">
        <w:trPr>
          <w:trHeight w:val="290"/>
        </w:trPr>
        <w:tc>
          <w:tcPr>
            <w:tcW w:w="4476" w:type="dxa"/>
            <w:noWrap/>
            <w:hideMark/>
          </w:tcPr>
          <w:p w14:paraId="1CCB04B8" w14:textId="77777777" w:rsidR="00BB2C2B" w:rsidRPr="003937BB" w:rsidRDefault="00BB2C2B" w:rsidP="003937BB">
            <w:pPr>
              <w:jc w:val="both"/>
              <w:rPr>
                <w:sz w:val="22"/>
                <w:szCs w:val="22"/>
              </w:rPr>
            </w:pPr>
            <w:r w:rsidRPr="003937BB">
              <w:rPr>
                <w:sz w:val="22"/>
                <w:szCs w:val="22"/>
              </w:rPr>
              <w:t>Energeetika, vee- ja jäätmemajandus</w:t>
            </w:r>
          </w:p>
        </w:tc>
        <w:tc>
          <w:tcPr>
            <w:tcW w:w="3741" w:type="dxa"/>
            <w:noWrap/>
            <w:hideMark/>
          </w:tcPr>
          <w:p w14:paraId="3380BBBF" w14:textId="77777777" w:rsidR="00BB2C2B" w:rsidRPr="003937BB" w:rsidRDefault="00BB2C2B" w:rsidP="003937BB">
            <w:pPr>
              <w:jc w:val="both"/>
              <w:rPr>
                <w:sz w:val="22"/>
                <w:szCs w:val="22"/>
              </w:rPr>
            </w:pPr>
            <w:r w:rsidRPr="003937BB">
              <w:rPr>
                <w:sz w:val="22"/>
                <w:szCs w:val="22"/>
              </w:rPr>
              <w:t>D, E</w:t>
            </w:r>
          </w:p>
        </w:tc>
      </w:tr>
      <w:tr w:rsidR="00BB2C2B" w:rsidRPr="00630737" w14:paraId="189365A8" w14:textId="77777777">
        <w:trPr>
          <w:trHeight w:val="300"/>
        </w:trPr>
        <w:tc>
          <w:tcPr>
            <w:tcW w:w="4476" w:type="dxa"/>
            <w:noWrap/>
            <w:hideMark/>
          </w:tcPr>
          <w:p w14:paraId="1BDD3D2F" w14:textId="77777777" w:rsidR="00BB2C2B" w:rsidRPr="003937BB" w:rsidRDefault="00BB2C2B" w:rsidP="003937BB">
            <w:pPr>
              <w:jc w:val="both"/>
              <w:rPr>
                <w:sz w:val="22"/>
                <w:szCs w:val="22"/>
              </w:rPr>
            </w:pPr>
            <w:r w:rsidRPr="003937BB">
              <w:rPr>
                <w:sz w:val="22"/>
                <w:szCs w:val="22"/>
              </w:rPr>
              <w:t>Ehitus</w:t>
            </w:r>
          </w:p>
        </w:tc>
        <w:tc>
          <w:tcPr>
            <w:tcW w:w="3741" w:type="dxa"/>
            <w:noWrap/>
            <w:hideMark/>
          </w:tcPr>
          <w:p w14:paraId="1180E30F" w14:textId="77777777" w:rsidR="00BB2C2B" w:rsidRPr="003937BB" w:rsidRDefault="00BB2C2B" w:rsidP="003937BB">
            <w:pPr>
              <w:jc w:val="both"/>
              <w:rPr>
                <w:sz w:val="22"/>
                <w:szCs w:val="22"/>
              </w:rPr>
            </w:pPr>
            <w:r w:rsidRPr="003937BB">
              <w:rPr>
                <w:sz w:val="22"/>
                <w:szCs w:val="22"/>
              </w:rPr>
              <w:t>F</w:t>
            </w:r>
          </w:p>
        </w:tc>
      </w:tr>
      <w:tr w:rsidR="00BB2C2B" w:rsidRPr="00630737" w14:paraId="2A2899AC" w14:textId="77777777">
        <w:trPr>
          <w:trHeight w:val="300"/>
        </w:trPr>
        <w:tc>
          <w:tcPr>
            <w:tcW w:w="4476" w:type="dxa"/>
            <w:noWrap/>
            <w:hideMark/>
          </w:tcPr>
          <w:p w14:paraId="69AFA224" w14:textId="77777777" w:rsidR="00BB2C2B" w:rsidRPr="003937BB" w:rsidRDefault="00BB2C2B" w:rsidP="003937BB">
            <w:pPr>
              <w:jc w:val="both"/>
              <w:rPr>
                <w:sz w:val="22"/>
                <w:szCs w:val="22"/>
              </w:rPr>
            </w:pPr>
            <w:r w:rsidRPr="003937BB">
              <w:rPr>
                <w:sz w:val="22"/>
                <w:szCs w:val="22"/>
              </w:rPr>
              <w:t>Hulgi- ja jaekaubandus</w:t>
            </w:r>
          </w:p>
        </w:tc>
        <w:tc>
          <w:tcPr>
            <w:tcW w:w="3741" w:type="dxa"/>
            <w:noWrap/>
            <w:hideMark/>
          </w:tcPr>
          <w:p w14:paraId="11EC1D31" w14:textId="77777777" w:rsidR="00BB2C2B" w:rsidRPr="003937BB" w:rsidRDefault="00BB2C2B" w:rsidP="003937BB">
            <w:pPr>
              <w:jc w:val="both"/>
              <w:rPr>
                <w:sz w:val="22"/>
                <w:szCs w:val="22"/>
              </w:rPr>
            </w:pPr>
            <w:r w:rsidRPr="003937BB">
              <w:rPr>
                <w:sz w:val="22"/>
                <w:szCs w:val="22"/>
              </w:rPr>
              <w:t>G</w:t>
            </w:r>
          </w:p>
        </w:tc>
      </w:tr>
      <w:tr w:rsidR="00BB2C2B" w:rsidRPr="00630737" w14:paraId="54CB27A9" w14:textId="77777777">
        <w:trPr>
          <w:trHeight w:val="300"/>
        </w:trPr>
        <w:tc>
          <w:tcPr>
            <w:tcW w:w="4476" w:type="dxa"/>
            <w:noWrap/>
            <w:hideMark/>
          </w:tcPr>
          <w:p w14:paraId="729C3027" w14:textId="77777777" w:rsidR="00BB2C2B" w:rsidRPr="003937BB" w:rsidRDefault="00BB2C2B" w:rsidP="003937BB">
            <w:pPr>
              <w:jc w:val="both"/>
              <w:rPr>
                <w:sz w:val="22"/>
                <w:szCs w:val="22"/>
              </w:rPr>
            </w:pPr>
            <w:r w:rsidRPr="003937BB">
              <w:rPr>
                <w:sz w:val="22"/>
                <w:szCs w:val="22"/>
              </w:rPr>
              <w:t>Veondus ja laondus</w:t>
            </w:r>
          </w:p>
        </w:tc>
        <w:tc>
          <w:tcPr>
            <w:tcW w:w="3741" w:type="dxa"/>
            <w:noWrap/>
            <w:hideMark/>
          </w:tcPr>
          <w:p w14:paraId="6CF02BBF" w14:textId="77777777" w:rsidR="00BB2C2B" w:rsidRPr="003937BB" w:rsidRDefault="00BB2C2B" w:rsidP="003937BB">
            <w:pPr>
              <w:jc w:val="both"/>
              <w:rPr>
                <w:sz w:val="22"/>
                <w:szCs w:val="22"/>
              </w:rPr>
            </w:pPr>
            <w:r w:rsidRPr="003937BB">
              <w:rPr>
                <w:sz w:val="22"/>
                <w:szCs w:val="22"/>
              </w:rPr>
              <w:t>H</w:t>
            </w:r>
          </w:p>
        </w:tc>
      </w:tr>
      <w:tr w:rsidR="00BB2C2B" w:rsidRPr="00630737" w14:paraId="6E8EF864" w14:textId="77777777">
        <w:trPr>
          <w:trHeight w:val="300"/>
        </w:trPr>
        <w:tc>
          <w:tcPr>
            <w:tcW w:w="4476" w:type="dxa"/>
            <w:noWrap/>
            <w:hideMark/>
          </w:tcPr>
          <w:p w14:paraId="10BD602E" w14:textId="77777777" w:rsidR="00BB2C2B" w:rsidRPr="003937BB" w:rsidRDefault="00BB2C2B" w:rsidP="003937BB">
            <w:pPr>
              <w:jc w:val="both"/>
              <w:rPr>
                <w:sz w:val="22"/>
                <w:szCs w:val="22"/>
              </w:rPr>
            </w:pPr>
            <w:r w:rsidRPr="003937BB">
              <w:rPr>
                <w:sz w:val="22"/>
                <w:szCs w:val="22"/>
              </w:rPr>
              <w:t>Majutus ja toitlustus</w:t>
            </w:r>
          </w:p>
        </w:tc>
        <w:tc>
          <w:tcPr>
            <w:tcW w:w="3741" w:type="dxa"/>
            <w:noWrap/>
            <w:hideMark/>
          </w:tcPr>
          <w:p w14:paraId="4C1F79C2" w14:textId="77777777" w:rsidR="00BB2C2B" w:rsidRPr="003937BB" w:rsidRDefault="00BB2C2B" w:rsidP="003937BB">
            <w:pPr>
              <w:jc w:val="both"/>
              <w:rPr>
                <w:sz w:val="22"/>
                <w:szCs w:val="22"/>
              </w:rPr>
            </w:pPr>
            <w:r w:rsidRPr="003937BB">
              <w:rPr>
                <w:sz w:val="22"/>
                <w:szCs w:val="22"/>
              </w:rPr>
              <w:t>I</w:t>
            </w:r>
          </w:p>
        </w:tc>
      </w:tr>
      <w:tr w:rsidR="00BB2C2B" w:rsidRPr="00630737" w14:paraId="18982874" w14:textId="77777777">
        <w:trPr>
          <w:trHeight w:val="300"/>
        </w:trPr>
        <w:tc>
          <w:tcPr>
            <w:tcW w:w="4476" w:type="dxa"/>
            <w:noWrap/>
            <w:hideMark/>
          </w:tcPr>
          <w:p w14:paraId="7DDC0A43" w14:textId="77777777" w:rsidR="00BB2C2B" w:rsidRPr="003937BB" w:rsidRDefault="00BB2C2B" w:rsidP="003937BB">
            <w:pPr>
              <w:jc w:val="both"/>
              <w:rPr>
                <w:sz w:val="22"/>
                <w:szCs w:val="22"/>
              </w:rPr>
            </w:pPr>
            <w:r w:rsidRPr="003937BB">
              <w:rPr>
                <w:sz w:val="22"/>
                <w:szCs w:val="22"/>
              </w:rPr>
              <w:t>Info ja side</w:t>
            </w:r>
          </w:p>
        </w:tc>
        <w:tc>
          <w:tcPr>
            <w:tcW w:w="3741" w:type="dxa"/>
            <w:noWrap/>
            <w:hideMark/>
          </w:tcPr>
          <w:p w14:paraId="7D82A8F1" w14:textId="77777777" w:rsidR="00BB2C2B" w:rsidRPr="003937BB" w:rsidRDefault="00BB2C2B" w:rsidP="003937BB">
            <w:pPr>
              <w:jc w:val="both"/>
              <w:rPr>
                <w:sz w:val="22"/>
                <w:szCs w:val="22"/>
              </w:rPr>
            </w:pPr>
            <w:r w:rsidRPr="003937BB">
              <w:rPr>
                <w:sz w:val="22"/>
                <w:szCs w:val="22"/>
              </w:rPr>
              <w:t>J</w:t>
            </w:r>
          </w:p>
        </w:tc>
      </w:tr>
      <w:tr w:rsidR="00BB2C2B" w:rsidRPr="00630737" w14:paraId="3DB9718F" w14:textId="77777777">
        <w:trPr>
          <w:trHeight w:val="300"/>
        </w:trPr>
        <w:tc>
          <w:tcPr>
            <w:tcW w:w="4476" w:type="dxa"/>
            <w:noWrap/>
            <w:hideMark/>
          </w:tcPr>
          <w:p w14:paraId="2054AA35" w14:textId="77777777" w:rsidR="00BB2C2B" w:rsidRPr="003937BB" w:rsidRDefault="00BB2C2B" w:rsidP="003937BB">
            <w:pPr>
              <w:jc w:val="both"/>
              <w:rPr>
                <w:sz w:val="22"/>
                <w:szCs w:val="22"/>
              </w:rPr>
            </w:pPr>
            <w:r w:rsidRPr="003937BB">
              <w:rPr>
                <w:sz w:val="22"/>
                <w:szCs w:val="22"/>
              </w:rPr>
              <w:t>Finants- ja kindlustustegevus</w:t>
            </w:r>
          </w:p>
        </w:tc>
        <w:tc>
          <w:tcPr>
            <w:tcW w:w="3741" w:type="dxa"/>
            <w:noWrap/>
            <w:hideMark/>
          </w:tcPr>
          <w:p w14:paraId="6B127257" w14:textId="77777777" w:rsidR="00BB2C2B" w:rsidRPr="003937BB" w:rsidRDefault="00BB2C2B" w:rsidP="003937BB">
            <w:pPr>
              <w:jc w:val="both"/>
              <w:rPr>
                <w:sz w:val="22"/>
                <w:szCs w:val="22"/>
              </w:rPr>
            </w:pPr>
            <w:r w:rsidRPr="003937BB">
              <w:rPr>
                <w:sz w:val="22"/>
                <w:szCs w:val="22"/>
              </w:rPr>
              <w:t>K</w:t>
            </w:r>
          </w:p>
        </w:tc>
      </w:tr>
      <w:tr w:rsidR="00BB2C2B" w:rsidRPr="00630737" w14:paraId="20383A74" w14:textId="77777777">
        <w:trPr>
          <w:trHeight w:val="300"/>
        </w:trPr>
        <w:tc>
          <w:tcPr>
            <w:tcW w:w="4476" w:type="dxa"/>
            <w:noWrap/>
            <w:hideMark/>
          </w:tcPr>
          <w:p w14:paraId="0E4661D4" w14:textId="77777777" w:rsidR="00BB2C2B" w:rsidRPr="003937BB" w:rsidRDefault="00BB2C2B" w:rsidP="003937BB">
            <w:pPr>
              <w:jc w:val="both"/>
              <w:rPr>
                <w:sz w:val="22"/>
                <w:szCs w:val="22"/>
              </w:rPr>
            </w:pPr>
            <w:r w:rsidRPr="003937BB">
              <w:rPr>
                <w:sz w:val="22"/>
                <w:szCs w:val="22"/>
              </w:rPr>
              <w:t>Kinnisvara, haldus- ja abitegevused</w:t>
            </w:r>
          </w:p>
        </w:tc>
        <w:tc>
          <w:tcPr>
            <w:tcW w:w="3741" w:type="dxa"/>
            <w:noWrap/>
            <w:hideMark/>
          </w:tcPr>
          <w:p w14:paraId="3D23C48D" w14:textId="77777777" w:rsidR="00BB2C2B" w:rsidRPr="003937BB" w:rsidRDefault="00BB2C2B" w:rsidP="003937BB">
            <w:pPr>
              <w:jc w:val="both"/>
              <w:rPr>
                <w:sz w:val="22"/>
                <w:szCs w:val="22"/>
              </w:rPr>
            </w:pPr>
            <w:r w:rsidRPr="003937BB">
              <w:rPr>
                <w:sz w:val="22"/>
                <w:szCs w:val="22"/>
              </w:rPr>
              <w:t>L, N</w:t>
            </w:r>
          </w:p>
        </w:tc>
      </w:tr>
      <w:tr w:rsidR="00BB2C2B" w:rsidRPr="00630737" w14:paraId="5B8A45BB" w14:textId="77777777">
        <w:trPr>
          <w:trHeight w:val="300"/>
        </w:trPr>
        <w:tc>
          <w:tcPr>
            <w:tcW w:w="4476" w:type="dxa"/>
            <w:noWrap/>
            <w:hideMark/>
          </w:tcPr>
          <w:p w14:paraId="282736D4" w14:textId="77777777" w:rsidR="00BB2C2B" w:rsidRPr="003937BB" w:rsidRDefault="00BB2C2B" w:rsidP="003937BB">
            <w:pPr>
              <w:jc w:val="both"/>
              <w:rPr>
                <w:sz w:val="22"/>
                <w:szCs w:val="22"/>
              </w:rPr>
            </w:pPr>
            <w:r w:rsidRPr="003937BB">
              <w:rPr>
                <w:sz w:val="22"/>
                <w:szCs w:val="22"/>
              </w:rPr>
              <w:t>Kutse-, teadus- ja tehnikaalane tegevus</w:t>
            </w:r>
          </w:p>
        </w:tc>
        <w:tc>
          <w:tcPr>
            <w:tcW w:w="3741" w:type="dxa"/>
            <w:noWrap/>
            <w:hideMark/>
          </w:tcPr>
          <w:p w14:paraId="036F2FD2" w14:textId="77777777" w:rsidR="00BB2C2B" w:rsidRPr="003937BB" w:rsidRDefault="00BB2C2B" w:rsidP="003937BB">
            <w:pPr>
              <w:jc w:val="both"/>
              <w:rPr>
                <w:sz w:val="22"/>
                <w:szCs w:val="22"/>
              </w:rPr>
            </w:pPr>
            <w:r w:rsidRPr="003937BB">
              <w:rPr>
                <w:sz w:val="22"/>
                <w:szCs w:val="22"/>
              </w:rPr>
              <w:t>M</w:t>
            </w:r>
          </w:p>
        </w:tc>
      </w:tr>
      <w:tr w:rsidR="00BB2C2B" w:rsidRPr="00630737" w14:paraId="3F2EB849" w14:textId="77777777">
        <w:trPr>
          <w:trHeight w:val="300"/>
        </w:trPr>
        <w:tc>
          <w:tcPr>
            <w:tcW w:w="4476" w:type="dxa"/>
            <w:noWrap/>
            <w:hideMark/>
          </w:tcPr>
          <w:p w14:paraId="62A20AD9" w14:textId="77777777" w:rsidR="00BB2C2B" w:rsidRPr="003937BB" w:rsidRDefault="00BB2C2B" w:rsidP="003937BB">
            <w:pPr>
              <w:jc w:val="both"/>
              <w:rPr>
                <w:sz w:val="22"/>
                <w:szCs w:val="22"/>
              </w:rPr>
            </w:pPr>
            <w:r w:rsidRPr="003937BB">
              <w:rPr>
                <w:sz w:val="22"/>
                <w:szCs w:val="22"/>
              </w:rPr>
              <w:t>Avalik haldus ja riigikaitse</w:t>
            </w:r>
          </w:p>
        </w:tc>
        <w:tc>
          <w:tcPr>
            <w:tcW w:w="3741" w:type="dxa"/>
            <w:noWrap/>
            <w:hideMark/>
          </w:tcPr>
          <w:p w14:paraId="7D870098" w14:textId="77777777" w:rsidR="00BB2C2B" w:rsidRPr="003937BB" w:rsidRDefault="00BB2C2B" w:rsidP="003937BB">
            <w:pPr>
              <w:jc w:val="both"/>
              <w:rPr>
                <w:sz w:val="22"/>
                <w:szCs w:val="22"/>
              </w:rPr>
            </w:pPr>
            <w:r w:rsidRPr="003937BB">
              <w:rPr>
                <w:sz w:val="22"/>
                <w:szCs w:val="22"/>
              </w:rPr>
              <w:t>O</w:t>
            </w:r>
          </w:p>
        </w:tc>
      </w:tr>
      <w:tr w:rsidR="00BB2C2B" w:rsidRPr="00630737" w14:paraId="5FF6A1A4" w14:textId="77777777">
        <w:trPr>
          <w:trHeight w:val="300"/>
        </w:trPr>
        <w:tc>
          <w:tcPr>
            <w:tcW w:w="4476" w:type="dxa"/>
            <w:noWrap/>
            <w:hideMark/>
          </w:tcPr>
          <w:p w14:paraId="7E60A61A" w14:textId="77777777" w:rsidR="00BB2C2B" w:rsidRPr="003937BB" w:rsidRDefault="00BB2C2B" w:rsidP="003937BB">
            <w:pPr>
              <w:jc w:val="both"/>
              <w:rPr>
                <w:sz w:val="22"/>
                <w:szCs w:val="22"/>
              </w:rPr>
            </w:pPr>
            <w:r w:rsidRPr="003937BB">
              <w:rPr>
                <w:sz w:val="22"/>
                <w:szCs w:val="22"/>
              </w:rPr>
              <w:t>Haridus</w:t>
            </w:r>
          </w:p>
        </w:tc>
        <w:tc>
          <w:tcPr>
            <w:tcW w:w="3741" w:type="dxa"/>
            <w:noWrap/>
            <w:hideMark/>
          </w:tcPr>
          <w:p w14:paraId="5CD12EA0" w14:textId="77777777" w:rsidR="00BB2C2B" w:rsidRPr="003937BB" w:rsidRDefault="00BB2C2B" w:rsidP="003937BB">
            <w:pPr>
              <w:jc w:val="both"/>
              <w:rPr>
                <w:sz w:val="22"/>
                <w:szCs w:val="22"/>
              </w:rPr>
            </w:pPr>
            <w:r w:rsidRPr="003937BB">
              <w:rPr>
                <w:sz w:val="22"/>
                <w:szCs w:val="22"/>
              </w:rPr>
              <w:t>P</w:t>
            </w:r>
          </w:p>
        </w:tc>
      </w:tr>
      <w:tr w:rsidR="00BB2C2B" w:rsidRPr="00630737" w14:paraId="2E8EE580" w14:textId="77777777">
        <w:trPr>
          <w:trHeight w:val="300"/>
        </w:trPr>
        <w:tc>
          <w:tcPr>
            <w:tcW w:w="4476" w:type="dxa"/>
            <w:noWrap/>
            <w:hideMark/>
          </w:tcPr>
          <w:p w14:paraId="13A3F18A" w14:textId="77777777" w:rsidR="00BB2C2B" w:rsidRPr="003937BB" w:rsidRDefault="00BB2C2B" w:rsidP="003937BB">
            <w:pPr>
              <w:jc w:val="both"/>
              <w:rPr>
                <w:sz w:val="22"/>
                <w:szCs w:val="22"/>
              </w:rPr>
            </w:pPr>
            <w:r w:rsidRPr="003937BB">
              <w:rPr>
                <w:sz w:val="22"/>
                <w:szCs w:val="22"/>
              </w:rPr>
              <w:t>Tervishoid ja sotsiaalhoolekanne</w:t>
            </w:r>
          </w:p>
        </w:tc>
        <w:tc>
          <w:tcPr>
            <w:tcW w:w="3741" w:type="dxa"/>
            <w:noWrap/>
            <w:hideMark/>
          </w:tcPr>
          <w:p w14:paraId="1375F043" w14:textId="77777777" w:rsidR="00BB2C2B" w:rsidRPr="003937BB" w:rsidRDefault="00BB2C2B" w:rsidP="003937BB">
            <w:pPr>
              <w:jc w:val="both"/>
              <w:rPr>
                <w:sz w:val="22"/>
                <w:szCs w:val="22"/>
              </w:rPr>
            </w:pPr>
            <w:r w:rsidRPr="003937BB">
              <w:rPr>
                <w:sz w:val="22"/>
                <w:szCs w:val="22"/>
              </w:rPr>
              <w:t>Q</w:t>
            </w:r>
          </w:p>
        </w:tc>
      </w:tr>
      <w:tr w:rsidR="00BB2C2B" w:rsidRPr="00630737" w14:paraId="49EF622D" w14:textId="77777777">
        <w:trPr>
          <w:trHeight w:val="300"/>
        </w:trPr>
        <w:tc>
          <w:tcPr>
            <w:tcW w:w="4476" w:type="dxa"/>
            <w:noWrap/>
            <w:hideMark/>
          </w:tcPr>
          <w:p w14:paraId="3B072AF4" w14:textId="77777777" w:rsidR="00BB2C2B" w:rsidRPr="003937BB" w:rsidRDefault="00BB2C2B" w:rsidP="003937BB">
            <w:pPr>
              <w:jc w:val="both"/>
              <w:rPr>
                <w:sz w:val="22"/>
                <w:szCs w:val="22"/>
              </w:rPr>
            </w:pPr>
            <w:r w:rsidRPr="003937BB">
              <w:rPr>
                <w:sz w:val="22"/>
                <w:szCs w:val="22"/>
              </w:rPr>
              <w:t>Kunst, meelelahutus ja vaba aeg</w:t>
            </w:r>
          </w:p>
        </w:tc>
        <w:tc>
          <w:tcPr>
            <w:tcW w:w="3741" w:type="dxa"/>
            <w:noWrap/>
            <w:hideMark/>
          </w:tcPr>
          <w:p w14:paraId="1D07A91C" w14:textId="77777777" w:rsidR="00BB2C2B" w:rsidRPr="003937BB" w:rsidRDefault="00BB2C2B" w:rsidP="003937BB">
            <w:pPr>
              <w:jc w:val="both"/>
              <w:rPr>
                <w:sz w:val="22"/>
                <w:szCs w:val="22"/>
              </w:rPr>
            </w:pPr>
            <w:r w:rsidRPr="003937BB">
              <w:rPr>
                <w:sz w:val="22"/>
                <w:szCs w:val="22"/>
              </w:rPr>
              <w:t>R</w:t>
            </w:r>
          </w:p>
        </w:tc>
      </w:tr>
      <w:tr w:rsidR="00BB2C2B" w:rsidRPr="00630737" w14:paraId="1497C097" w14:textId="77777777">
        <w:trPr>
          <w:trHeight w:val="300"/>
        </w:trPr>
        <w:tc>
          <w:tcPr>
            <w:tcW w:w="4476" w:type="dxa"/>
            <w:noWrap/>
            <w:hideMark/>
          </w:tcPr>
          <w:p w14:paraId="7F962B5D" w14:textId="77777777" w:rsidR="00BB2C2B" w:rsidRPr="003937BB" w:rsidRDefault="00BB2C2B" w:rsidP="003937BB">
            <w:pPr>
              <w:jc w:val="both"/>
              <w:rPr>
                <w:sz w:val="22"/>
                <w:szCs w:val="22"/>
              </w:rPr>
            </w:pPr>
            <w:r w:rsidRPr="003937BB">
              <w:rPr>
                <w:sz w:val="22"/>
                <w:szCs w:val="22"/>
              </w:rPr>
              <w:t>Muud teenindavad tegevusalad</w:t>
            </w:r>
          </w:p>
        </w:tc>
        <w:tc>
          <w:tcPr>
            <w:tcW w:w="3741" w:type="dxa"/>
            <w:noWrap/>
            <w:hideMark/>
          </w:tcPr>
          <w:p w14:paraId="3F0A98E1" w14:textId="77777777" w:rsidR="00BB2C2B" w:rsidRPr="003937BB" w:rsidRDefault="00BB2C2B" w:rsidP="003937BB">
            <w:pPr>
              <w:jc w:val="both"/>
              <w:rPr>
                <w:sz w:val="22"/>
                <w:szCs w:val="22"/>
              </w:rPr>
            </w:pPr>
            <w:r w:rsidRPr="003937BB">
              <w:rPr>
                <w:sz w:val="22"/>
                <w:szCs w:val="22"/>
              </w:rPr>
              <w:t>S, T, U</w:t>
            </w:r>
          </w:p>
        </w:tc>
      </w:tr>
      <w:tr w:rsidR="00BB2C2B" w:rsidRPr="00630737" w14:paraId="5BD63328" w14:textId="77777777">
        <w:trPr>
          <w:trHeight w:val="300"/>
        </w:trPr>
        <w:tc>
          <w:tcPr>
            <w:tcW w:w="4476" w:type="dxa"/>
            <w:noWrap/>
          </w:tcPr>
          <w:p w14:paraId="1CC413F6" w14:textId="77777777" w:rsidR="00BB2C2B" w:rsidRPr="003937BB" w:rsidRDefault="00BB2C2B" w:rsidP="003937BB">
            <w:pPr>
              <w:jc w:val="both"/>
              <w:rPr>
                <w:sz w:val="22"/>
                <w:szCs w:val="22"/>
              </w:rPr>
            </w:pPr>
            <w:r w:rsidRPr="003937BB">
              <w:rPr>
                <w:sz w:val="22"/>
                <w:szCs w:val="22"/>
              </w:rPr>
              <w:t>EMTAK puudub</w:t>
            </w:r>
          </w:p>
        </w:tc>
        <w:tc>
          <w:tcPr>
            <w:tcW w:w="3741" w:type="dxa"/>
            <w:noWrap/>
          </w:tcPr>
          <w:p w14:paraId="293E7333" w14:textId="2176453F" w:rsidR="00BB2C2B" w:rsidRPr="003937BB" w:rsidRDefault="00BB2C2B" w:rsidP="003937BB">
            <w:pPr>
              <w:jc w:val="both"/>
              <w:rPr>
                <w:sz w:val="22"/>
                <w:szCs w:val="22"/>
              </w:rPr>
            </w:pPr>
            <w:r w:rsidRPr="003937BB">
              <w:rPr>
                <w:sz w:val="22"/>
                <w:szCs w:val="22"/>
              </w:rPr>
              <w:t>EMTAK</w:t>
            </w:r>
            <w:r w:rsidR="0013238E" w:rsidRPr="003937BB">
              <w:rPr>
                <w:sz w:val="22"/>
                <w:szCs w:val="22"/>
              </w:rPr>
              <w:t>-i</w:t>
            </w:r>
            <w:r w:rsidRPr="003937BB">
              <w:rPr>
                <w:sz w:val="22"/>
                <w:szCs w:val="22"/>
              </w:rPr>
              <w:t xml:space="preserve"> kood </w:t>
            </w:r>
            <w:r w:rsidR="0013238E" w:rsidRPr="003937BB">
              <w:rPr>
                <w:sz w:val="22"/>
                <w:szCs w:val="22"/>
              </w:rPr>
              <w:t xml:space="preserve">alusandmestikus </w:t>
            </w:r>
            <w:r w:rsidRPr="003937BB">
              <w:rPr>
                <w:sz w:val="22"/>
                <w:szCs w:val="22"/>
              </w:rPr>
              <w:t xml:space="preserve">puudub </w:t>
            </w:r>
          </w:p>
        </w:tc>
      </w:tr>
    </w:tbl>
    <w:p w14:paraId="4375783F" w14:textId="77777777" w:rsidR="00BB2C2B" w:rsidRPr="00863034" w:rsidRDefault="00BB2C2B" w:rsidP="00A614FC">
      <w:pPr>
        <w:spacing w:before="120" w:after="120" w:line="276" w:lineRule="auto"/>
        <w:jc w:val="both"/>
      </w:pPr>
    </w:p>
    <w:p w14:paraId="0C92E640" w14:textId="721AA518" w:rsidR="00BB2C2B" w:rsidRPr="00863034" w:rsidRDefault="00BB2C2B" w:rsidP="00A614FC">
      <w:pPr>
        <w:spacing w:before="120" w:after="120" w:line="276" w:lineRule="auto"/>
        <w:jc w:val="both"/>
      </w:pPr>
      <w:proofErr w:type="spellStart"/>
      <w:r w:rsidRPr="00863034">
        <w:rPr>
          <w:b/>
          <w:bCs/>
        </w:rPr>
        <w:t>Välistööjõud</w:t>
      </w:r>
      <w:proofErr w:type="spellEnd"/>
      <w:r w:rsidRPr="00863034">
        <w:t xml:space="preserve"> </w:t>
      </w:r>
      <w:r w:rsidR="0013238E">
        <w:t>on</w:t>
      </w:r>
      <w:r>
        <w:t xml:space="preserve"> </w:t>
      </w:r>
      <w:r w:rsidRPr="00863034">
        <w:t xml:space="preserve">MTA töötamise registrisse kantud töötajad, kes on Statistikaameti andmetel sisserände tunnusega (registreeritud ja registreerimata ränne või hinnang </w:t>
      </w:r>
      <w:proofErr w:type="spellStart"/>
      <w:r w:rsidRPr="00863034">
        <w:t>residentsusindeksi</w:t>
      </w:r>
      <w:proofErr w:type="spellEnd"/>
      <w:r w:rsidRPr="00863034">
        <w:t xml:space="preserve"> alusel). </w:t>
      </w:r>
      <w:r w:rsidR="0013238E">
        <w:lastRenderedPageBreak/>
        <w:t>See e</w:t>
      </w:r>
      <w:r w:rsidRPr="00863034">
        <w:t>i kajast</w:t>
      </w:r>
      <w:r>
        <w:t>a</w:t>
      </w:r>
      <w:r w:rsidRPr="00863034">
        <w:t xml:space="preserve"> </w:t>
      </w:r>
      <w:proofErr w:type="spellStart"/>
      <w:r w:rsidRPr="00863034">
        <w:t>välispäritolu</w:t>
      </w:r>
      <w:proofErr w:type="spellEnd"/>
      <w:r w:rsidRPr="00863034">
        <w:t xml:space="preserve"> töötaja</w:t>
      </w:r>
      <w:r>
        <w:t>i</w:t>
      </w:r>
      <w:r w:rsidRPr="00863034">
        <w:t xml:space="preserve">d, kes on </w:t>
      </w:r>
      <w:r w:rsidR="0013238E">
        <w:t>Eestisse</w:t>
      </w:r>
      <w:r w:rsidR="0013238E" w:rsidRPr="00863034">
        <w:t xml:space="preserve"> </w:t>
      </w:r>
      <w:r w:rsidRPr="00863034">
        <w:t xml:space="preserve">lähetatud välisriigi ettevõtte kaudu, </w:t>
      </w:r>
      <w:r w:rsidR="0013238E">
        <w:t>sest</w:t>
      </w:r>
      <w:r w:rsidR="0013238E" w:rsidRPr="00863034">
        <w:t xml:space="preserve"> </w:t>
      </w:r>
      <w:r w:rsidRPr="00863034">
        <w:t xml:space="preserve">nende kohta Eestis andmed ei </w:t>
      </w:r>
      <w:r w:rsidR="0013238E">
        <w:t>ole</w:t>
      </w:r>
      <w:r w:rsidRPr="00863034">
        <w:t>.</w:t>
      </w:r>
    </w:p>
    <w:p w14:paraId="7A97E529" w14:textId="6DC42735" w:rsidR="00BB2C2B" w:rsidRPr="00863034" w:rsidRDefault="00BB2C2B" w:rsidP="00A614FC">
      <w:pPr>
        <w:spacing w:before="120" w:after="120" w:line="276" w:lineRule="auto"/>
        <w:jc w:val="both"/>
        <w:rPr>
          <w:rFonts w:cstheme="minorHAnsi"/>
          <w:bCs/>
        </w:rPr>
      </w:pPr>
      <w:r w:rsidRPr="00863034">
        <w:rPr>
          <w:rFonts w:cstheme="minorHAnsi"/>
          <w:b/>
        </w:rPr>
        <w:t xml:space="preserve">Tööjõuvajadus (kitsas vaade) </w:t>
      </w:r>
      <w:r w:rsidRPr="00863034">
        <w:rPr>
          <w:rFonts w:cstheme="minorHAnsi"/>
          <w:bCs/>
        </w:rPr>
        <w:t>on hõivemuutuse ja asendusvajaduse summa</w:t>
      </w:r>
      <w:r w:rsidR="00416E73">
        <w:rPr>
          <w:rFonts w:cstheme="minorHAnsi"/>
          <w:bCs/>
        </w:rPr>
        <w:t>, st</w:t>
      </w:r>
      <w:r w:rsidRPr="00863034">
        <w:rPr>
          <w:rFonts w:cstheme="minorHAnsi"/>
          <w:bCs/>
        </w:rPr>
        <w:t xml:space="preserve"> lisanduvate </w:t>
      </w:r>
      <w:r w:rsidR="0013238E">
        <w:rPr>
          <w:rFonts w:cstheme="minorHAnsi"/>
          <w:bCs/>
        </w:rPr>
        <w:t>ja</w:t>
      </w:r>
      <w:r w:rsidR="0013238E" w:rsidRPr="00863034">
        <w:rPr>
          <w:rFonts w:cstheme="minorHAnsi"/>
          <w:bCs/>
        </w:rPr>
        <w:t xml:space="preserve"> </w:t>
      </w:r>
      <w:r w:rsidRPr="00863034">
        <w:rPr>
          <w:rFonts w:cstheme="minorHAnsi"/>
          <w:bCs/>
        </w:rPr>
        <w:t xml:space="preserve">kaduvate töökohtade arvule liidetakse prognoosiperioodil pensionile minevate inimeste arv. Välja jäetakse </w:t>
      </w:r>
      <w:proofErr w:type="spellStart"/>
      <w:r w:rsidRPr="00863034">
        <w:rPr>
          <w:rFonts w:cstheme="minorHAnsi"/>
          <w:bCs/>
        </w:rPr>
        <w:t>voolavusest</w:t>
      </w:r>
      <w:proofErr w:type="spellEnd"/>
      <w:r w:rsidRPr="00863034">
        <w:rPr>
          <w:rFonts w:cstheme="minorHAnsi"/>
          <w:bCs/>
        </w:rPr>
        <w:t xml:space="preserve"> </w:t>
      </w:r>
      <w:r>
        <w:rPr>
          <w:rFonts w:cstheme="minorHAnsi"/>
          <w:bCs/>
        </w:rPr>
        <w:t>ja</w:t>
      </w:r>
      <w:r w:rsidRPr="00863034">
        <w:rPr>
          <w:rFonts w:cstheme="minorHAnsi"/>
          <w:bCs/>
        </w:rPr>
        <w:t xml:space="preserve"> tööturult väljumisest (v.a pensionile jäämi</w:t>
      </w:r>
      <w:r w:rsidR="0013238E">
        <w:rPr>
          <w:rFonts w:cstheme="minorHAnsi"/>
          <w:bCs/>
        </w:rPr>
        <w:t>sest</w:t>
      </w:r>
      <w:r w:rsidRPr="00863034">
        <w:rPr>
          <w:rFonts w:cstheme="minorHAnsi"/>
          <w:bCs/>
        </w:rPr>
        <w:t xml:space="preserve">) tingitud uue tööjõu vajadus. </w:t>
      </w:r>
    </w:p>
    <w:p w14:paraId="303F53C6" w14:textId="239BA54A" w:rsidR="00BB2C2B" w:rsidRPr="00863034" w:rsidRDefault="00BB2C2B" w:rsidP="00A614FC">
      <w:pPr>
        <w:spacing w:before="120" w:after="120" w:line="276" w:lineRule="auto"/>
        <w:jc w:val="both"/>
        <w:rPr>
          <w:rFonts w:cstheme="minorHAnsi"/>
          <w:bCs/>
        </w:rPr>
      </w:pPr>
      <w:r w:rsidRPr="00863034">
        <w:rPr>
          <w:rFonts w:cstheme="minorHAnsi"/>
          <w:b/>
        </w:rPr>
        <w:t xml:space="preserve">Tööjõuvajadus (lai vaade) </w:t>
      </w:r>
      <w:r w:rsidRPr="00863034">
        <w:rPr>
          <w:rFonts w:cstheme="minorHAnsi"/>
          <w:bCs/>
        </w:rPr>
        <w:t>võtab arvesse lisanduva</w:t>
      </w:r>
      <w:r>
        <w:rPr>
          <w:rFonts w:cstheme="minorHAnsi"/>
          <w:bCs/>
        </w:rPr>
        <w:t>id</w:t>
      </w:r>
      <w:r w:rsidRPr="00863034">
        <w:rPr>
          <w:rFonts w:cstheme="minorHAnsi"/>
          <w:bCs/>
        </w:rPr>
        <w:t xml:space="preserve"> </w:t>
      </w:r>
      <w:r>
        <w:rPr>
          <w:rFonts w:cstheme="minorHAnsi"/>
          <w:bCs/>
        </w:rPr>
        <w:t>ja</w:t>
      </w:r>
      <w:r w:rsidRPr="00863034">
        <w:rPr>
          <w:rFonts w:cstheme="minorHAnsi"/>
          <w:bCs/>
        </w:rPr>
        <w:t xml:space="preserve"> kaduva</w:t>
      </w:r>
      <w:r>
        <w:rPr>
          <w:rFonts w:cstheme="minorHAnsi"/>
          <w:bCs/>
        </w:rPr>
        <w:t>id</w:t>
      </w:r>
      <w:r w:rsidRPr="00863034">
        <w:rPr>
          <w:rFonts w:cstheme="minorHAnsi"/>
          <w:bCs/>
        </w:rPr>
        <w:t xml:space="preserve"> töökohti, prognoosiperioodil pensionile minevate inimeste asendamise vajadust</w:t>
      </w:r>
      <w:r w:rsidR="0013238E">
        <w:rPr>
          <w:rFonts w:cstheme="minorHAnsi"/>
          <w:bCs/>
        </w:rPr>
        <w:t xml:space="preserve"> ning</w:t>
      </w:r>
      <w:r w:rsidRPr="00863034">
        <w:rPr>
          <w:rFonts w:cstheme="minorHAnsi"/>
          <w:bCs/>
        </w:rPr>
        <w:t xml:space="preserve"> </w:t>
      </w:r>
      <w:proofErr w:type="spellStart"/>
      <w:r w:rsidRPr="00863034">
        <w:rPr>
          <w:rFonts w:cstheme="minorHAnsi"/>
          <w:bCs/>
        </w:rPr>
        <w:t>voolavusest</w:t>
      </w:r>
      <w:proofErr w:type="spellEnd"/>
      <w:r w:rsidRPr="00863034">
        <w:rPr>
          <w:rFonts w:cstheme="minorHAnsi"/>
          <w:bCs/>
        </w:rPr>
        <w:t xml:space="preserve"> </w:t>
      </w:r>
      <w:r>
        <w:rPr>
          <w:rFonts w:cstheme="minorHAnsi"/>
          <w:bCs/>
        </w:rPr>
        <w:t>ja</w:t>
      </w:r>
      <w:r w:rsidRPr="00863034">
        <w:rPr>
          <w:rFonts w:cstheme="minorHAnsi"/>
          <w:bCs/>
        </w:rPr>
        <w:t xml:space="preserve"> tööturult väljumisest (v.a pensionile jäämi</w:t>
      </w:r>
      <w:r w:rsidR="0013238E">
        <w:rPr>
          <w:rFonts w:cstheme="minorHAnsi"/>
          <w:bCs/>
        </w:rPr>
        <w:t>sest</w:t>
      </w:r>
      <w:r w:rsidRPr="00863034">
        <w:rPr>
          <w:rFonts w:cstheme="minorHAnsi"/>
          <w:bCs/>
        </w:rPr>
        <w:t xml:space="preserve">) tingitud uue tööjõu vajadust. </w:t>
      </w:r>
    </w:p>
    <w:p w14:paraId="087DB2C4" w14:textId="2520DFDA" w:rsidR="00BB2C2B" w:rsidRPr="00863034" w:rsidRDefault="00BB2C2B" w:rsidP="00A614FC">
      <w:pPr>
        <w:spacing w:before="120" w:after="120" w:line="276" w:lineRule="auto"/>
        <w:jc w:val="both"/>
      </w:pPr>
      <w:r w:rsidRPr="00863034">
        <w:rPr>
          <w:b/>
          <w:bCs/>
        </w:rPr>
        <w:t>Lisanduvad/kaduvad töökohad e</w:t>
      </w:r>
      <w:r>
        <w:rPr>
          <w:b/>
          <w:bCs/>
        </w:rPr>
        <w:t>hk</w:t>
      </w:r>
      <w:r w:rsidRPr="00863034">
        <w:rPr>
          <w:b/>
          <w:bCs/>
        </w:rPr>
        <w:t xml:space="preserve"> töökohtade arvu muutus</w:t>
      </w:r>
      <w:r w:rsidRPr="00863034">
        <w:t xml:space="preserve"> prognoosiperioodil lähtub OSKA valdkonnauuringute prognoosidest, mida on laiendatud kümnele aastale ja puuduvatele AK/EMTAK</w:t>
      </w:r>
      <w:r w:rsidR="0013238E">
        <w:t>-i</w:t>
      </w:r>
      <w:r w:rsidRPr="00863034">
        <w:t xml:space="preserve"> rühmadele.</w:t>
      </w:r>
    </w:p>
    <w:p w14:paraId="593FC8E4" w14:textId="4B2EF264" w:rsidR="00BB2C2B" w:rsidRPr="00863034" w:rsidRDefault="00BB2C2B" w:rsidP="00A614FC">
      <w:pPr>
        <w:spacing w:before="120" w:after="120" w:line="276" w:lineRule="auto"/>
        <w:jc w:val="both"/>
      </w:pPr>
      <w:r w:rsidRPr="00863034">
        <w:rPr>
          <w:b/>
          <w:bCs/>
        </w:rPr>
        <w:t>Pensionile minejad e</w:t>
      </w:r>
      <w:r>
        <w:rPr>
          <w:b/>
          <w:bCs/>
        </w:rPr>
        <w:t>hk</w:t>
      </w:r>
      <w:r w:rsidRPr="00863034">
        <w:rPr>
          <w:b/>
          <w:bCs/>
        </w:rPr>
        <w:t xml:space="preserve"> pensionile jääjate asendusvajadus</w:t>
      </w:r>
      <w:r w:rsidRPr="00863034">
        <w:t xml:space="preserve"> </w:t>
      </w:r>
      <w:r w:rsidR="0013238E">
        <w:t>tähendab</w:t>
      </w:r>
      <w:r w:rsidRPr="00863034">
        <w:t xml:space="preserve"> prognoositud pensionile jäämi</w:t>
      </w:r>
      <w:r w:rsidR="0013238E">
        <w:t>st</w:t>
      </w:r>
      <w:r w:rsidRPr="00863034">
        <w:t xml:space="preserve"> senise tööturult väljumise vanuse põhjal, arvestades pensioniea tõusu. Näitaja arvutatakse mudelis ETU ja </w:t>
      </w:r>
      <w:proofErr w:type="spellStart"/>
      <w:r w:rsidRPr="00863034">
        <w:t>TÖR</w:t>
      </w:r>
      <w:r>
        <w:t>-i</w:t>
      </w:r>
      <w:proofErr w:type="spellEnd"/>
      <w:r w:rsidRPr="00863034">
        <w:t xml:space="preserve"> andmete </w:t>
      </w:r>
      <w:r>
        <w:t>põhjal</w:t>
      </w:r>
      <w:r w:rsidRPr="00863034">
        <w:t xml:space="preserve">. Aluseks on ETU viimase </w:t>
      </w:r>
      <w:r>
        <w:t>kuue</w:t>
      </w:r>
      <w:r w:rsidRPr="00863034">
        <w:t xml:space="preserve"> aasta andmed, mille põhjal arvutatakse pensionil olevate inimeste vanus pensionile minemise aastal, võttes arvesse sugu, viimast töökohta AK</w:t>
      </w:r>
      <w:r w:rsidR="00F63BCC">
        <w:t xml:space="preserve"> </w:t>
      </w:r>
      <w:r w:rsidRPr="00863034">
        <w:t>1</w:t>
      </w:r>
      <w:r w:rsidR="00F63BCC">
        <w:t>.</w:t>
      </w:r>
      <w:r w:rsidRPr="00863034">
        <w:t xml:space="preserve"> tasemel ning tegevusala EMTAK</w:t>
      </w:r>
      <w:r w:rsidR="0013238E">
        <w:t>-i</w:t>
      </w:r>
      <w:r w:rsidRPr="00863034">
        <w:t xml:space="preserve"> tähtkoodi tasemel. Pensionile minemise vanust korrigeeritakse inimese pensionile minemise aastal kehtinud vanaduspensioniea</w:t>
      </w:r>
      <w:r w:rsidR="0013238E">
        <w:t xml:space="preserve"> põhjal</w:t>
      </w:r>
      <w:r w:rsidRPr="00863034">
        <w:t>. Selle tulemusena arvutatakse välja AK ja EMTAK</w:t>
      </w:r>
      <w:r w:rsidR="0013238E">
        <w:t>-i</w:t>
      </w:r>
      <w:r w:rsidRPr="00863034">
        <w:t xml:space="preserve"> </w:t>
      </w:r>
      <w:r w:rsidR="00416E73">
        <w:t>1.</w:t>
      </w:r>
      <w:r w:rsidR="00416E73" w:rsidRPr="00863034">
        <w:t xml:space="preserve"> </w:t>
      </w:r>
      <w:r w:rsidRPr="00863034">
        <w:t xml:space="preserve">taseme lõigetes pensionile minemise mediaanvanus. Saadud mediaanvanusele liidetakse juurde üks aasta, et kompenseerida vanaduspensioniea tõusu järgmise kümne aasta jooksul. Pensionile minemise mediaanvanus kantakse </w:t>
      </w:r>
      <w:proofErr w:type="spellStart"/>
      <w:r w:rsidRPr="00863034">
        <w:t>TÖR</w:t>
      </w:r>
      <w:r>
        <w:t>-i</w:t>
      </w:r>
      <w:proofErr w:type="spellEnd"/>
      <w:r w:rsidRPr="00863034">
        <w:t xml:space="preserve"> andmestikule ning kõik inimesed, kelle vanus ületab pensionile minemise mediaanvanust, loetakse prognoosiperioodil pensionile minejaks. </w:t>
      </w:r>
    </w:p>
    <w:p w14:paraId="7F0ABBCD" w14:textId="00727A5A" w:rsidR="00BB2C2B" w:rsidRPr="00863034" w:rsidRDefault="00BB2C2B" w:rsidP="00A614FC">
      <w:pPr>
        <w:spacing w:before="120" w:after="120" w:line="276" w:lineRule="auto"/>
        <w:jc w:val="both"/>
      </w:pPr>
      <w:proofErr w:type="spellStart"/>
      <w:r w:rsidRPr="00863034">
        <w:rPr>
          <w:b/>
          <w:bCs/>
        </w:rPr>
        <w:t>Voolavus</w:t>
      </w:r>
      <w:proofErr w:type="spellEnd"/>
      <w:r w:rsidRPr="00863034">
        <w:rPr>
          <w:b/>
          <w:bCs/>
        </w:rPr>
        <w:t xml:space="preserve"> e</w:t>
      </w:r>
      <w:r>
        <w:rPr>
          <w:b/>
          <w:bCs/>
        </w:rPr>
        <w:t>hk</w:t>
      </w:r>
      <w:r w:rsidRPr="00863034">
        <w:rPr>
          <w:b/>
          <w:bCs/>
        </w:rPr>
        <w:t xml:space="preserve"> teise ametigruppi </w:t>
      </w:r>
      <w:proofErr w:type="spellStart"/>
      <w:r w:rsidRPr="00863034">
        <w:rPr>
          <w:b/>
          <w:bCs/>
        </w:rPr>
        <w:t>siirdujad</w:t>
      </w:r>
      <w:proofErr w:type="spellEnd"/>
      <w:r w:rsidRPr="00863034">
        <w:rPr>
          <w:b/>
          <w:bCs/>
        </w:rPr>
        <w:t>/sisenejad</w:t>
      </w:r>
      <w:r w:rsidRPr="00863034">
        <w:t xml:space="preserve"> </w:t>
      </w:r>
      <w:r w:rsidR="0013238E">
        <w:t>tähendab</w:t>
      </w:r>
      <w:r w:rsidRPr="00863034">
        <w:t xml:space="preserve"> inimes</w:t>
      </w:r>
      <w:r w:rsidR="00416E73">
        <w:t>t</w:t>
      </w:r>
      <w:r w:rsidRPr="00863034">
        <w:t>e põhitöökoha vahetumi</w:t>
      </w:r>
      <w:r w:rsidR="0013238E">
        <w:t>st</w:t>
      </w:r>
      <w:r w:rsidRPr="00863034">
        <w:t xml:space="preserve"> kahe </w:t>
      </w:r>
      <w:r>
        <w:t xml:space="preserve">järjestikuse </w:t>
      </w:r>
      <w:r w:rsidRPr="00863034">
        <w:t>kalendriaasta võrdluses. Tervikvaate puhul on see inimese põhitöökoha ametialagrupi muutumine AG tasemel (</w:t>
      </w:r>
      <w:proofErr w:type="spellStart"/>
      <w:r w:rsidRPr="00863034">
        <w:t>TÖR</w:t>
      </w:r>
      <w:r>
        <w:t>-i</w:t>
      </w:r>
      <w:proofErr w:type="spellEnd"/>
      <w:r w:rsidRPr="00863034">
        <w:t xml:space="preserve"> andmete järgi). Ametiala vaates viitab see inimese põhitöö ametiala muutumisele AK</w:t>
      </w:r>
      <w:r w:rsidR="00F63BCC">
        <w:t xml:space="preserve"> </w:t>
      </w:r>
      <w:r w:rsidRPr="00863034">
        <w:t>1</w:t>
      </w:r>
      <w:r w:rsidR="00F63BCC">
        <w:t>.</w:t>
      </w:r>
      <w:r w:rsidRPr="00863034">
        <w:t xml:space="preserve"> tasemel ning tegevusala vaates inimese põhitöö tegevusala muutumisele EMTAK</w:t>
      </w:r>
      <w:r w:rsidR="0013238E">
        <w:noBreakHyphen/>
        <w:t>i </w:t>
      </w:r>
      <w:r w:rsidRPr="00863034">
        <w:t>1. tasemel põhineva jaotuse alusel.</w:t>
      </w:r>
    </w:p>
    <w:p w14:paraId="59D393AB" w14:textId="2E238959" w:rsidR="00BB2C2B" w:rsidRPr="00863034" w:rsidRDefault="00BB2C2B" w:rsidP="00A614FC">
      <w:pPr>
        <w:spacing w:before="120" w:after="120" w:line="276" w:lineRule="auto"/>
        <w:jc w:val="both"/>
      </w:pPr>
      <w:r w:rsidRPr="00863034">
        <w:rPr>
          <w:b/>
          <w:bCs/>
        </w:rPr>
        <w:t>Tööturult lahkujad</w:t>
      </w:r>
      <w:r>
        <w:rPr>
          <w:b/>
          <w:bCs/>
        </w:rPr>
        <w:t xml:space="preserve"> </w:t>
      </w:r>
      <w:r w:rsidRPr="00863034">
        <w:rPr>
          <w:b/>
          <w:bCs/>
        </w:rPr>
        <w:t>/</w:t>
      </w:r>
      <w:r>
        <w:rPr>
          <w:b/>
          <w:bCs/>
        </w:rPr>
        <w:t xml:space="preserve"> h</w:t>
      </w:r>
      <w:r w:rsidRPr="00863034">
        <w:rPr>
          <w:b/>
          <w:bCs/>
        </w:rPr>
        <w:t>õivesse sisenejad</w:t>
      </w:r>
      <w:r w:rsidRPr="00863034">
        <w:t xml:space="preserve"> </w:t>
      </w:r>
      <w:r w:rsidR="0013238E">
        <w:t>on</w:t>
      </w:r>
      <w:r w:rsidRPr="00863034">
        <w:t xml:space="preserve"> </w:t>
      </w:r>
      <w:r>
        <w:t>t</w:t>
      </w:r>
      <w:r w:rsidRPr="00863034">
        <w:t xml:space="preserve">ööga hõivatud, kellel </w:t>
      </w:r>
      <w:r>
        <w:t xml:space="preserve">prognoosi alusaastal </w:t>
      </w:r>
      <w:r w:rsidRPr="00863034">
        <w:t xml:space="preserve">oli hõive </w:t>
      </w:r>
      <w:proofErr w:type="spellStart"/>
      <w:r w:rsidRPr="00863034">
        <w:t>TÖR</w:t>
      </w:r>
      <w:r w:rsidR="0013238E">
        <w:noBreakHyphen/>
      </w:r>
      <w:r w:rsidRPr="00863034">
        <w:t>is</w:t>
      </w:r>
      <w:proofErr w:type="spellEnd"/>
      <w:r w:rsidR="0013238E" w:rsidRPr="0013238E">
        <w:t xml:space="preserve"> </w:t>
      </w:r>
      <w:r w:rsidR="0013238E" w:rsidRPr="00863034">
        <w:t>registreeritud</w:t>
      </w:r>
      <w:r w:rsidRPr="00863034">
        <w:t xml:space="preserve">, </w:t>
      </w:r>
      <w:r>
        <w:t>aga sellele eelneval aastal</w:t>
      </w:r>
      <w:r w:rsidRPr="00863034">
        <w:t xml:space="preserve"> ei olnud (välismaal, töötu või mitteaktiivne) või vastupidi; koolilõpetajad ja pensionile </w:t>
      </w:r>
      <w:proofErr w:type="spellStart"/>
      <w:r w:rsidRPr="00863034">
        <w:t>siirdujad</w:t>
      </w:r>
      <w:proofErr w:type="spellEnd"/>
      <w:r w:rsidRPr="00863034">
        <w:t xml:space="preserve"> on s</w:t>
      </w:r>
      <w:r w:rsidR="0013238E">
        <w:t>ealt</w:t>
      </w:r>
      <w:r w:rsidRPr="00863034">
        <w:t xml:space="preserve"> maha arvestatud.</w:t>
      </w:r>
    </w:p>
    <w:p w14:paraId="17707BE7" w14:textId="492031DC" w:rsidR="00BB2C2B" w:rsidRPr="00863034" w:rsidRDefault="00BB2C2B" w:rsidP="00A614FC">
      <w:pPr>
        <w:spacing w:before="120" w:after="120" w:line="276" w:lineRule="auto"/>
        <w:jc w:val="both"/>
      </w:pPr>
      <w:r w:rsidRPr="00863034">
        <w:rPr>
          <w:rFonts w:cstheme="minorHAnsi"/>
          <w:b/>
        </w:rPr>
        <w:t>Koolitusvajadus</w:t>
      </w:r>
      <w:r w:rsidRPr="00863034">
        <w:rPr>
          <w:rFonts w:cstheme="minorHAnsi"/>
        </w:rPr>
        <w:t xml:space="preserve"> on tööjõuvajadus kutse- ja kõrgharidusega uue tööjõu järele, mis on osa kogu tööjõuvajadusest. Kutse- ja kõrgharidusega tööjõuvajadust arvutatakse hõive AK </w:t>
      </w:r>
      <w:r w:rsidR="00416E73">
        <w:rPr>
          <w:rFonts w:cstheme="minorHAnsi"/>
        </w:rPr>
        <w:t>1.</w:t>
      </w:r>
      <w:r w:rsidR="00416E73" w:rsidRPr="00863034">
        <w:rPr>
          <w:rFonts w:cstheme="minorHAnsi"/>
        </w:rPr>
        <w:t xml:space="preserve"> </w:t>
      </w:r>
      <w:r w:rsidRPr="00863034">
        <w:rPr>
          <w:rFonts w:cstheme="minorHAnsi"/>
        </w:rPr>
        <w:t xml:space="preserve">taseme järgi. Arvesse on võetud ka tööga hõivatute aktiivsusmäära, st kogu potentsiaalne tööjõud ei ole </w:t>
      </w:r>
      <w:r w:rsidR="0013238E" w:rsidRPr="00863034">
        <w:rPr>
          <w:rFonts w:cstheme="minorHAnsi"/>
        </w:rPr>
        <w:t xml:space="preserve">tööturul </w:t>
      </w:r>
      <w:r w:rsidRPr="00863034">
        <w:rPr>
          <w:rFonts w:cstheme="minorHAnsi"/>
        </w:rPr>
        <w:t>kunagi ühe</w:t>
      </w:r>
      <w:r w:rsidR="0013238E">
        <w:rPr>
          <w:rFonts w:cstheme="minorHAnsi"/>
        </w:rPr>
        <w:t>l ajal</w:t>
      </w:r>
      <w:r w:rsidRPr="00863034">
        <w:rPr>
          <w:rFonts w:cstheme="minorHAnsi"/>
        </w:rPr>
        <w:t xml:space="preserve"> aktiivne. ETU andmete baasil on keskmiseks aktiivsusmääraks arvestatud 90%.</w:t>
      </w:r>
    </w:p>
    <w:p w14:paraId="1542BBBD" w14:textId="77777777" w:rsidR="003937BB" w:rsidRDefault="00BB2C2B" w:rsidP="003937BB">
      <w:pPr>
        <w:spacing w:before="120" w:after="120" w:line="276" w:lineRule="auto"/>
        <w:jc w:val="both"/>
      </w:pPr>
      <w:r w:rsidRPr="00863034">
        <w:t>Prognoositud uue tööjõu vajaduse hindamisel haridustasemete kaupa kasutatakse järgmist metoodikat, mis lähtub AK 1. tasemest ja töötajate senisest haridusjaotusest</w:t>
      </w:r>
      <w:r>
        <w:t xml:space="preserve"> (vt tabel 3).</w:t>
      </w:r>
    </w:p>
    <w:p w14:paraId="514E03D7" w14:textId="58A9AFE6" w:rsidR="00BB2C2B" w:rsidRDefault="003937BB" w:rsidP="00A614FC">
      <w:pPr>
        <w:spacing w:before="120" w:after="120" w:line="276" w:lineRule="auto"/>
        <w:jc w:val="both"/>
      </w:pPr>
      <w:r w:rsidRPr="00863034">
        <w:rPr>
          <w:b/>
          <w:bCs/>
        </w:rPr>
        <w:t>Tööjõupakkumine (kitsas vaates) e</w:t>
      </w:r>
      <w:r>
        <w:rPr>
          <w:b/>
          <w:bCs/>
        </w:rPr>
        <w:t>hk</w:t>
      </w:r>
      <w:r w:rsidRPr="00863034">
        <w:rPr>
          <w:b/>
          <w:bCs/>
        </w:rPr>
        <w:t xml:space="preserve"> tasemeõppe lõpetajate arv ning koolituspakkumine</w:t>
      </w:r>
      <w:r w:rsidRPr="00863034">
        <w:t xml:space="preserve"> on prognoositud tasemeõppe lõpetajate arv järgmise kümne aasta jooksul. Prognoosi aluseks on viimase </w:t>
      </w:r>
      <w:r>
        <w:t>kuue</w:t>
      </w:r>
      <w:r w:rsidRPr="00863034">
        <w:t xml:space="preserve"> õppeaasta lõpetamissündmused õppekavarühma, haridustasemete (kutseharidus, kõrghariduse I, II ja III aste) ja </w:t>
      </w:r>
      <w:r>
        <w:t>viie</w:t>
      </w:r>
      <w:r w:rsidRPr="00863034">
        <w:t>aastaste vanuserühmade järgi</w:t>
      </w:r>
      <w:r>
        <w:t xml:space="preserve"> ning</w:t>
      </w:r>
      <w:r w:rsidRPr="00863034">
        <w:t xml:space="preserve"> Statistikaameti vastava perioodi rahvaarv 1.</w:t>
      </w:r>
      <w:r>
        <w:t> </w:t>
      </w:r>
      <w:r w:rsidRPr="00863034">
        <w:t xml:space="preserve">jaanuari </w:t>
      </w:r>
      <w:r>
        <w:t xml:space="preserve">seisuga </w:t>
      </w:r>
      <w:r w:rsidRPr="00863034">
        <w:t>ja rahvastikuprognoosi põhistsenaarium järgnevateks aastateks. Mudel arvutab, mitu lõpetamissündmust õppekavarühma ja haridustaseme kohta vanus</w:t>
      </w:r>
      <w:r>
        <w:t>e</w:t>
      </w:r>
      <w:r w:rsidRPr="00863034">
        <w:t xml:space="preserve">grupis viimase </w:t>
      </w:r>
      <w:r>
        <w:t>kuue</w:t>
      </w:r>
      <w:r w:rsidRPr="00863034">
        <w:t xml:space="preserve"> </w:t>
      </w:r>
      <w:r w:rsidRPr="00863034">
        <w:lastRenderedPageBreak/>
        <w:t>õppeaasta jooksul</w:t>
      </w:r>
      <w:r w:rsidRPr="00416E73">
        <w:t xml:space="preserve"> </w:t>
      </w:r>
      <w:r w:rsidRPr="00863034">
        <w:t xml:space="preserve">keskmiselt aastas </w:t>
      </w:r>
      <w:r>
        <w:t>toimub</w:t>
      </w:r>
      <w:r w:rsidRPr="00863034">
        <w:t xml:space="preserve">. Lõpetajate arvu prognoosimiseks korrigeeritakse </w:t>
      </w:r>
      <w:r>
        <w:t>seda</w:t>
      </w:r>
      <w:r w:rsidRPr="00863034">
        <w:t xml:space="preserve"> prognoositud rahvastikumuutustega, kasutades rahvastikuprognoosi põhistsenaariumi. Lõpetajate arv kajastab kõikide lõpetamissündmuste prognoosi. Koolituspakkumise prognoosis võetakse kõikidest lõpetamissündmustest maha </w:t>
      </w:r>
      <w:proofErr w:type="spellStart"/>
      <w:r w:rsidRPr="00863034">
        <w:t>topeltarvestus</w:t>
      </w:r>
      <w:proofErr w:type="spellEnd"/>
      <w:r w:rsidRPr="00863034">
        <w:t>, st enne osakaalude arvutamist jäetakse iga inimese kohta alles tema kõrgeim viimati omandatud haridus samas õppesuunas. Ü</w:t>
      </w:r>
      <w:r>
        <w:t>hte</w:t>
      </w:r>
      <w:r w:rsidRPr="00863034">
        <w:t xml:space="preserve"> inime</w:t>
      </w:r>
      <w:r>
        <w:t>st</w:t>
      </w:r>
      <w:r w:rsidRPr="00863034">
        <w:t xml:space="preserve"> võib olla arvestatud mit</w:t>
      </w:r>
      <w:r>
        <w:t>u korda</w:t>
      </w:r>
      <w:r w:rsidRPr="00863034">
        <w:t xml:space="preserve">, kui tal on </w:t>
      </w:r>
      <w:proofErr w:type="spellStart"/>
      <w:r w:rsidRPr="00863034">
        <w:t>EHIS</w:t>
      </w:r>
      <w:r>
        <w:t>-</w:t>
      </w:r>
      <w:r w:rsidRPr="00863034">
        <w:t>es</w:t>
      </w:r>
      <w:proofErr w:type="spellEnd"/>
      <w:r w:rsidRPr="00863034">
        <w:t xml:space="preserve"> mitu lõpetamist eri õppesuundades.</w:t>
      </w:r>
    </w:p>
    <w:p w14:paraId="38F62E6A" w14:textId="77777777" w:rsidR="00BB2C2B" w:rsidRPr="00C613D3" w:rsidRDefault="00BB2C2B" w:rsidP="00A614FC">
      <w:pPr>
        <w:spacing w:before="120" w:after="120" w:line="276" w:lineRule="auto"/>
        <w:jc w:val="both"/>
        <w:rPr>
          <w:rFonts w:cstheme="minorHAnsi"/>
          <w:iCs/>
          <w:color w:val="0070C0"/>
        </w:rPr>
      </w:pPr>
      <w:r w:rsidRPr="00C613D3">
        <w:rPr>
          <w:rFonts w:cstheme="minorHAnsi"/>
          <w:iCs/>
          <w:color w:val="0070C0"/>
        </w:rPr>
        <w:t xml:space="preserve">Tabel 3. Uue tööjõu vajaduse haridustasemeti hindamise alusvalemid </w:t>
      </w:r>
    </w:p>
    <w:tbl>
      <w:tblPr>
        <w:tblStyle w:val="TableGrid"/>
        <w:tblW w:w="9067" w:type="dxa"/>
        <w:tblInd w:w="0" w:type="dxa"/>
        <w:tblLook w:val="04A0" w:firstRow="1" w:lastRow="0" w:firstColumn="1" w:lastColumn="0" w:noHBand="0" w:noVBand="1"/>
      </w:tblPr>
      <w:tblGrid>
        <w:gridCol w:w="1188"/>
        <w:gridCol w:w="1681"/>
        <w:gridCol w:w="6198"/>
      </w:tblGrid>
      <w:tr w:rsidR="00BB2C2B" w:rsidRPr="00863034" w14:paraId="56E28434" w14:textId="77777777" w:rsidTr="00DD269D">
        <w:tc>
          <w:tcPr>
            <w:tcW w:w="1188" w:type="dxa"/>
          </w:tcPr>
          <w:p w14:paraId="575F7425" w14:textId="77777777" w:rsidR="00BB2C2B" w:rsidRPr="003937BB" w:rsidRDefault="00BB2C2B" w:rsidP="00267D00">
            <w:pPr>
              <w:jc w:val="both"/>
              <w:rPr>
                <w:b/>
                <w:bCs/>
                <w:sz w:val="22"/>
                <w:szCs w:val="22"/>
              </w:rPr>
            </w:pPr>
            <w:r w:rsidRPr="003937BB">
              <w:rPr>
                <w:b/>
                <w:bCs/>
                <w:sz w:val="22"/>
                <w:szCs w:val="22"/>
              </w:rPr>
              <w:t>AK pearühm</w:t>
            </w:r>
          </w:p>
        </w:tc>
        <w:tc>
          <w:tcPr>
            <w:tcW w:w="1681" w:type="dxa"/>
          </w:tcPr>
          <w:p w14:paraId="03F78EE7" w14:textId="77777777" w:rsidR="00BB2C2B" w:rsidRPr="003937BB" w:rsidRDefault="00BB2C2B" w:rsidP="00267D00">
            <w:pPr>
              <w:jc w:val="both"/>
              <w:rPr>
                <w:b/>
                <w:bCs/>
                <w:sz w:val="22"/>
                <w:szCs w:val="22"/>
              </w:rPr>
            </w:pPr>
            <w:r w:rsidRPr="003937BB">
              <w:rPr>
                <w:b/>
                <w:bCs/>
                <w:sz w:val="22"/>
                <w:szCs w:val="22"/>
              </w:rPr>
              <w:t>Haridustase</w:t>
            </w:r>
          </w:p>
        </w:tc>
        <w:tc>
          <w:tcPr>
            <w:tcW w:w="6198" w:type="dxa"/>
          </w:tcPr>
          <w:p w14:paraId="4B31F721" w14:textId="77777777" w:rsidR="00BB2C2B" w:rsidRPr="003937BB" w:rsidRDefault="00BB2C2B" w:rsidP="00267D00">
            <w:pPr>
              <w:jc w:val="both"/>
              <w:rPr>
                <w:b/>
                <w:bCs/>
                <w:sz w:val="22"/>
                <w:szCs w:val="22"/>
              </w:rPr>
            </w:pPr>
            <w:r w:rsidRPr="003937BB">
              <w:rPr>
                <w:b/>
                <w:bCs/>
                <w:sz w:val="22"/>
                <w:szCs w:val="22"/>
              </w:rPr>
              <w:t>Valem</w:t>
            </w:r>
          </w:p>
        </w:tc>
      </w:tr>
      <w:tr w:rsidR="00BB2C2B" w:rsidRPr="00863034" w14:paraId="70063BEF" w14:textId="77777777" w:rsidTr="00DD269D">
        <w:tc>
          <w:tcPr>
            <w:tcW w:w="1188" w:type="dxa"/>
            <w:vMerge w:val="restart"/>
          </w:tcPr>
          <w:p w14:paraId="4AF6A937" w14:textId="77777777" w:rsidR="00BB2C2B" w:rsidRPr="003937BB" w:rsidRDefault="00BB2C2B" w:rsidP="00267D00">
            <w:pPr>
              <w:jc w:val="both"/>
              <w:rPr>
                <w:sz w:val="22"/>
                <w:szCs w:val="22"/>
              </w:rPr>
            </w:pPr>
            <w:r w:rsidRPr="003937BB">
              <w:rPr>
                <w:sz w:val="22"/>
                <w:szCs w:val="22"/>
              </w:rPr>
              <w:t>AK 1, 3, 4 ja 7</w:t>
            </w:r>
          </w:p>
        </w:tc>
        <w:tc>
          <w:tcPr>
            <w:tcW w:w="1681" w:type="dxa"/>
          </w:tcPr>
          <w:p w14:paraId="73C67327" w14:textId="77777777" w:rsidR="00BB2C2B" w:rsidRPr="003937BB" w:rsidRDefault="00BB2C2B" w:rsidP="00267D00">
            <w:pPr>
              <w:jc w:val="both"/>
              <w:rPr>
                <w:sz w:val="22"/>
                <w:szCs w:val="22"/>
              </w:rPr>
            </w:pPr>
            <w:r w:rsidRPr="003937BB">
              <w:rPr>
                <w:sz w:val="22"/>
                <w:szCs w:val="22"/>
              </w:rPr>
              <w:t>kõrgharidus</w:t>
            </w:r>
          </w:p>
        </w:tc>
        <w:tc>
          <w:tcPr>
            <w:tcW w:w="6198" w:type="dxa"/>
          </w:tcPr>
          <w:p w14:paraId="1F3C86A5" w14:textId="77777777" w:rsidR="00BB2C2B" w:rsidRPr="003937BB" w:rsidRDefault="00BB2C2B" w:rsidP="00267D00">
            <w:pPr>
              <w:jc w:val="both"/>
              <w:rPr>
                <w:sz w:val="22"/>
                <w:szCs w:val="22"/>
              </w:rPr>
            </w:pPr>
            <w:r w:rsidRPr="003937BB">
              <w:rPr>
                <w:sz w:val="22"/>
                <w:szCs w:val="22"/>
              </w:rPr>
              <w:t>(0,5 * keskharidus + põhiharidus) * (kõrgharidus / (kõrgharidus + kutseharidus)) + kõrgharidus</w:t>
            </w:r>
          </w:p>
        </w:tc>
      </w:tr>
      <w:tr w:rsidR="00BB2C2B" w:rsidRPr="00863034" w14:paraId="71E5DC32" w14:textId="77777777" w:rsidTr="00DD269D">
        <w:tc>
          <w:tcPr>
            <w:tcW w:w="1188" w:type="dxa"/>
            <w:vMerge/>
          </w:tcPr>
          <w:p w14:paraId="3A36316B" w14:textId="77777777" w:rsidR="00BB2C2B" w:rsidRPr="003937BB" w:rsidRDefault="00BB2C2B" w:rsidP="00267D00">
            <w:pPr>
              <w:jc w:val="both"/>
              <w:rPr>
                <w:sz w:val="22"/>
                <w:szCs w:val="22"/>
              </w:rPr>
            </w:pPr>
          </w:p>
        </w:tc>
        <w:tc>
          <w:tcPr>
            <w:tcW w:w="1681" w:type="dxa"/>
          </w:tcPr>
          <w:p w14:paraId="4C12976F" w14:textId="77777777" w:rsidR="00BB2C2B" w:rsidRPr="003937BB" w:rsidRDefault="00BB2C2B" w:rsidP="00267D00">
            <w:pPr>
              <w:jc w:val="both"/>
              <w:rPr>
                <w:sz w:val="22"/>
                <w:szCs w:val="22"/>
              </w:rPr>
            </w:pPr>
            <w:r w:rsidRPr="003937BB">
              <w:rPr>
                <w:sz w:val="22"/>
                <w:szCs w:val="22"/>
              </w:rPr>
              <w:t>kutseharidus</w:t>
            </w:r>
          </w:p>
        </w:tc>
        <w:tc>
          <w:tcPr>
            <w:tcW w:w="6198" w:type="dxa"/>
          </w:tcPr>
          <w:p w14:paraId="004854B2" w14:textId="77777777" w:rsidR="00BB2C2B" w:rsidRPr="003937BB" w:rsidRDefault="00BB2C2B" w:rsidP="00267D00">
            <w:pPr>
              <w:jc w:val="both"/>
              <w:rPr>
                <w:sz w:val="22"/>
                <w:szCs w:val="22"/>
              </w:rPr>
            </w:pPr>
            <w:r w:rsidRPr="003937BB">
              <w:rPr>
                <w:sz w:val="22"/>
                <w:szCs w:val="22"/>
              </w:rPr>
              <w:t>(0,5 * keskharidus + põhiharidus) * (kutseharidus / (kõrgharidus + kutseharidus)) + kutseharidus</w:t>
            </w:r>
          </w:p>
        </w:tc>
      </w:tr>
      <w:tr w:rsidR="00BB2C2B" w:rsidRPr="00863034" w14:paraId="088449FC" w14:textId="77777777" w:rsidTr="00DD269D">
        <w:tc>
          <w:tcPr>
            <w:tcW w:w="1188" w:type="dxa"/>
            <w:vMerge/>
          </w:tcPr>
          <w:p w14:paraId="1A3D5876" w14:textId="77777777" w:rsidR="00BB2C2B" w:rsidRPr="003937BB" w:rsidRDefault="00BB2C2B" w:rsidP="00267D00">
            <w:pPr>
              <w:jc w:val="both"/>
              <w:rPr>
                <w:sz w:val="22"/>
                <w:szCs w:val="22"/>
              </w:rPr>
            </w:pPr>
          </w:p>
        </w:tc>
        <w:tc>
          <w:tcPr>
            <w:tcW w:w="1681" w:type="dxa"/>
          </w:tcPr>
          <w:p w14:paraId="3E77771E" w14:textId="77777777" w:rsidR="00BB2C2B" w:rsidRPr="003937BB" w:rsidRDefault="00BB2C2B" w:rsidP="00267D00">
            <w:pPr>
              <w:jc w:val="both"/>
              <w:rPr>
                <w:sz w:val="22"/>
                <w:szCs w:val="22"/>
              </w:rPr>
            </w:pPr>
            <w:r w:rsidRPr="003937BB">
              <w:rPr>
                <w:sz w:val="22"/>
                <w:szCs w:val="22"/>
              </w:rPr>
              <w:t>üldkeskharidus</w:t>
            </w:r>
          </w:p>
        </w:tc>
        <w:tc>
          <w:tcPr>
            <w:tcW w:w="6198" w:type="dxa"/>
          </w:tcPr>
          <w:p w14:paraId="082181FC" w14:textId="77777777" w:rsidR="00BB2C2B" w:rsidRPr="003937BB" w:rsidRDefault="00BB2C2B" w:rsidP="00267D00">
            <w:pPr>
              <w:jc w:val="both"/>
              <w:rPr>
                <w:sz w:val="22"/>
                <w:szCs w:val="22"/>
              </w:rPr>
            </w:pPr>
            <w:r w:rsidRPr="003937BB">
              <w:rPr>
                <w:sz w:val="22"/>
                <w:szCs w:val="22"/>
              </w:rPr>
              <w:t>0,5 * üldharidus ehk pool senisest mahust</w:t>
            </w:r>
          </w:p>
        </w:tc>
      </w:tr>
      <w:tr w:rsidR="00BB2C2B" w:rsidRPr="00863034" w14:paraId="6DBA9626" w14:textId="77777777" w:rsidTr="00DD269D">
        <w:tc>
          <w:tcPr>
            <w:tcW w:w="1188" w:type="dxa"/>
            <w:vMerge/>
          </w:tcPr>
          <w:p w14:paraId="56170D2E" w14:textId="77777777" w:rsidR="00BB2C2B" w:rsidRPr="003937BB" w:rsidRDefault="00BB2C2B" w:rsidP="00267D00">
            <w:pPr>
              <w:jc w:val="both"/>
              <w:rPr>
                <w:sz w:val="22"/>
                <w:szCs w:val="22"/>
              </w:rPr>
            </w:pPr>
          </w:p>
        </w:tc>
        <w:tc>
          <w:tcPr>
            <w:tcW w:w="1681" w:type="dxa"/>
          </w:tcPr>
          <w:p w14:paraId="4D61863C" w14:textId="77777777" w:rsidR="00BB2C2B" w:rsidRPr="003937BB" w:rsidRDefault="00BB2C2B" w:rsidP="00267D00">
            <w:pPr>
              <w:jc w:val="both"/>
              <w:rPr>
                <w:sz w:val="22"/>
                <w:szCs w:val="22"/>
              </w:rPr>
            </w:pPr>
            <w:r w:rsidRPr="003937BB">
              <w:rPr>
                <w:sz w:val="22"/>
                <w:szCs w:val="22"/>
              </w:rPr>
              <w:t>põhiharidus</w:t>
            </w:r>
          </w:p>
        </w:tc>
        <w:tc>
          <w:tcPr>
            <w:tcW w:w="6198" w:type="dxa"/>
          </w:tcPr>
          <w:p w14:paraId="3167948C" w14:textId="77777777" w:rsidR="00BB2C2B" w:rsidRPr="003937BB" w:rsidRDefault="00BB2C2B" w:rsidP="00267D00">
            <w:pPr>
              <w:jc w:val="both"/>
              <w:rPr>
                <w:sz w:val="22"/>
                <w:szCs w:val="22"/>
              </w:rPr>
            </w:pPr>
            <w:r w:rsidRPr="003937BB">
              <w:rPr>
                <w:sz w:val="22"/>
                <w:szCs w:val="22"/>
              </w:rPr>
              <w:t>0</w:t>
            </w:r>
          </w:p>
        </w:tc>
      </w:tr>
      <w:tr w:rsidR="00BB2C2B" w:rsidRPr="00863034" w14:paraId="1F9E634A" w14:textId="77777777" w:rsidTr="00DD269D">
        <w:tc>
          <w:tcPr>
            <w:tcW w:w="1188" w:type="dxa"/>
            <w:vMerge w:val="restart"/>
          </w:tcPr>
          <w:p w14:paraId="2A1F2119" w14:textId="77777777" w:rsidR="00BB2C2B" w:rsidRPr="003937BB" w:rsidRDefault="00BB2C2B" w:rsidP="00267D00">
            <w:pPr>
              <w:jc w:val="both"/>
              <w:rPr>
                <w:sz w:val="22"/>
                <w:szCs w:val="22"/>
              </w:rPr>
            </w:pPr>
            <w:r w:rsidRPr="003937BB">
              <w:rPr>
                <w:sz w:val="22"/>
                <w:szCs w:val="22"/>
              </w:rPr>
              <w:t>AK 2</w:t>
            </w:r>
          </w:p>
        </w:tc>
        <w:tc>
          <w:tcPr>
            <w:tcW w:w="1681" w:type="dxa"/>
          </w:tcPr>
          <w:p w14:paraId="07458823" w14:textId="77777777" w:rsidR="00BB2C2B" w:rsidRPr="003937BB" w:rsidRDefault="00BB2C2B" w:rsidP="00267D00">
            <w:pPr>
              <w:jc w:val="both"/>
              <w:rPr>
                <w:sz w:val="22"/>
                <w:szCs w:val="22"/>
              </w:rPr>
            </w:pPr>
            <w:r w:rsidRPr="003937BB">
              <w:rPr>
                <w:sz w:val="22"/>
                <w:szCs w:val="22"/>
              </w:rPr>
              <w:t>kõrgharidus</w:t>
            </w:r>
          </w:p>
        </w:tc>
        <w:tc>
          <w:tcPr>
            <w:tcW w:w="6198" w:type="dxa"/>
          </w:tcPr>
          <w:p w14:paraId="11846835" w14:textId="77777777" w:rsidR="00BB2C2B" w:rsidRPr="003937BB" w:rsidRDefault="00BB2C2B" w:rsidP="00267D00">
            <w:pPr>
              <w:jc w:val="both"/>
              <w:rPr>
                <w:sz w:val="22"/>
                <w:szCs w:val="22"/>
              </w:rPr>
            </w:pPr>
            <w:r w:rsidRPr="003937BB">
              <w:rPr>
                <w:sz w:val="22"/>
                <w:szCs w:val="22"/>
              </w:rPr>
              <w:t>(keskharidus + põhiharidus) * (kõrgharidus / (kõrgharidus + kutseharidus)) + kõrgharidus</w:t>
            </w:r>
          </w:p>
        </w:tc>
      </w:tr>
      <w:tr w:rsidR="00BB2C2B" w:rsidRPr="00863034" w14:paraId="68204FDF" w14:textId="77777777" w:rsidTr="00DD269D">
        <w:tc>
          <w:tcPr>
            <w:tcW w:w="1188" w:type="dxa"/>
            <w:vMerge/>
          </w:tcPr>
          <w:p w14:paraId="1A53E3E7" w14:textId="77777777" w:rsidR="00BB2C2B" w:rsidRPr="003937BB" w:rsidRDefault="00BB2C2B" w:rsidP="00267D00">
            <w:pPr>
              <w:jc w:val="both"/>
              <w:rPr>
                <w:sz w:val="22"/>
                <w:szCs w:val="22"/>
              </w:rPr>
            </w:pPr>
          </w:p>
        </w:tc>
        <w:tc>
          <w:tcPr>
            <w:tcW w:w="1681" w:type="dxa"/>
          </w:tcPr>
          <w:p w14:paraId="1F5ADC7A" w14:textId="77777777" w:rsidR="00BB2C2B" w:rsidRPr="003937BB" w:rsidRDefault="00BB2C2B" w:rsidP="00267D00">
            <w:pPr>
              <w:jc w:val="both"/>
              <w:rPr>
                <w:sz w:val="22"/>
                <w:szCs w:val="22"/>
              </w:rPr>
            </w:pPr>
            <w:r w:rsidRPr="003937BB">
              <w:rPr>
                <w:sz w:val="22"/>
                <w:szCs w:val="22"/>
              </w:rPr>
              <w:t>kutseharidus</w:t>
            </w:r>
          </w:p>
        </w:tc>
        <w:tc>
          <w:tcPr>
            <w:tcW w:w="6198" w:type="dxa"/>
          </w:tcPr>
          <w:p w14:paraId="7BC8F9B3" w14:textId="77777777" w:rsidR="00BB2C2B" w:rsidRPr="003937BB" w:rsidRDefault="00BB2C2B" w:rsidP="00267D00">
            <w:pPr>
              <w:jc w:val="both"/>
              <w:rPr>
                <w:sz w:val="22"/>
                <w:szCs w:val="22"/>
              </w:rPr>
            </w:pPr>
            <w:r w:rsidRPr="003937BB">
              <w:rPr>
                <w:sz w:val="22"/>
                <w:szCs w:val="22"/>
              </w:rPr>
              <w:t>(keskharidus + põhiharidus) * (kutseharidus / (kõrgharidus + kutseharidus)) + kutseharidus</w:t>
            </w:r>
          </w:p>
        </w:tc>
      </w:tr>
      <w:tr w:rsidR="00BB2C2B" w:rsidRPr="00863034" w14:paraId="740123B4" w14:textId="77777777" w:rsidTr="00DD269D">
        <w:tc>
          <w:tcPr>
            <w:tcW w:w="1188" w:type="dxa"/>
            <w:vMerge/>
          </w:tcPr>
          <w:p w14:paraId="3AA503FD" w14:textId="77777777" w:rsidR="00BB2C2B" w:rsidRPr="003937BB" w:rsidRDefault="00BB2C2B" w:rsidP="00267D00">
            <w:pPr>
              <w:jc w:val="both"/>
              <w:rPr>
                <w:sz w:val="22"/>
                <w:szCs w:val="22"/>
              </w:rPr>
            </w:pPr>
          </w:p>
        </w:tc>
        <w:tc>
          <w:tcPr>
            <w:tcW w:w="1681" w:type="dxa"/>
          </w:tcPr>
          <w:p w14:paraId="6796E2EA" w14:textId="77777777" w:rsidR="00BB2C2B" w:rsidRPr="003937BB" w:rsidRDefault="00BB2C2B" w:rsidP="00267D00">
            <w:pPr>
              <w:jc w:val="both"/>
              <w:rPr>
                <w:sz w:val="22"/>
                <w:szCs w:val="22"/>
              </w:rPr>
            </w:pPr>
            <w:r w:rsidRPr="003937BB">
              <w:rPr>
                <w:sz w:val="22"/>
                <w:szCs w:val="22"/>
              </w:rPr>
              <w:t>üldkeskharidus</w:t>
            </w:r>
          </w:p>
        </w:tc>
        <w:tc>
          <w:tcPr>
            <w:tcW w:w="6198" w:type="dxa"/>
          </w:tcPr>
          <w:p w14:paraId="228C1B54" w14:textId="77777777" w:rsidR="00BB2C2B" w:rsidRPr="003937BB" w:rsidRDefault="00BB2C2B" w:rsidP="00267D00">
            <w:pPr>
              <w:jc w:val="both"/>
              <w:rPr>
                <w:sz w:val="22"/>
                <w:szCs w:val="22"/>
              </w:rPr>
            </w:pPr>
            <w:r w:rsidRPr="003937BB">
              <w:rPr>
                <w:sz w:val="22"/>
                <w:szCs w:val="22"/>
              </w:rPr>
              <w:t>0</w:t>
            </w:r>
          </w:p>
        </w:tc>
      </w:tr>
      <w:tr w:rsidR="00BB2C2B" w:rsidRPr="00863034" w14:paraId="57269FB9" w14:textId="77777777" w:rsidTr="00DD269D">
        <w:tc>
          <w:tcPr>
            <w:tcW w:w="1188" w:type="dxa"/>
            <w:vMerge/>
          </w:tcPr>
          <w:p w14:paraId="6AC3A773" w14:textId="77777777" w:rsidR="00BB2C2B" w:rsidRPr="003937BB" w:rsidRDefault="00BB2C2B" w:rsidP="00267D00">
            <w:pPr>
              <w:jc w:val="both"/>
              <w:rPr>
                <w:sz w:val="22"/>
                <w:szCs w:val="22"/>
              </w:rPr>
            </w:pPr>
          </w:p>
        </w:tc>
        <w:tc>
          <w:tcPr>
            <w:tcW w:w="1681" w:type="dxa"/>
          </w:tcPr>
          <w:p w14:paraId="6EFBD8BE" w14:textId="77777777" w:rsidR="00BB2C2B" w:rsidRPr="003937BB" w:rsidRDefault="00BB2C2B" w:rsidP="00267D00">
            <w:pPr>
              <w:jc w:val="both"/>
              <w:rPr>
                <w:sz w:val="22"/>
                <w:szCs w:val="22"/>
              </w:rPr>
            </w:pPr>
            <w:r w:rsidRPr="003937BB">
              <w:rPr>
                <w:sz w:val="22"/>
                <w:szCs w:val="22"/>
              </w:rPr>
              <w:t>põhiharidus</w:t>
            </w:r>
          </w:p>
        </w:tc>
        <w:tc>
          <w:tcPr>
            <w:tcW w:w="6198" w:type="dxa"/>
          </w:tcPr>
          <w:p w14:paraId="4EB6D56D" w14:textId="77777777" w:rsidR="00BB2C2B" w:rsidRPr="003937BB" w:rsidRDefault="00BB2C2B" w:rsidP="00267D00">
            <w:pPr>
              <w:jc w:val="both"/>
              <w:rPr>
                <w:sz w:val="22"/>
                <w:szCs w:val="22"/>
              </w:rPr>
            </w:pPr>
            <w:r w:rsidRPr="003937BB">
              <w:rPr>
                <w:sz w:val="22"/>
                <w:szCs w:val="22"/>
              </w:rPr>
              <w:t>0</w:t>
            </w:r>
          </w:p>
        </w:tc>
      </w:tr>
      <w:tr w:rsidR="007301EE" w:rsidRPr="00863034" w14:paraId="4E487F9C" w14:textId="77777777">
        <w:tc>
          <w:tcPr>
            <w:tcW w:w="1188" w:type="dxa"/>
          </w:tcPr>
          <w:p w14:paraId="0A2E9C8A" w14:textId="77777777" w:rsidR="007301EE" w:rsidRPr="003937BB" w:rsidRDefault="007301EE">
            <w:pPr>
              <w:jc w:val="both"/>
              <w:rPr>
                <w:sz w:val="22"/>
                <w:szCs w:val="22"/>
              </w:rPr>
            </w:pPr>
            <w:r w:rsidRPr="003937BB">
              <w:rPr>
                <w:sz w:val="22"/>
                <w:szCs w:val="22"/>
              </w:rPr>
              <w:t>AK 5</w:t>
            </w:r>
          </w:p>
        </w:tc>
        <w:tc>
          <w:tcPr>
            <w:tcW w:w="1681" w:type="dxa"/>
          </w:tcPr>
          <w:p w14:paraId="3938139B" w14:textId="77777777" w:rsidR="007301EE" w:rsidRPr="003937BB" w:rsidRDefault="007301EE">
            <w:pPr>
              <w:jc w:val="both"/>
              <w:rPr>
                <w:sz w:val="22"/>
                <w:szCs w:val="22"/>
              </w:rPr>
            </w:pPr>
          </w:p>
        </w:tc>
        <w:tc>
          <w:tcPr>
            <w:tcW w:w="6198" w:type="dxa"/>
          </w:tcPr>
          <w:p w14:paraId="3754E100" w14:textId="77777777" w:rsidR="007301EE" w:rsidRPr="003937BB" w:rsidRDefault="007301EE">
            <w:pPr>
              <w:jc w:val="both"/>
              <w:rPr>
                <w:sz w:val="22"/>
                <w:szCs w:val="22"/>
              </w:rPr>
            </w:pPr>
            <w:r w:rsidRPr="003937BB">
              <w:rPr>
                <w:sz w:val="22"/>
                <w:szCs w:val="22"/>
              </w:rPr>
              <w:t>prognoos ei muuda alusaasta hõivatute haridusjaotust</w:t>
            </w:r>
          </w:p>
        </w:tc>
      </w:tr>
      <w:tr w:rsidR="00BB2C2B" w:rsidRPr="00863034" w14:paraId="591BC948" w14:textId="77777777" w:rsidTr="00DD269D">
        <w:tc>
          <w:tcPr>
            <w:tcW w:w="1188" w:type="dxa"/>
            <w:vMerge w:val="restart"/>
          </w:tcPr>
          <w:p w14:paraId="7FCA4FF9" w14:textId="77777777" w:rsidR="00BB2C2B" w:rsidRPr="003937BB" w:rsidRDefault="00BB2C2B" w:rsidP="00267D00">
            <w:pPr>
              <w:jc w:val="both"/>
              <w:rPr>
                <w:sz w:val="22"/>
                <w:szCs w:val="22"/>
              </w:rPr>
            </w:pPr>
            <w:r w:rsidRPr="003937BB">
              <w:rPr>
                <w:sz w:val="22"/>
                <w:szCs w:val="22"/>
              </w:rPr>
              <w:t>AK 6, 8, 99 (AK kood puudub)</w:t>
            </w:r>
          </w:p>
        </w:tc>
        <w:tc>
          <w:tcPr>
            <w:tcW w:w="1681" w:type="dxa"/>
          </w:tcPr>
          <w:p w14:paraId="0F6B0683" w14:textId="77777777" w:rsidR="00BB2C2B" w:rsidRPr="003937BB" w:rsidRDefault="00BB2C2B" w:rsidP="00267D00">
            <w:pPr>
              <w:jc w:val="both"/>
              <w:rPr>
                <w:sz w:val="22"/>
                <w:szCs w:val="22"/>
              </w:rPr>
            </w:pPr>
            <w:r w:rsidRPr="003937BB">
              <w:rPr>
                <w:sz w:val="22"/>
                <w:szCs w:val="22"/>
              </w:rPr>
              <w:t>kõrgharidus</w:t>
            </w:r>
          </w:p>
        </w:tc>
        <w:tc>
          <w:tcPr>
            <w:tcW w:w="6198" w:type="dxa"/>
          </w:tcPr>
          <w:p w14:paraId="17E5773B" w14:textId="77777777" w:rsidR="00BB2C2B" w:rsidRPr="003937BB" w:rsidRDefault="00BB2C2B" w:rsidP="00267D00">
            <w:pPr>
              <w:jc w:val="both"/>
              <w:rPr>
                <w:sz w:val="22"/>
                <w:szCs w:val="22"/>
              </w:rPr>
            </w:pPr>
            <w:r w:rsidRPr="003937BB">
              <w:rPr>
                <w:sz w:val="22"/>
                <w:szCs w:val="22"/>
              </w:rPr>
              <w:t>0,5 * (keskharidus + põhiharidus) * (kõrgharidus / (kõrgharidus + kutseharidus)) + kõrgharidus</w:t>
            </w:r>
          </w:p>
        </w:tc>
      </w:tr>
      <w:tr w:rsidR="00BB2C2B" w:rsidRPr="00863034" w14:paraId="40877C87" w14:textId="77777777" w:rsidTr="00DD269D">
        <w:tc>
          <w:tcPr>
            <w:tcW w:w="1188" w:type="dxa"/>
            <w:vMerge/>
          </w:tcPr>
          <w:p w14:paraId="1A05A780" w14:textId="77777777" w:rsidR="00BB2C2B" w:rsidRPr="003937BB" w:rsidRDefault="00BB2C2B" w:rsidP="00267D00">
            <w:pPr>
              <w:jc w:val="both"/>
              <w:rPr>
                <w:sz w:val="22"/>
                <w:szCs w:val="22"/>
              </w:rPr>
            </w:pPr>
          </w:p>
        </w:tc>
        <w:tc>
          <w:tcPr>
            <w:tcW w:w="1681" w:type="dxa"/>
          </w:tcPr>
          <w:p w14:paraId="65F792E5" w14:textId="77777777" w:rsidR="00BB2C2B" w:rsidRPr="003937BB" w:rsidRDefault="00BB2C2B" w:rsidP="00267D00">
            <w:pPr>
              <w:jc w:val="both"/>
              <w:rPr>
                <w:sz w:val="22"/>
                <w:szCs w:val="22"/>
              </w:rPr>
            </w:pPr>
            <w:r w:rsidRPr="003937BB">
              <w:rPr>
                <w:sz w:val="22"/>
                <w:szCs w:val="22"/>
              </w:rPr>
              <w:t>kutseharidus</w:t>
            </w:r>
          </w:p>
        </w:tc>
        <w:tc>
          <w:tcPr>
            <w:tcW w:w="6198" w:type="dxa"/>
          </w:tcPr>
          <w:p w14:paraId="65CB3A46" w14:textId="77777777" w:rsidR="00BB2C2B" w:rsidRPr="003937BB" w:rsidRDefault="00BB2C2B" w:rsidP="00267D00">
            <w:pPr>
              <w:jc w:val="both"/>
              <w:rPr>
                <w:sz w:val="22"/>
                <w:szCs w:val="22"/>
              </w:rPr>
            </w:pPr>
            <w:r w:rsidRPr="003937BB">
              <w:rPr>
                <w:sz w:val="22"/>
                <w:szCs w:val="22"/>
              </w:rPr>
              <w:t>0,5 * (keskharidus + põhiharidus) * (kutseharidus / (kõrgharidus + kutseharidus)) + kutseharidus</w:t>
            </w:r>
          </w:p>
        </w:tc>
      </w:tr>
      <w:tr w:rsidR="00BB2C2B" w:rsidRPr="00863034" w14:paraId="34D438DD" w14:textId="77777777" w:rsidTr="00DD269D">
        <w:tc>
          <w:tcPr>
            <w:tcW w:w="1188" w:type="dxa"/>
            <w:vMerge/>
          </w:tcPr>
          <w:p w14:paraId="28C10C81" w14:textId="77777777" w:rsidR="00BB2C2B" w:rsidRPr="003937BB" w:rsidRDefault="00BB2C2B" w:rsidP="00267D00">
            <w:pPr>
              <w:jc w:val="both"/>
              <w:rPr>
                <w:sz w:val="22"/>
                <w:szCs w:val="22"/>
              </w:rPr>
            </w:pPr>
          </w:p>
        </w:tc>
        <w:tc>
          <w:tcPr>
            <w:tcW w:w="1681" w:type="dxa"/>
          </w:tcPr>
          <w:p w14:paraId="110972F4" w14:textId="77777777" w:rsidR="00BB2C2B" w:rsidRPr="003937BB" w:rsidRDefault="00BB2C2B" w:rsidP="00267D00">
            <w:pPr>
              <w:jc w:val="both"/>
              <w:rPr>
                <w:sz w:val="22"/>
                <w:szCs w:val="22"/>
              </w:rPr>
            </w:pPr>
            <w:r w:rsidRPr="003937BB">
              <w:rPr>
                <w:sz w:val="22"/>
                <w:szCs w:val="22"/>
              </w:rPr>
              <w:t>üldkeskharidus</w:t>
            </w:r>
          </w:p>
        </w:tc>
        <w:tc>
          <w:tcPr>
            <w:tcW w:w="6198" w:type="dxa"/>
          </w:tcPr>
          <w:p w14:paraId="328BB60F" w14:textId="77777777" w:rsidR="00BB2C2B" w:rsidRPr="003937BB" w:rsidRDefault="00BB2C2B" w:rsidP="00267D00">
            <w:pPr>
              <w:jc w:val="both"/>
              <w:rPr>
                <w:sz w:val="22"/>
                <w:szCs w:val="22"/>
              </w:rPr>
            </w:pPr>
            <w:r w:rsidRPr="003937BB">
              <w:rPr>
                <w:sz w:val="22"/>
                <w:szCs w:val="22"/>
              </w:rPr>
              <w:t>0,5 * üldharidus ehk pool senisest mahust</w:t>
            </w:r>
          </w:p>
        </w:tc>
      </w:tr>
      <w:tr w:rsidR="00BB2C2B" w:rsidRPr="00863034" w14:paraId="2D45E2DD" w14:textId="77777777" w:rsidTr="00DD269D">
        <w:tc>
          <w:tcPr>
            <w:tcW w:w="1188" w:type="dxa"/>
            <w:vMerge/>
          </w:tcPr>
          <w:p w14:paraId="4C9640D7" w14:textId="77777777" w:rsidR="00BB2C2B" w:rsidRPr="003937BB" w:rsidRDefault="00BB2C2B" w:rsidP="00267D00">
            <w:pPr>
              <w:jc w:val="both"/>
              <w:rPr>
                <w:sz w:val="22"/>
                <w:szCs w:val="22"/>
              </w:rPr>
            </w:pPr>
          </w:p>
        </w:tc>
        <w:tc>
          <w:tcPr>
            <w:tcW w:w="1681" w:type="dxa"/>
          </w:tcPr>
          <w:p w14:paraId="3B4247AE" w14:textId="77777777" w:rsidR="00BB2C2B" w:rsidRPr="003937BB" w:rsidRDefault="00BB2C2B" w:rsidP="00267D00">
            <w:pPr>
              <w:jc w:val="both"/>
              <w:rPr>
                <w:sz w:val="22"/>
                <w:szCs w:val="22"/>
              </w:rPr>
            </w:pPr>
            <w:r w:rsidRPr="003937BB">
              <w:rPr>
                <w:sz w:val="22"/>
                <w:szCs w:val="22"/>
              </w:rPr>
              <w:t>põhiharidus</w:t>
            </w:r>
          </w:p>
        </w:tc>
        <w:tc>
          <w:tcPr>
            <w:tcW w:w="6198" w:type="dxa"/>
          </w:tcPr>
          <w:p w14:paraId="78C4B44D" w14:textId="77777777" w:rsidR="00BB2C2B" w:rsidRPr="003937BB" w:rsidRDefault="00BB2C2B" w:rsidP="00267D00">
            <w:pPr>
              <w:jc w:val="both"/>
              <w:rPr>
                <w:sz w:val="22"/>
                <w:szCs w:val="22"/>
              </w:rPr>
            </w:pPr>
            <w:r w:rsidRPr="003937BB">
              <w:rPr>
                <w:sz w:val="22"/>
                <w:szCs w:val="22"/>
              </w:rPr>
              <w:t>0,5 * põhiharidus ehk pool senisest mahust</w:t>
            </w:r>
          </w:p>
        </w:tc>
      </w:tr>
      <w:tr w:rsidR="00BB2C2B" w:rsidRPr="00863034" w14:paraId="64869375" w14:textId="77777777" w:rsidTr="00DD269D">
        <w:tc>
          <w:tcPr>
            <w:tcW w:w="1188" w:type="dxa"/>
          </w:tcPr>
          <w:p w14:paraId="6D1CF98C" w14:textId="77777777" w:rsidR="00BB2C2B" w:rsidRPr="003937BB" w:rsidRDefault="00BB2C2B" w:rsidP="00267D00">
            <w:pPr>
              <w:jc w:val="both"/>
              <w:rPr>
                <w:sz w:val="22"/>
                <w:szCs w:val="22"/>
              </w:rPr>
            </w:pPr>
            <w:r w:rsidRPr="003937BB">
              <w:rPr>
                <w:sz w:val="22"/>
                <w:szCs w:val="22"/>
              </w:rPr>
              <w:t>AK 9</w:t>
            </w:r>
          </w:p>
        </w:tc>
        <w:tc>
          <w:tcPr>
            <w:tcW w:w="1681" w:type="dxa"/>
          </w:tcPr>
          <w:p w14:paraId="0B9E51B8" w14:textId="77777777" w:rsidR="00BB2C2B" w:rsidRPr="003937BB" w:rsidRDefault="00BB2C2B" w:rsidP="00267D00">
            <w:pPr>
              <w:jc w:val="both"/>
              <w:rPr>
                <w:sz w:val="22"/>
                <w:szCs w:val="22"/>
              </w:rPr>
            </w:pPr>
          </w:p>
        </w:tc>
        <w:tc>
          <w:tcPr>
            <w:tcW w:w="6198" w:type="dxa"/>
          </w:tcPr>
          <w:p w14:paraId="53B1BC03" w14:textId="00DB8DBE" w:rsidR="00BB2C2B" w:rsidRPr="003937BB" w:rsidRDefault="00BB2C2B" w:rsidP="00267D00">
            <w:pPr>
              <w:jc w:val="both"/>
              <w:rPr>
                <w:sz w:val="22"/>
                <w:szCs w:val="22"/>
              </w:rPr>
            </w:pPr>
            <w:r w:rsidRPr="003937BB">
              <w:rPr>
                <w:sz w:val="22"/>
                <w:szCs w:val="22"/>
              </w:rPr>
              <w:t>prognoos ei muuda alusaasta hõivatute haridusjaotust</w:t>
            </w:r>
            <w:r w:rsidR="009A5581" w:rsidRPr="003937BB">
              <w:rPr>
                <w:rStyle w:val="FootnoteReference"/>
                <w:sz w:val="22"/>
                <w:szCs w:val="22"/>
              </w:rPr>
              <w:footnoteReference w:id="22"/>
            </w:r>
          </w:p>
        </w:tc>
      </w:tr>
    </w:tbl>
    <w:p w14:paraId="19D3DD94" w14:textId="77777777" w:rsidR="00BB2C2B" w:rsidRPr="00863034" w:rsidRDefault="00BB2C2B" w:rsidP="00267D00">
      <w:pPr>
        <w:jc w:val="both"/>
      </w:pPr>
      <w:r w:rsidRPr="00863034">
        <w:tab/>
      </w:r>
    </w:p>
    <w:p w14:paraId="74ED8F91" w14:textId="77777777" w:rsidR="003937BB" w:rsidRDefault="003937BB">
      <w:pPr>
        <w:rPr>
          <w:rFonts w:eastAsiaTheme="majorEastAsia" w:cstheme="minorHAnsi"/>
          <w:color w:val="0070C0"/>
          <w:sz w:val="32"/>
          <w:szCs w:val="32"/>
        </w:rPr>
      </w:pPr>
      <w:bookmarkStart w:id="114" w:name="_Toc1605406157"/>
      <w:bookmarkStart w:id="115" w:name="_Toc162972964"/>
      <w:r>
        <w:rPr>
          <w:rFonts w:cstheme="minorHAnsi"/>
          <w:color w:val="0070C0"/>
        </w:rPr>
        <w:br w:type="page"/>
      </w:r>
    </w:p>
    <w:p w14:paraId="40EE2D67" w14:textId="099359ED" w:rsidR="00677AEF" w:rsidRPr="00D462C8" w:rsidRDefault="00561F7B" w:rsidP="00E444B6">
      <w:pPr>
        <w:pStyle w:val="Heading1"/>
        <w:numPr>
          <w:ilvl w:val="0"/>
          <w:numId w:val="69"/>
        </w:numPr>
        <w:spacing w:before="120" w:after="120" w:line="276" w:lineRule="auto"/>
        <w:jc w:val="both"/>
        <w:rPr>
          <w:rFonts w:asciiTheme="minorHAnsi" w:hAnsiTheme="minorHAnsi" w:cstheme="minorHAnsi"/>
          <w:color w:val="0070C0"/>
        </w:rPr>
      </w:pPr>
      <w:r w:rsidRPr="00D462C8">
        <w:rPr>
          <w:rFonts w:asciiTheme="minorHAnsi" w:hAnsiTheme="minorHAnsi" w:cstheme="minorHAnsi"/>
          <w:color w:val="0070C0"/>
        </w:rPr>
        <w:lastRenderedPageBreak/>
        <w:t>OSKA valdkon</w:t>
      </w:r>
      <w:r w:rsidR="00E7325F" w:rsidRPr="00D462C8">
        <w:rPr>
          <w:rFonts w:asciiTheme="minorHAnsi" w:hAnsiTheme="minorHAnsi" w:cstheme="minorHAnsi"/>
          <w:color w:val="0070C0"/>
        </w:rPr>
        <w:t>na</w:t>
      </w:r>
      <w:r w:rsidRPr="00D462C8">
        <w:rPr>
          <w:rFonts w:asciiTheme="minorHAnsi" w:hAnsiTheme="minorHAnsi" w:cstheme="minorHAnsi"/>
          <w:color w:val="0070C0"/>
        </w:rPr>
        <w:t>uuringute metoodika</w:t>
      </w:r>
      <w:bookmarkEnd w:id="21"/>
      <w:bookmarkEnd w:id="114"/>
      <w:bookmarkEnd w:id="115"/>
    </w:p>
    <w:p w14:paraId="4929971C" w14:textId="41C803A8" w:rsidR="00642D37" w:rsidRPr="00A57D96" w:rsidRDefault="00642D37" w:rsidP="00A614FC">
      <w:pPr>
        <w:spacing w:before="120" w:after="120" w:line="276" w:lineRule="auto"/>
        <w:jc w:val="both"/>
      </w:pPr>
      <w:bookmarkStart w:id="116" w:name="_Toc512525851"/>
      <w:bookmarkStart w:id="117" w:name="_Hlk511028514"/>
      <w:bookmarkEnd w:id="14"/>
      <w:r w:rsidRPr="00A57D96">
        <w:t xml:space="preserve">OSKA valdkondlike tööjõu- ja oskuste vajaduse uuringute eesmärk on analüüsida </w:t>
      </w:r>
      <w:r w:rsidR="0013238E">
        <w:t>ja</w:t>
      </w:r>
      <w:r w:rsidR="0013238E" w:rsidRPr="00A57D96">
        <w:t xml:space="preserve"> </w:t>
      </w:r>
      <w:r w:rsidRPr="00A57D96">
        <w:t xml:space="preserve">prognoosida, kuidas muutuvad </w:t>
      </w:r>
      <w:r w:rsidR="0013238E" w:rsidRPr="00A57D96">
        <w:t xml:space="preserve">valdkonna põhikutsealadel </w:t>
      </w:r>
      <w:r w:rsidRPr="00A57D96">
        <w:t xml:space="preserve">järgmise </w:t>
      </w:r>
      <w:r w:rsidR="0013238E">
        <w:t>kümne</w:t>
      </w:r>
      <w:r w:rsidR="0013238E" w:rsidRPr="00A57D96">
        <w:t xml:space="preserve"> </w:t>
      </w:r>
      <w:r w:rsidRPr="00A57D96">
        <w:t>aasta jooksul hõive ja vajalikud oskused ning millised muudatused oleksid sellest tulenevalt tööjõupakkumises (sh tööjõu kättesaadavust toetavates meetmetes)</w:t>
      </w:r>
      <w:r w:rsidR="0013238E">
        <w:t xml:space="preserve"> </w:t>
      </w:r>
      <w:r w:rsidR="0013238E" w:rsidRPr="00A57D96">
        <w:t>vajalikud</w:t>
      </w:r>
      <w:r w:rsidRPr="00A57D96">
        <w:t>. Uuringus hinnatakse, kas praegune valdkonna koolituspakkumine</w:t>
      </w:r>
      <w:r w:rsidR="0013238E">
        <w:t xml:space="preserve"> on</w:t>
      </w:r>
      <w:r w:rsidRPr="00A57D96">
        <w:t xml:space="preserve"> taseme</w:t>
      </w:r>
      <w:r w:rsidR="0013238E">
        <w:t>-,</w:t>
      </w:r>
      <w:r w:rsidRPr="00A57D96">
        <w:t xml:space="preserve"> täiendus- ja ümberõppe </w:t>
      </w:r>
      <w:r w:rsidR="0013238E">
        <w:t>puhul</w:t>
      </w:r>
      <w:r w:rsidRPr="00A57D96" w:rsidDel="0013238E">
        <w:t xml:space="preserve"> </w:t>
      </w:r>
      <w:r w:rsidRPr="00A57D96">
        <w:t xml:space="preserve">valdkonna tööjõu- ja oskuste vajadusega kooskõlas ning kas valdkonnas </w:t>
      </w:r>
      <w:r w:rsidR="00DB1467" w:rsidRPr="00A57D96">
        <w:t xml:space="preserve">viimasel </w:t>
      </w:r>
      <w:r w:rsidR="0086769F" w:rsidRPr="00A57D96">
        <w:t xml:space="preserve">viiel aastal </w:t>
      </w:r>
      <w:r w:rsidRPr="00A57D96">
        <w:t xml:space="preserve">toimunud muutused on </w:t>
      </w:r>
      <w:r w:rsidR="0013238E">
        <w:t>vastanud</w:t>
      </w:r>
      <w:r w:rsidRPr="00A57D96">
        <w:t xml:space="preserve"> varasemates OSKA uuringutes tehtud prognooside</w:t>
      </w:r>
      <w:r w:rsidR="006E18E9">
        <w:t>le</w:t>
      </w:r>
      <w:r w:rsidRPr="00A57D96">
        <w:t>. Uuring</w:t>
      </w:r>
      <w:r w:rsidR="00697274" w:rsidRPr="00A57D96">
        <w:t xml:space="preserve">us seatakse </w:t>
      </w:r>
      <w:r w:rsidR="0013238E" w:rsidRPr="00A57D96">
        <w:t xml:space="preserve">eraldi </w:t>
      </w:r>
      <w:r w:rsidR="00697274" w:rsidRPr="00A57D96">
        <w:t>fookus</w:t>
      </w:r>
      <w:r w:rsidRPr="00A57D96">
        <w:t xml:space="preserve"> valdkonna jaoks kriitilise tähtsusega tööjõu ja/või oskuste vajadusele või muudele valdkonna tööjõudu puudutavatele kriitilistele teemadele.</w:t>
      </w:r>
      <w:r w:rsidR="005A6BAA" w:rsidRPr="00A57D96">
        <w:t xml:space="preserve"> Uuringus esitatakse </w:t>
      </w:r>
      <w:r w:rsidR="00C27AAB" w:rsidRPr="00A57D96">
        <w:t xml:space="preserve">hõiveprognoos </w:t>
      </w:r>
      <w:r w:rsidR="00C05DE5" w:rsidRPr="00A57D96">
        <w:t xml:space="preserve">kõikidele põhikutsealadele, </w:t>
      </w:r>
      <w:r w:rsidR="00954F96" w:rsidRPr="00A57D96">
        <w:t>sh lihttöö</w:t>
      </w:r>
      <w:r w:rsidR="00741CC4" w:rsidRPr="00A57D96">
        <w:t xml:space="preserve">le, </w:t>
      </w:r>
      <w:r w:rsidR="00C05DE5" w:rsidRPr="00A57D96">
        <w:t>kuid</w:t>
      </w:r>
      <w:r w:rsidR="006C72B8" w:rsidRPr="00A57D96">
        <w:t xml:space="preserve"> kõik</w:t>
      </w:r>
      <w:r w:rsidR="00A45A42" w:rsidRPr="00A57D96">
        <w:t xml:space="preserve"> kutsealad </w:t>
      </w:r>
      <w:r w:rsidR="00720942" w:rsidRPr="00A57D96">
        <w:t>põhjalikku analüüsi</w:t>
      </w:r>
      <w:r w:rsidR="0013238E">
        <w:t xml:space="preserve"> </w:t>
      </w:r>
      <w:r w:rsidR="0013238E" w:rsidRPr="00A57D96">
        <w:t>ei vaja</w:t>
      </w:r>
      <w:r w:rsidR="008E1416" w:rsidRPr="00A57D96">
        <w:t>.</w:t>
      </w:r>
      <w:r w:rsidR="0013238E" w:rsidRPr="0013238E">
        <w:t xml:space="preserve"> </w:t>
      </w:r>
    </w:p>
    <w:p w14:paraId="46BEC2D2" w14:textId="57414119" w:rsidR="003A734A" w:rsidRPr="00A57D96" w:rsidRDefault="003A734A" w:rsidP="00A614FC">
      <w:pPr>
        <w:spacing w:before="120" w:after="120" w:line="276" w:lineRule="auto"/>
        <w:jc w:val="both"/>
        <w:rPr>
          <w:rFonts w:cstheme="minorHAnsi"/>
        </w:rPr>
      </w:pPr>
      <w:r w:rsidRPr="00A57D96">
        <w:rPr>
          <w:rFonts w:cstheme="minorHAnsi"/>
        </w:rPr>
        <w:t xml:space="preserve">Fookusteema valik võib tuleneda valdkonda mõjutavatest arengutest, uutest võimalustest või ka valdkonna arengut takistavatest teguritest. Näiteks OSKA </w:t>
      </w:r>
      <w:r w:rsidR="006E18E9">
        <w:rPr>
          <w:rFonts w:cstheme="minorHAnsi"/>
        </w:rPr>
        <w:t xml:space="preserve">info- ja kommunikatsioonitehnoloogia (edaspidi ka </w:t>
      </w:r>
      <w:r w:rsidRPr="00D05E74">
        <w:rPr>
          <w:rFonts w:cstheme="minorHAnsi"/>
          <w:i/>
        </w:rPr>
        <w:t>IKT</w:t>
      </w:r>
      <w:r w:rsidR="006E18E9">
        <w:rPr>
          <w:rFonts w:cstheme="minorHAnsi"/>
        </w:rPr>
        <w:t>)</w:t>
      </w:r>
      <w:r w:rsidRPr="00A57D96">
        <w:rPr>
          <w:rFonts w:cstheme="minorHAnsi"/>
        </w:rPr>
        <w:t xml:space="preserve"> valdkonna teises uuringus </w:t>
      </w:r>
      <w:r w:rsidR="0013238E" w:rsidRPr="00A57D96">
        <w:rPr>
          <w:rFonts w:cstheme="minorHAnsi"/>
        </w:rPr>
        <w:t>2021</w:t>
      </w:r>
      <w:r w:rsidR="0013238E">
        <w:rPr>
          <w:rFonts w:cstheme="minorHAnsi"/>
        </w:rPr>
        <w:t>.</w:t>
      </w:r>
      <w:r w:rsidR="0013238E" w:rsidRPr="00A57D96">
        <w:rPr>
          <w:rFonts w:cstheme="minorHAnsi"/>
        </w:rPr>
        <w:t xml:space="preserve"> </w:t>
      </w:r>
      <w:r w:rsidRPr="00A57D96">
        <w:rPr>
          <w:rFonts w:cstheme="minorHAnsi"/>
        </w:rPr>
        <w:t>aastal</w:t>
      </w:r>
      <w:r w:rsidRPr="00A57D96" w:rsidDel="0013238E">
        <w:rPr>
          <w:rFonts w:cstheme="minorHAnsi"/>
        </w:rPr>
        <w:t xml:space="preserve"> </w:t>
      </w:r>
      <w:r w:rsidRPr="00A57D96">
        <w:rPr>
          <w:rFonts w:cstheme="minorHAnsi"/>
        </w:rPr>
        <w:t>oli keskmes IKT-spetsialistide tööjõuvajadus mitte-IT ettevõtetes, samas kui sotsiaaltöö uuringus keskenduti muudele võimalikele tööjõuvajaduse katmise allikatele. Fookusteema võib selguda varasemate OSKA valdkonna uuringute seirearuteludest, kus osalevad eksperdikogu või juhtrühma liikmed. Fookusteema valiku põhjuseks võivad olla kiired muutused trendides, nagu demograafilised muutused</w:t>
      </w:r>
      <w:r w:rsidR="0013238E">
        <w:rPr>
          <w:rFonts w:cstheme="minorHAnsi"/>
        </w:rPr>
        <w:t xml:space="preserve"> ja</w:t>
      </w:r>
      <w:r w:rsidRPr="00A57D96">
        <w:rPr>
          <w:rFonts w:cstheme="minorHAnsi"/>
        </w:rPr>
        <w:t xml:space="preserve"> rohepööre</w:t>
      </w:r>
      <w:r w:rsidR="0013238E">
        <w:rPr>
          <w:rFonts w:cstheme="minorHAnsi"/>
        </w:rPr>
        <w:t>,</w:t>
      </w:r>
      <w:r w:rsidRPr="00A57D96">
        <w:rPr>
          <w:rFonts w:cstheme="minorHAnsi"/>
        </w:rPr>
        <w:t xml:space="preserve"> või seotud tehnoloogilised arengud, näiteks tehisintellekti rakendamine. Mõne teema uurimise vajadus võib </w:t>
      </w:r>
      <w:r w:rsidR="00DA55F9" w:rsidRPr="00A57D96">
        <w:rPr>
          <w:rFonts w:cstheme="minorHAnsi"/>
        </w:rPr>
        <w:t>tulla sisendina</w:t>
      </w:r>
      <w:r w:rsidRPr="00A57D96">
        <w:rPr>
          <w:rFonts w:cstheme="minorHAnsi"/>
        </w:rPr>
        <w:t xml:space="preserve"> ka mõnelt teiselt organisatsioonilt; näiteks sotsiaaltöö uuringus soovis tellija analüüsida sotsiaaltöötajate töömotivatsiooni, koostööd riigiga ning esitada ettepanekuid valdkonna teenuste arendamiseks.</w:t>
      </w:r>
    </w:p>
    <w:p w14:paraId="36C14712" w14:textId="50BFB1F1" w:rsidR="00385D3A" w:rsidRPr="00A57D96" w:rsidRDefault="00385D3A" w:rsidP="00A614FC">
      <w:pPr>
        <w:spacing w:before="120" w:after="120" w:line="276" w:lineRule="auto"/>
        <w:jc w:val="both"/>
      </w:pPr>
      <w:r w:rsidRPr="00A57D96">
        <w:t>Uuringumeeskond täpsustab uurimise eesmärgi ja uurimisküsimused, lähtudes uuringu fookusest. Ülevaade võimalikest uurimisküsimustest on esitatud alapeatükis 6.2. Uurimisküsimused võivad erineda mõnevõrra varasemate OSKA valdkonnapõhiste uuringute küsimustest. Näiteks ei ole vajadust eraldi keskenduda valdkonna põhikutsealade väljaselgitamisele, vaid võib tugineda eelmises OSKA uuringus kirjeldatud põhikutsealadele ning nende ajakohasuse hindamisele ekspertide poolt. Samas võivad uurimisküsimused suuresti kattuda varasemate valdkondlike uuringute küsimustega, arvestades uuringu eesmärki</w:t>
      </w:r>
      <w:r w:rsidR="00DF6A89" w:rsidRPr="00A57D96">
        <w:t>.</w:t>
      </w:r>
    </w:p>
    <w:p w14:paraId="578C31D9" w14:textId="155438A3" w:rsidR="00D963E3" w:rsidRPr="00A57D96" w:rsidRDefault="00666344" w:rsidP="00A614FC">
      <w:pPr>
        <w:spacing w:before="120" w:after="120" w:line="276" w:lineRule="auto"/>
        <w:jc w:val="both"/>
      </w:pPr>
      <w:r w:rsidRPr="00A57D96">
        <w:t>Uurimise eesmärgist ja uurimisküsimustest lähtu</w:t>
      </w:r>
      <w:r w:rsidR="0013238E">
        <w:t>des</w:t>
      </w:r>
      <w:r w:rsidRPr="00A57D96">
        <w:t xml:space="preserve"> valib uuringumeeskond sobiva uuringu- ja analüüsimetoodika. </w:t>
      </w:r>
      <w:r w:rsidR="00105B02" w:rsidRPr="00A57D96">
        <w:t xml:space="preserve">Näiteks OSKA IKT (2021) uuringus, </w:t>
      </w:r>
      <w:r w:rsidR="00B97D06" w:rsidRPr="00A57D96">
        <w:t>mille</w:t>
      </w:r>
      <w:r w:rsidR="00105B02" w:rsidRPr="00A57D96">
        <w:t xml:space="preserve"> eesmär</w:t>
      </w:r>
      <w:r w:rsidR="0013238E">
        <w:t>k</w:t>
      </w:r>
      <w:r w:rsidR="00105B02" w:rsidRPr="00A57D96">
        <w:t xml:space="preserve"> oli välja selgitada iga elu- ja majandusvaldkonna vajadus IKT-spetsialistide järele, </w:t>
      </w:r>
      <w:r w:rsidR="00773160">
        <w:t>oli fookuses</w:t>
      </w:r>
      <w:r w:rsidR="00105B02" w:rsidRPr="00A57D96">
        <w:t xml:space="preserve"> fookusgrupi arutelud </w:t>
      </w:r>
      <w:r w:rsidR="00FA1329" w:rsidRPr="00A57D96">
        <w:t>eri</w:t>
      </w:r>
      <w:r w:rsidR="00105B02" w:rsidRPr="00A57D96">
        <w:t xml:space="preserve"> majandusvaldkon</w:t>
      </w:r>
      <w:r w:rsidR="00FA1329" w:rsidRPr="00A57D96">
        <w:t>dade</w:t>
      </w:r>
      <w:r w:rsidR="00105B02" w:rsidRPr="00A57D96">
        <w:t xml:space="preserve"> juhtidega. Seda seetõttu, et igas </w:t>
      </w:r>
      <w:r w:rsidR="00FA1329" w:rsidRPr="00A57D96">
        <w:t>valdkonnas</w:t>
      </w:r>
      <w:r w:rsidR="00105B02" w:rsidRPr="00A57D96">
        <w:t xml:space="preserve"> tegutsevate </w:t>
      </w:r>
      <w:r w:rsidR="00FB67FA" w:rsidRPr="00A57D96">
        <w:t>organisatsioonide</w:t>
      </w:r>
      <w:r w:rsidR="00105B02" w:rsidRPr="00A57D96">
        <w:t xml:space="preserve"> juh</w:t>
      </w:r>
      <w:r w:rsidR="0013238E">
        <w:t>tidel on</w:t>
      </w:r>
      <w:r w:rsidR="00105B02" w:rsidRPr="00A57D96" w:rsidDel="0013238E">
        <w:t xml:space="preserve"> </w:t>
      </w:r>
      <w:r w:rsidR="00105B02" w:rsidRPr="00A57D96">
        <w:t>täp</w:t>
      </w:r>
      <w:r w:rsidR="0013238E">
        <w:t>ne</w:t>
      </w:r>
      <w:r w:rsidR="00105B02" w:rsidRPr="00A57D96">
        <w:t xml:space="preserve"> ülevaade </w:t>
      </w:r>
      <w:r w:rsidR="00FA1329" w:rsidRPr="00A57D96">
        <w:t xml:space="preserve">oma valdkonna </w:t>
      </w:r>
      <w:r w:rsidR="00105B02" w:rsidRPr="00A57D96">
        <w:t>IKT arendusvajaduste</w:t>
      </w:r>
      <w:r w:rsidR="00B04E28" w:rsidRPr="00A57D96">
        <w:t>st</w:t>
      </w:r>
      <w:r w:rsidR="00FA1329" w:rsidRPr="00A57D96">
        <w:t>.</w:t>
      </w:r>
    </w:p>
    <w:p w14:paraId="141B5CDB" w14:textId="25689F1B" w:rsidR="005F5535" w:rsidRPr="00A57D96" w:rsidRDefault="005F5535" w:rsidP="00A614FC">
      <w:pPr>
        <w:spacing w:before="120" w:after="120" w:line="276" w:lineRule="auto"/>
        <w:jc w:val="both"/>
      </w:pPr>
      <w:r w:rsidRPr="00A57D96">
        <w:t>Uuringumeeskonda toetab valdkonna haridus- ja töömaailma esindajatest koosnev eksperdikogu</w:t>
      </w:r>
      <w:r w:rsidR="00A943B9" w:rsidRPr="00A57D96">
        <w:t xml:space="preserve"> (edaspidi</w:t>
      </w:r>
      <w:r w:rsidR="006E18E9">
        <w:t xml:space="preserve"> </w:t>
      </w:r>
      <w:r w:rsidR="006E18E9" w:rsidRPr="000F74C9">
        <w:rPr>
          <w:i/>
        </w:rPr>
        <w:t>valdkonna eksperdikogu</w:t>
      </w:r>
      <w:r w:rsidR="006E18E9">
        <w:t xml:space="preserve"> või</w:t>
      </w:r>
      <w:r w:rsidR="00A943B9" w:rsidRPr="00A57D96">
        <w:t xml:space="preserve"> </w:t>
      </w:r>
      <w:r w:rsidR="00A943B9" w:rsidRPr="000F74C9">
        <w:rPr>
          <w:i/>
        </w:rPr>
        <w:t>VEK</w:t>
      </w:r>
      <w:r w:rsidR="00733A04" w:rsidRPr="000F74C9">
        <w:t>,</w:t>
      </w:r>
      <w:r w:rsidR="00733A04">
        <w:rPr>
          <w:i/>
          <w:iCs/>
        </w:rPr>
        <w:t xml:space="preserve"> </w:t>
      </w:r>
      <w:r w:rsidR="00733A04" w:rsidRPr="000F74C9">
        <w:t>ingl</w:t>
      </w:r>
      <w:r w:rsidR="00733A04">
        <w:rPr>
          <w:i/>
          <w:iCs/>
        </w:rPr>
        <w:t xml:space="preserve"> </w:t>
      </w:r>
      <w:proofErr w:type="spellStart"/>
      <w:r w:rsidR="00733A04" w:rsidRPr="00733A04">
        <w:rPr>
          <w:i/>
          <w:iCs/>
        </w:rPr>
        <w:t>sectoral</w:t>
      </w:r>
      <w:proofErr w:type="spellEnd"/>
      <w:r w:rsidR="00733A04" w:rsidRPr="00733A04">
        <w:rPr>
          <w:i/>
          <w:iCs/>
        </w:rPr>
        <w:t xml:space="preserve"> </w:t>
      </w:r>
      <w:proofErr w:type="spellStart"/>
      <w:r w:rsidR="00733A04" w:rsidRPr="00733A04">
        <w:rPr>
          <w:i/>
          <w:iCs/>
        </w:rPr>
        <w:t>skills</w:t>
      </w:r>
      <w:proofErr w:type="spellEnd"/>
      <w:r w:rsidR="00733A04" w:rsidRPr="00733A04">
        <w:rPr>
          <w:i/>
          <w:iCs/>
        </w:rPr>
        <w:t xml:space="preserve"> </w:t>
      </w:r>
      <w:proofErr w:type="spellStart"/>
      <w:r w:rsidR="00733A04" w:rsidRPr="00733A04">
        <w:rPr>
          <w:i/>
          <w:iCs/>
        </w:rPr>
        <w:t>council</w:t>
      </w:r>
      <w:proofErr w:type="spellEnd"/>
      <w:r w:rsidR="00A943B9" w:rsidRPr="00A57D96">
        <w:t>)</w:t>
      </w:r>
      <w:r w:rsidRPr="00A57D96">
        <w:t>, kes osaleb eksper</w:t>
      </w:r>
      <w:r w:rsidR="0013238E">
        <w:t>di</w:t>
      </w:r>
      <w:r w:rsidRPr="00A57D96">
        <w:t xml:space="preserve">hinnangute andmisel, vahetulemuste </w:t>
      </w:r>
      <w:r w:rsidR="009779F2" w:rsidRPr="00A57D96">
        <w:t>valideerimisel</w:t>
      </w:r>
      <w:r w:rsidRPr="00A57D96">
        <w:t xml:space="preserve"> ning empiiriliselt kogutud materjali tõlgendamisel. Sõltuvalt uuringu eesmärgist võib eksperdikogule </w:t>
      </w:r>
      <w:r w:rsidR="0013238E">
        <w:t xml:space="preserve">lisaks </w:t>
      </w:r>
      <w:r w:rsidRPr="00A57D96">
        <w:t>kaasata analüüsiprotsessi valdkonna juhtrühm</w:t>
      </w:r>
      <w:r w:rsidR="0013238E">
        <w:t>a</w:t>
      </w:r>
      <w:r w:rsidRPr="00A57D96">
        <w:t xml:space="preserve">, kuhu </w:t>
      </w:r>
      <w:r w:rsidR="0013238E">
        <w:t xml:space="preserve">kaasatakse </w:t>
      </w:r>
      <w:r w:rsidRPr="00A57D96">
        <w:t>valdkonna võtmeekspertide</w:t>
      </w:r>
      <w:r w:rsidR="0013238E">
        <w:t xml:space="preserve"> kõrval</w:t>
      </w:r>
      <w:r w:rsidRPr="00A57D96" w:rsidDel="0013238E">
        <w:t xml:space="preserve"> </w:t>
      </w:r>
      <w:r w:rsidR="0013238E" w:rsidRPr="00A57D96">
        <w:t xml:space="preserve">näiteks </w:t>
      </w:r>
      <w:r w:rsidRPr="00A57D96">
        <w:t xml:space="preserve">fookusteema </w:t>
      </w:r>
      <w:r w:rsidR="00C91868" w:rsidRPr="00A57D96">
        <w:t>eksperdid</w:t>
      </w:r>
      <w:r w:rsidRPr="00A57D96">
        <w:t>.</w:t>
      </w:r>
      <w:r w:rsidR="00D113EE" w:rsidRPr="00A57D96">
        <w:t xml:space="preserve"> Kuna IKT-uuringu eesmärk oli välja selgitada kõigi majandussektorite IKT-spetsialistide vajadus, toetas analüüsiprotsessis uuringumeeskonda metoodiliselt eri majandussektorite esindajatest koosnev juhtrühm. </w:t>
      </w:r>
      <w:r w:rsidR="0013238E">
        <w:t>Selle</w:t>
      </w:r>
      <w:r w:rsidR="0013238E" w:rsidRPr="00A57D96">
        <w:t xml:space="preserve"> </w:t>
      </w:r>
      <w:r w:rsidR="00D113EE" w:rsidRPr="00A57D96">
        <w:t xml:space="preserve">roll oli kaasa aidata uuringu sihiseadele, analüüsiprotsessi metoodika valikule, </w:t>
      </w:r>
      <w:r w:rsidR="00D113EE" w:rsidRPr="00A57D96">
        <w:lastRenderedPageBreak/>
        <w:t>põhikutsealade määratlemisele, intervjueeritavate ja fookusgruppide sihtrühmade valikule, vahetulemuste kooskõlastamisele ja tõlgendamisele, tööjõuvajaduse rahuldamise võimalustele, uuringu peamiste järelduste ja ettepanekute</w:t>
      </w:r>
      <w:r w:rsidR="00B0700A" w:rsidRPr="00A57D96">
        <w:t xml:space="preserve"> sõnastamise</w:t>
      </w:r>
      <w:r w:rsidR="002E6DB0" w:rsidRPr="00A57D96">
        <w:t>l</w:t>
      </w:r>
      <w:r w:rsidR="00D113EE" w:rsidRPr="00A57D96">
        <w:t>e, uuringu tulemuste esitlemise planeerimisele jne.</w:t>
      </w:r>
    </w:p>
    <w:p w14:paraId="37E6E1A5" w14:textId="796A3AA5" w:rsidR="00BF46EF" w:rsidRPr="00A57D96" w:rsidRDefault="00BF46EF" w:rsidP="00A614FC">
      <w:pPr>
        <w:spacing w:before="120" w:after="120" w:line="276" w:lineRule="auto"/>
        <w:jc w:val="both"/>
      </w:pPr>
      <w:r w:rsidRPr="00A57D96">
        <w:t>Valdkondlike uuringute peamised andmeallikad on eksper</w:t>
      </w:r>
      <w:r w:rsidR="0013238E">
        <w:t>di</w:t>
      </w:r>
      <w:r w:rsidRPr="00A57D96">
        <w:t xml:space="preserve">intervjuud, tööturu- ja haridusstatistika, varasemad uuringud ja arengukavad, globaalsed tulevikutrendide analüüsid </w:t>
      </w:r>
      <w:r w:rsidR="0013238E">
        <w:t>ja teised</w:t>
      </w:r>
      <w:r w:rsidRPr="00A57D96">
        <w:t xml:space="preserve"> asjakohased dokumendid. Samas</w:t>
      </w:r>
      <w:r w:rsidR="0013238E">
        <w:t xml:space="preserve"> võib</w:t>
      </w:r>
      <w:r w:rsidRPr="00A57D96">
        <w:t xml:space="preserve"> sõltuvalt uurimisküsimusest</w:t>
      </w:r>
      <w:r w:rsidRPr="00A57D96" w:rsidDel="0013238E">
        <w:t xml:space="preserve"> </w:t>
      </w:r>
      <w:r w:rsidRPr="00A57D96">
        <w:t xml:space="preserve">kaaluda ka teisi andmete kogumise meetodeid, nagu ankeetküsitlused või </w:t>
      </w:r>
      <w:r w:rsidR="0013238E" w:rsidRPr="00A57D96">
        <w:t xml:space="preserve">intervjuud </w:t>
      </w:r>
      <w:r w:rsidRPr="00A57D96">
        <w:t>vilistlaste</w:t>
      </w:r>
      <w:r w:rsidR="0013238E">
        <w:t>ga.</w:t>
      </w:r>
      <w:r w:rsidRPr="00A57D96">
        <w:t xml:space="preserve"> </w:t>
      </w:r>
    </w:p>
    <w:p w14:paraId="002283D4" w14:textId="7B58C326" w:rsidR="007027C0" w:rsidRDefault="007027C0" w:rsidP="00A614FC">
      <w:pPr>
        <w:spacing w:before="120" w:after="120" w:line="276" w:lineRule="auto"/>
        <w:jc w:val="both"/>
      </w:pPr>
      <w:r w:rsidRPr="00A57D96">
        <w:t>Lähtu</w:t>
      </w:r>
      <w:r w:rsidR="0013238E">
        <w:t>des</w:t>
      </w:r>
      <w:r w:rsidRPr="00A57D96">
        <w:t xml:space="preserve"> valdkondade eripäradest võivad uuringulahendused detailides erineda.</w:t>
      </w:r>
    </w:p>
    <w:p w14:paraId="71BF5F5A" w14:textId="6D79232A" w:rsidR="00850F06" w:rsidRPr="00A951DB" w:rsidRDefault="003937BB" w:rsidP="00384D87">
      <w:pPr>
        <w:pStyle w:val="Heading2"/>
        <w:numPr>
          <w:ilvl w:val="1"/>
          <w:numId w:val="69"/>
        </w:numPr>
        <w:spacing w:before="360" w:line="276" w:lineRule="auto"/>
        <w:ind w:left="788" w:hanging="431"/>
        <w:jc w:val="both"/>
        <w:rPr>
          <w:rFonts w:asciiTheme="minorHAnsi" w:hAnsiTheme="minorHAnsi" w:cstheme="minorHAnsi"/>
          <w:sz w:val="28"/>
          <w:szCs w:val="28"/>
        </w:rPr>
      </w:pPr>
      <w:bookmarkStart w:id="118" w:name="_Toc512525846"/>
      <w:bookmarkStart w:id="119" w:name="_Toc265581750"/>
      <w:bookmarkStart w:id="120" w:name="_Toc162972965"/>
      <w:r>
        <w:rPr>
          <w:rFonts w:asciiTheme="minorHAnsi" w:hAnsiTheme="minorHAnsi" w:cstheme="minorHAnsi"/>
          <w:sz w:val="28"/>
          <w:szCs w:val="28"/>
        </w:rPr>
        <w:t xml:space="preserve"> </w:t>
      </w:r>
      <w:r w:rsidR="00850F06" w:rsidRPr="00A951DB">
        <w:rPr>
          <w:rFonts w:asciiTheme="minorHAnsi" w:hAnsiTheme="minorHAnsi" w:cstheme="minorHAnsi"/>
          <w:sz w:val="28"/>
          <w:szCs w:val="28"/>
        </w:rPr>
        <w:t>Uuritavad valdkonnad</w:t>
      </w:r>
      <w:bookmarkEnd w:id="118"/>
      <w:bookmarkEnd w:id="119"/>
      <w:bookmarkEnd w:id="120"/>
    </w:p>
    <w:p w14:paraId="55B9E958" w14:textId="4BABAF8B" w:rsidR="00850F06" w:rsidRPr="003D60D3" w:rsidRDefault="00850F06" w:rsidP="00A614FC">
      <w:pPr>
        <w:pStyle w:val="Phitekst"/>
        <w:spacing w:after="120"/>
        <w:rPr>
          <w:lang w:val="et-EE"/>
        </w:rPr>
      </w:pPr>
      <w:r w:rsidRPr="00740EA0">
        <w:rPr>
          <w:lang w:val="et-EE"/>
        </w:rPr>
        <w:t>OSKA tul</w:t>
      </w:r>
      <w:r w:rsidRPr="003D60D3">
        <w:rPr>
          <w:lang w:val="et-EE"/>
        </w:rPr>
        <w:t>eviku tööjõu- ja oskuste vajaduse prognoos</w:t>
      </w:r>
      <w:r>
        <w:rPr>
          <w:lang w:val="et-EE"/>
        </w:rPr>
        <w:t>e</w:t>
      </w:r>
      <w:r w:rsidRPr="003D60D3">
        <w:rPr>
          <w:lang w:val="et-EE"/>
        </w:rPr>
        <w:t xml:space="preserve"> (edaspidi </w:t>
      </w:r>
      <w:r w:rsidRPr="00815216">
        <w:rPr>
          <w:i/>
          <w:iCs/>
          <w:lang w:val="et-EE"/>
        </w:rPr>
        <w:t>uuringud</w:t>
      </w:r>
      <w:r w:rsidRPr="003D60D3">
        <w:rPr>
          <w:lang w:val="et-EE"/>
        </w:rPr>
        <w:t xml:space="preserve">) </w:t>
      </w:r>
      <w:r w:rsidR="0013238E">
        <w:rPr>
          <w:lang w:val="et-EE"/>
        </w:rPr>
        <w:t>tehakse</w:t>
      </w:r>
      <w:r>
        <w:rPr>
          <w:lang w:val="et-EE"/>
        </w:rPr>
        <w:t xml:space="preserve"> kas </w:t>
      </w:r>
      <w:r w:rsidRPr="003D60D3">
        <w:rPr>
          <w:lang w:val="et-EE"/>
        </w:rPr>
        <w:t>majandus</w:t>
      </w:r>
      <w:r w:rsidR="00B37806">
        <w:rPr>
          <w:lang w:val="et-EE"/>
        </w:rPr>
        <w:t>-</w:t>
      </w:r>
      <w:r>
        <w:rPr>
          <w:lang w:val="et-EE"/>
        </w:rPr>
        <w:t xml:space="preserve"> või kutsealapõhiste valdkondade</w:t>
      </w:r>
      <w:r w:rsidRPr="003D60D3">
        <w:rPr>
          <w:lang w:val="et-EE"/>
        </w:rPr>
        <w:t xml:space="preserve"> kaupa</w:t>
      </w:r>
      <w:r w:rsidRPr="00740EA0">
        <w:rPr>
          <w:lang w:val="et-EE"/>
        </w:rPr>
        <w:t xml:space="preserve"> </w:t>
      </w:r>
      <w:r w:rsidR="00733A04">
        <w:rPr>
          <w:lang w:val="et-EE"/>
        </w:rPr>
        <w:t>(s</w:t>
      </w:r>
      <w:r>
        <w:rPr>
          <w:lang w:val="et-EE"/>
        </w:rPr>
        <w:t xml:space="preserve">agedamini </w:t>
      </w:r>
      <w:r w:rsidRPr="003D60D3">
        <w:rPr>
          <w:lang w:val="et-EE"/>
        </w:rPr>
        <w:t>majandusvaldkondade kaupa</w:t>
      </w:r>
      <w:r>
        <w:rPr>
          <w:rStyle w:val="FootnoteReference"/>
          <w:lang w:val="et-EE"/>
        </w:rPr>
        <w:footnoteReference w:id="23"/>
      </w:r>
      <w:r w:rsidR="00733A04">
        <w:rPr>
          <w:lang w:val="et-EE"/>
        </w:rPr>
        <w:t>)</w:t>
      </w:r>
      <w:r w:rsidRPr="003D60D3">
        <w:rPr>
          <w:lang w:val="et-EE"/>
        </w:rPr>
        <w:t xml:space="preserve">. Valdkonnauuringud ja OSKA andmemudel katavad </w:t>
      </w:r>
      <w:r w:rsidR="0013238E" w:rsidRPr="003D60D3">
        <w:rPr>
          <w:lang w:val="et-EE"/>
        </w:rPr>
        <w:t xml:space="preserve">kokku </w:t>
      </w:r>
      <w:r w:rsidRPr="003D60D3">
        <w:rPr>
          <w:lang w:val="et-EE"/>
        </w:rPr>
        <w:t>kõik majandustegevusalad. Valdkondade uurimise järjestuse</w:t>
      </w:r>
      <w:r>
        <w:rPr>
          <w:lang w:val="et-EE"/>
        </w:rPr>
        <w:t xml:space="preserve"> ja ajakava</w:t>
      </w:r>
      <w:r w:rsidRPr="003D60D3">
        <w:rPr>
          <w:lang w:val="et-EE"/>
        </w:rPr>
        <w:t xml:space="preserve"> </w:t>
      </w:r>
      <w:r>
        <w:rPr>
          <w:lang w:val="et-EE"/>
        </w:rPr>
        <w:t>kinnitab</w:t>
      </w:r>
      <w:r w:rsidRPr="003D60D3">
        <w:rPr>
          <w:lang w:val="et-EE"/>
        </w:rPr>
        <w:t xml:space="preserve"> koordinatsioonikogu</w:t>
      </w:r>
      <w:r>
        <w:rPr>
          <w:lang w:val="et-EE"/>
        </w:rPr>
        <w:t>,</w:t>
      </w:r>
      <w:r w:rsidRPr="003D60D3">
        <w:rPr>
          <w:lang w:val="et-EE"/>
        </w:rPr>
        <w:t xml:space="preserve"> </w:t>
      </w:r>
      <w:r>
        <w:rPr>
          <w:lang w:val="et-EE"/>
        </w:rPr>
        <w:t>lähtudes</w:t>
      </w:r>
      <w:r w:rsidR="000C00D1">
        <w:rPr>
          <w:lang w:val="et-EE"/>
        </w:rPr>
        <w:t xml:space="preserve"> </w:t>
      </w:r>
      <w:r>
        <w:rPr>
          <w:lang w:val="et-EE"/>
        </w:rPr>
        <w:t xml:space="preserve">valdkondades toimuvate tööturuprotsesside aktuaalsusest, sisendivajadusest erinevatesse poliitikatesse, </w:t>
      </w:r>
      <w:r w:rsidRPr="003D60D3">
        <w:rPr>
          <w:lang w:val="et-EE"/>
        </w:rPr>
        <w:t xml:space="preserve">ühiskonna arenguks </w:t>
      </w:r>
      <w:r>
        <w:rPr>
          <w:lang w:val="et-EE"/>
        </w:rPr>
        <w:t>esmatähtsate</w:t>
      </w:r>
      <w:r w:rsidRPr="003D60D3">
        <w:rPr>
          <w:lang w:val="et-EE"/>
        </w:rPr>
        <w:t xml:space="preserve"> või kiirem</w:t>
      </w:r>
      <w:r w:rsidR="0013238E">
        <w:rPr>
          <w:lang w:val="et-EE"/>
        </w:rPr>
        <w:t>ini</w:t>
      </w:r>
      <w:r w:rsidRPr="003D60D3">
        <w:rPr>
          <w:lang w:val="et-EE"/>
        </w:rPr>
        <w:t xml:space="preserve"> muutu</w:t>
      </w:r>
      <w:r w:rsidR="0013238E">
        <w:rPr>
          <w:lang w:val="et-EE"/>
        </w:rPr>
        <w:t>vate</w:t>
      </w:r>
      <w:r w:rsidRPr="003D60D3">
        <w:rPr>
          <w:lang w:val="et-EE"/>
        </w:rPr>
        <w:t xml:space="preserve"> majandusharude ja kutsealade tööjõu ja oskuste vajaduse analüüsimise</w:t>
      </w:r>
      <w:r>
        <w:rPr>
          <w:lang w:val="et-EE"/>
        </w:rPr>
        <w:t xml:space="preserve"> prioriseerimisest jne</w:t>
      </w:r>
      <w:r w:rsidRPr="003D60D3">
        <w:rPr>
          <w:lang w:val="et-EE"/>
        </w:rPr>
        <w:t>.</w:t>
      </w:r>
    </w:p>
    <w:p w14:paraId="5839B34D" w14:textId="18FE85BC" w:rsidR="00850F06" w:rsidRPr="003D60D3" w:rsidRDefault="00850F06" w:rsidP="00A614FC">
      <w:pPr>
        <w:pStyle w:val="Phitekst"/>
        <w:spacing w:after="120"/>
        <w:rPr>
          <w:lang w:val="et-EE"/>
        </w:rPr>
      </w:pPr>
      <w:r w:rsidRPr="003D60D3">
        <w:rPr>
          <w:lang w:val="et-EE"/>
        </w:rPr>
        <w:t>Uuritavate valdkondade jaotus on sarnane EMTAK</w:t>
      </w:r>
      <w:r w:rsidR="00086020">
        <w:rPr>
          <w:lang w:val="et-EE"/>
        </w:rPr>
        <w:t>-i</w:t>
      </w:r>
      <w:r w:rsidRPr="003D60D3">
        <w:rPr>
          <w:lang w:val="et-EE"/>
        </w:rPr>
        <w:t xml:space="preserve"> struktuuriga tähtkoodi tasemel, kuid seda üks</w:t>
      </w:r>
      <w:r w:rsidR="00086020">
        <w:rPr>
          <w:lang w:val="et-EE"/>
        </w:rPr>
        <w:noBreakHyphen/>
      </w:r>
      <w:r w:rsidRPr="003D60D3">
        <w:rPr>
          <w:lang w:val="et-EE"/>
        </w:rPr>
        <w:t>ühele</w:t>
      </w:r>
      <w:r w:rsidR="0013238E" w:rsidRPr="0013238E">
        <w:rPr>
          <w:lang w:val="et-EE"/>
        </w:rPr>
        <w:t xml:space="preserve"> </w:t>
      </w:r>
      <w:r w:rsidR="0013238E" w:rsidRPr="003D60D3">
        <w:rPr>
          <w:lang w:val="et-EE"/>
        </w:rPr>
        <w:t>ei järgi</w:t>
      </w:r>
      <w:r w:rsidRPr="003D60D3">
        <w:rPr>
          <w:lang w:val="et-EE"/>
        </w:rPr>
        <w:t>. Võrreldes EMTAK-iga järgib OSKA valdkondade jaotus enam</w:t>
      </w:r>
      <w:r w:rsidR="00B41D40">
        <w:rPr>
          <w:lang w:val="et-EE"/>
        </w:rPr>
        <w:t xml:space="preserve"> majandus</w:t>
      </w:r>
      <w:r w:rsidR="00DB3285">
        <w:rPr>
          <w:lang w:val="et-EE"/>
        </w:rPr>
        <w:t>harud</w:t>
      </w:r>
      <w:r w:rsidR="00B41D40">
        <w:rPr>
          <w:lang w:val="et-EE"/>
        </w:rPr>
        <w:t xml:space="preserve">e </w:t>
      </w:r>
      <w:proofErr w:type="spellStart"/>
      <w:r w:rsidR="00B41D40">
        <w:rPr>
          <w:lang w:val="et-EE"/>
        </w:rPr>
        <w:t>klastrilisust</w:t>
      </w:r>
      <w:proofErr w:type="spellEnd"/>
      <w:r w:rsidRPr="003D60D3">
        <w:rPr>
          <w:lang w:val="et-EE"/>
        </w:rPr>
        <w:t xml:space="preserve">, grupeerides oskuste, sisu või tarneahela mõttes tihedalt seotud, kuid erinevas klassifikaatori jaos paiknevad majandusharud. Selline lähenemine on OSKA valdkonnauuringutes optimaalsem, </w:t>
      </w:r>
      <w:r w:rsidR="0013238E">
        <w:rPr>
          <w:lang w:val="et-EE"/>
        </w:rPr>
        <w:t>sest</w:t>
      </w:r>
      <w:r w:rsidR="0013238E" w:rsidRPr="003D60D3">
        <w:rPr>
          <w:lang w:val="et-EE"/>
        </w:rPr>
        <w:t xml:space="preserve"> </w:t>
      </w:r>
      <w:r w:rsidRPr="003D60D3">
        <w:rPr>
          <w:lang w:val="et-EE"/>
        </w:rPr>
        <w:t xml:space="preserve">võimaldab sarnaste globaaltrendide mõjuväljas olevaid või sarnaseid teadmisi-oskusi eeldavaid majandusharusid </w:t>
      </w:r>
      <w:r w:rsidR="0013238E" w:rsidRPr="003D60D3">
        <w:rPr>
          <w:lang w:val="et-EE"/>
        </w:rPr>
        <w:t xml:space="preserve">koos </w:t>
      </w:r>
      <w:r w:rsidRPr="003D60D3">
        <w:rPr>
          <w:lang w:val="et-EE"/>
        </w:rPr>
        <w:t>käsitleda.</w:t>
      </w:r>
    </w:p>
    <w:p w14:paraId="38A0851D" w14:textId="49233482" w:rsidR="00850F06" w:rsidRDefault="00850F06" w:rsidP="00A614FC">
      <w:pPr>
        <w:pStyle w:val="Phitekst"/>
        <w:spacing w:after="120"/>
        <w:rPr>
          <w:lang w:val="et-EE"/>
        </w:rPr>
      </w:pPr>
      <w:r w:rsidRPr="003D60D3">
        <w:rPr>
          <w:lang w:val="et-EE"/>
        </w:rPr>
        <w:t>Tehniliselt on OSKA valdkonnad kirjeldatud majandustegevusalade klassifikaatori</w:t>
      </w:r>
      <w:r>
        <w:rPr>
          <w:lang w:val="et-EE"/>
        </w:rPr>
        <w:t xml:space="preserve"> ja ametite klassifikaatori koodide kombinatsioonidena</w:t>
      </w:r>
      <w:r w:rsidRPr="003D60D3">
        <w:rPr>
          <w:lang w:val="et-EE"/>
        </w:rPr>
        <w:t>. Valdkondade omavahelist kattuvust välditakse. Lisaks EMTAK-</w:t>
      </w:r>
      <w:proofErr w:type="spellStart"/>
      <w:r w:rsidRPr="003D60D3">
        <w:rPr>
          <w:lang w:val="et-EE"/>
        </w:rPr>
        <w:t>ile</w:t>
      </w:r>
      <w:proofErr w:type="spellEnd"/>
      <w:r w:rsidRPr="003D60D3">
        <w:rPr>
          <w:lang w:val="et-EE"/>
        </w:rPr>
        <w:t xml:space="preserve"> </w:t>
      </w:r>
      <w:r>
        <w:rPr>
          <w:lang w:val="et-EE"/>
        </w:rPr>
        <w:t xml:space="preserve">ja AK-le </w:t>
      </w:r>
      <w:r w:rsidRPr="003D60D3">
        <w:rPr>
          <w:lang w:val="et-EE"/>
        </w:rPr>
        <w:t>on OSKA valdkondade jaotus seostatav ka haridus- ja koolitusvaldkondade liigitusega ISCED-F (</w:t>
      </w:r>
      <w:r w:rsidR="006E18E9">
        <w:rPr>
          <w:lang w:val="et-EE"/>
        </w:rPr>
        <w:t xml:space="preserve">s.o </w:t>
      </w:r>
      <w:r w:rsidRPr="003D60D3">
        <w:rPr>
          <w:lang w:val="et-EE"/>
        </w:rPr>
        <w:t>valdkonna majandustegevusaladel hõivatud töötajate hariduslik taust).</w:t>
      </w:r>
    </w:p>
    <w:p w14:paraId="011F71D8" w14:textId="77777777" w:rsidR="00850F06" w:rsidRPr="00A951DB" w:rsidRDefault="00850F06"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121" w:name="_Toc1988863"/>
      <w:bookmarkStart w:id="122" w:name="_Toc2103900585"/>
      <w:bookmarkStart w:id="123" w:name="_Toc161751436"/>
      <w:bookmarkStart w:id="124" w:name="_Toc162972966"/>
      <w:r w:rsidRPr="00A951DB">
        <w:rPr>
          <w:rFonts w:asciiTheme="minorHAnsi" w:hAnsiTheme="minorHAnsi" w:cstheme="minorHAnsi"/>
          <w:sz w:val="24"/>
          <w:szCs w:val="24"/>
        </w:rPr>
        <w:t>Alavaldkonnad</w:t>
      </w:r>
      <w:bookmarkEnd w:id="121"/>
      <w:bookmarkEnd w:id="122"/>
      <w:bookmarkEnd w:id="123"/>
      <w:bookmarkEnd w:id="124"/>
    </w:p>
    <w:p w14:paraId="2E5F29CF" w14:textId="4441DD63" w:rsidR="00850F06" w:rsidRDefault="00850F06" w:rsidP="00A614FC">
      <w:pPr>
        <w:pStyle w:val="Phitekst"/>
        <w:spacing w:after="120"/>
        <w:rPr>
          <w:lang w:val="et-EE"/>
        </w:rPr>
      </w:pPr>
      <w:r w:rsidRPr="003D60D3">
        <w:rPr>
          <w:lang w:val="et-EE"/>
        </w:rPr>
        <w:t xml:space="preserve">Kuna OSKA uuringuvaldkonnad on </w:t>
      </w:r>
      <w:r w:rsidR="0013238E">
        <w:rPr>
          <w:lang w:val="et-EE"/>
        </w:rPr>
        <w:t>üsna</w:t>
      </w:r>
      <w:r w:rsidR="0013238E" w:rsidRPr="003D60D3">
        <w:rPr>
          <w:lang w:val="et-EE"/>
        </w:rPr>
        <w:t xml:space="preserve"> </w:t>
      </w:r>
      <w:r w:rsidRPr="003D60D3">
        <w:rPr>
          <w:lang w:val="et-EE"/>
        </w:rPr>
        <w:t xml:space="preserve">suured, </w:t>
      </w:r>
      <w:r w:rsidR="0013238E">
        <w:rPr>
          <w:lang w:val="et-EE"/>
        </w:rPr>
        <w:t>saab</w:t>
      </w:r>
      <w:r w:rsidR="0013238E" w:rsidRPr="003D60D3">
        <w:rPr>
          <w:lang w:val="et-EE"/>
        </w:rPr>
        <w:t xml:space="preserve"> </w:t>
      </w:r>
      <w:r w:rsidRPr="003D60D3">
        <w:rPr>
          <w:lang w:val="et-EE"/>
        </w:rPr>
        <w:t xml:space="preserve">need majandusharude sisemise loogika alusel jagada alavaldkondadeks. Alavaldkonna tasandi kasutamine võimaldab analüüsi paremini struktureerida. Alavaldkondade moodustamisel lähtutakse nii EMTAK-i jaotustest kui ka sisemise homogeensuse põhimõtetest – </w:t>
      </w:r>
      <w:r w:rsidR="0013238E">
        <w:rPr>
          <w:lang w:val="et-EE"/>
        </w:rPr>
        <w:t xml:space="preserve">selleks, </w:t>
      </w:r>
      <w:r w:rsidRPr="003D60D3">
        <w:rPr>
          <w:lang w:val="et-EE"/>
        </w:rPr>
        <w:t xml:space="preserve">et alavaldkonna tööjõuvajaduse kohta ekspertidelt sisukaid hinnanguid saada, peab ühes grupis käsitletavatel tegevus- ja kutsealadel olema piisav ühisosa. </w:t>
      </w:r>
    </w:p>
    <w:p w14:paraId="13D3C8D6" w14:textId="77777777" w:rsidR="00850F06" w:rsidRPr="00A951DB" w:rsidRDefault="00850F06"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125" w:name="_Toc1988864"/>
      <w:bookmarkStart w:id="126" w:name="_Toc669686778"/>
      <w:bookmarkStart w:id="127" w:name="_Toc161751437"/>
      <w:bookmarkStart w:id="128" w:name="_Toc162972967"/>
      <w:r w:rsidRPr="00A951DB">
        <w:rPr>
          <w:rFonts w:asciiTheme="minorHAnsi" w:hAnsiTheme="minorHAnsi" w:cstheme="minorHAnsi"/>
          <w:sz w:val="24"/>
          <w:szCs w:val="24"/>
        </w:rPr>
        <w:t>Kutsealapõhised valdkonnad</w:t>
      </w:r>
      <w:bookmarkEnd w:id="125"/>
      <w:bookmarkEnd w:id="126"/>
      <w:bookmarkEnd w:id="127"/>
      <w:bookmarkEnd w:id="128"/>
    </w:p>
    <w:p w14:paraId="3ECC8888" w14:textId="602D8AE4" w:rsidR="00850F06" w:rsidRPr="003D60D3" w:rsidRDefault="00850F06" w:rsidP="00A614FC">
      <w:pPr>
        <w:pStyle w:val="Phitekst"/>
        <w:spacing w:after="120"/>
        <w:rPr>
          <w:szCs w:val="24"/>
          <w:lang w:val="et-EE"/>
        </w:rPr>
      </w:pPr>
      <w:r w:rsidRPr="003D60D3">
        <w:rPr>
          <w:lang w:val="et-EE"/>
        </w:rPr>
        <w:t>OSKA valdkonnad on peamiselt moodustatud majandustegevusalade järgi (nn vertikaalsest loogikast lähtu</w:t>
      </w:r>
      <w:r w:rsidR="0013238E">
        <w:rPr>
          <w:lang w:val="et-EE"/>
        </w:rPr>
        <w:t>des</w:t>
      </w:r>
      <w:r w:rsidRPr="003D60D3">
        <w:rPr>
          <w:lang w:val="et-EE"/>
        </w:rPr>
        <w:t xml:space="preserve">) ning sarnased ettevõtted (või organisatsioonid) koonduvad majandustegevusalade lõikes </w:t>
      </w:r>
      <w:r w:rsidRPr="003D60D3">
        <w:rPr>
          <w:lang w:val="et-EE"/>
        </w:rPr>
        <w:lastRenderedPageBreak/>
        <w:t xml:space="preserve">analüüsitavaks tervikuks. Samas on kutsealasid, mis esinevad läbivalt kõigis sektorites (nt finantsarvestus, administreerimine, personalitöö). </w:t>
      </w:r>
      <w:r w:rsidR="0021378B">
        <w:rPr>
          <w:lang w:val="et-EE"/>
        </w:rPr>
        <w:t>Nende</w:t>
      </w:r>
      <w:r w:rsidRPr="003D60D3">
        <w:rPr>
          <w:lang w:val="et-EE"/>
        </w:rPr>
        <w:t xml:space="preserve"> tööjõuvajadust on parem defineerida e</w:t>
      </w:r>
      <w:r w:rsidR="0013238E">
        <w:rPr>
          <w:lang w:val="et-EE"/>
        </w:rPr>
        <w:t>elkõige</w:t>
      </w:r>
      <w:r w:rsidRPr="003D60D3">
        <w:rPr>
          <w:lang w:val="et-EE"/>
        </w:rPr>
        <w:t xml:space="preserve"> kutseala-, mitte majandustegevusala põh</w:t>
      </w:r>
      <w:r w:rsidR="0013238E">
        <w:rPr>
          <w:lang w:val="et-EE"/>
        </w:rPr>
        <w:t>jal</w:t>
      </w:r>
      <w:r w:rsidRPr="003D60D3">
        <w:rPr>
          <w:lang w:val="et-EE"/>
        </w:rPr>
        <w:t>, st nende piiritlemisel on lähtutud ametite klassifikaatorist. Sellised n</w:t>
      </w:r>
      <w:r w:rsidR="0013238E">
        <w:rPr>
          <w:lang w:val="et-EE"/>
        </w:rPr>
        <w:t>-</w:t>
      </w:r>
      <w:r w:rsidRPr="003D60D3">
        <w:rPr>
          <w:lang w:val="et-EE"/>
        </w:rPr>
        <w:t>ö horisontaalselt üle majanduse esinevad e</w:t>
      </w:r>
      <w:r w:rsidR="0013238E">
        <w:rPr>
          <w:lang w:val="et-EE"/>
        </w:rPr>
        <w:t>hk</w:t>
      </w:r>
      <w:r w:rsidRPr="003D60D3">
        <w:rPr>
          <w:lang w:val="et-EE"/>
        </w:rPr>
        <w:t xml:space="preserve"> </w:t>
      </w:r>
      <w:r w:rsidRPr="003D60D3">
        <w:rPr>
          <w:b/>
          <w:lang w:val="et-EE"/>
        </w:rPr>
        <w:t>kutsealapõhised OSKA valdkonnad</w:t>
      </w:r>
      <w:r w:rsidRPr="003D60D3">
        <w:rPr>
          <w:lang w:val="et-EE"/>
        </w:rPr>
        <w:t xml:space="preserve"> on n</w:t>
      </w:r>
      <w:r w:rsidR="0013238E">
        <w:rPr>
          <w:lang w:val="et-EE"/>
        </w:rPr>
        <w:t>äiteks</w:t>
      </w:r>
      <w:r w:rsidRPr="003D60D3">
        <w:rPr>
          <w:lang w:val="et-EE"/>
        </w:rPr>
        <w:t xml:space="preserve"> arvestusala</w:t>
      </w:r>
      <w:r w:rsidR="00405800">
        <w:rPr>
          <w:lang w:val="et-EE"/>
        </w:rPr>
        <w:t xml:space="preserve"> ning ärinõustamine või</w:t>
      </w:r>
      <w:r w:rsidRPr="003D60D3">
        <w:rPr>
          <w:lang w:val="et-EE"/>
        </w:rPr>
        <w:t xml:space="preserve"> personali- ja administratiivtöö. </w:t>
      </w:r>
    </w:p>
    <w:p w14:paraId="479E8FE0" w14:textId="1FF92F31" w:rsidR="00850F06" w:rsidRPr="003D60D3" w:rsidRDefault="00850F06" w:rsidP="00A614FC">
      <w:pPr>
        <w:pStyle w:val="Phitekst"/>
        <w:spacing w:after="120"/>
        <w:rPr>
          <w:lang w:val="et-EE"/>
        </w:rPr>
      </w:pPr>
      <w:r w:rsidRPr="003D60D3">
        <w:rPr>
          <w:lang w:val="et-EE"/>
        </w:rPr>
        <w:t xml:space="preserve">Sageli on OSKA uuringuvaldkonnad n-ö </w:t>
      </w:r>
      <w:proofErr w:type="spellStart"/>
      <w:r w:rsidRPr="003D60D3">
        <w:rPr>
          <w:b/>
          <w:lang w:val="et-EE"/>
        </w:rPr>
        <w:t>segatüüpi</w:t>
      </w:r>
      <w:proofErr w:type="spellEnd"/>
      <w:r w:rsidRPr="003D60D3">
        <w:rPr>
          <w:lang w:val="et-EE"/>
        </w:rPr>
        <w:t>, st koosnevad vastavast majandussektorist ja valdkonnale tüüpilistest kutsealadest teistes sektorites. Tüüpili</w:t>
      </w:r>
      <w:r w:rsidR="0013238E">
        <w:rPr>
          <w:lang w:val="et-EE"/>
        </w:rPr>
        <w:t>ne</w:t>
      </w:r>
      <w:r w:rsidRPr="003D60D3">
        <w:rPr>
          <w:lang w:val="et-EE"/>
        </w:rPr>
        <w:t xml:space="preserve"> </w:t>
      </w:r>
      <w:r w:rsidR="0013238E" w:rsidRPr="003D60D3">
        <w:rPr>
          <w:lang w:val="et-EE"/>
        </w:rPr>
        <w:t>näi</w:t>
      </w:r>
      <w:r w:rsidR="0013238E">
        <w:rPr>
          <w:lang w:val="et-EE"/>
        </w:rPr>
        <w:t>de</w:t>
      </w:r>
      <w:r w:rsidR="0013238E" w:rsidRPr="003D60D3">
        <w:rPr>
          <w:lang w:val="et-EE"/>
        </w:rPr>
        <w:t xml:space="preserve"> </w:t>
      </w:r>
      <w:r w:rsidRPr="003D60D3">
        <w:rPr>
          <w:lang w:val="et-EE"/>
        </w:rPr>
        <w:t xml:space="preserve">on </w:t>
      </w:r>
      <w:r w:rsidR="0013238E">
        <w:rPr>
          <w:lang w:val="et-EE"/>
        </w:rPr>
        <w:t>IKT</w:t>
      </w:r>
      <w:r w:rsidRPr="003D60D3">
        <w:rPr>
          <w:lang w:val="et-EE"/>
        </w:rPr>
        <w:t xml:space="preserve"> valdkond, sisaldades nii IKT-sektorit (EMTAK-i järgi) kui ka IKT-kutsealasid väljaspool sektorit. Kuna </w:t>
      </w:r>
      <w:r>
        <w:rPr>
          <w:lang w:val="et-EE"/>
        </w:rPr>
        <w:t>reaalsuses</w:t>
      </w:r>
      <w:r w:rsidRPr="003D60D3">
        <w:rPr>
          <w:lang w:val="et-EE"/>
        </w:rPr>
        <w:t xml:space="preserve"> sisaldab enamik kutsealasid IKT-oskuseid, lähtutakse hinnangulisest põhimõttest, liigitades IKT-kutsealade alla ametid, kus hakkamasaamiseks on vaja vähemalt 2/3 IT-kompetentse ja kuni 1/3 valdkonnapõhiseid oskusi. </w:t>
      </w:r>
      <w:proofErr w:type="spellStart"/>
      <w:r w:rsidRPr="003D60D3">
        <w:rPr>
          <w:lang w:val="et-EE"/>
        </w:rPr>
        <w:t>Segavaldkonna</w:t>
      </w:r>
      <w:proofErr w:type="spellEnd"/>
      <w:r w:rsidRPr="003D60D3">
        <w:rPr>
          <w:lang w:val="et-EE"/>
        </w:rPr>
        <w:t xml:space="preserve"> näitena võib tuua ka õigusvaldkonna, mis hõlmab lisaks õigusbüroodes, kohtutes, prokuratuuris, notaribüroodes jm hõivatutele juriste ja teisi lähedasi kutsealasid muudest valdkondadest.</w:t>
      </w:r>
    </w:p>
    <w:p w14:paraId="29026B07" w14:textId="21C13FF0" w:rsidR="00850F06" w:rsidRPr="003D60D3" w:rsidRDefault="00850F06" w:rsidP="00A614FC">
      <w:pPr>
        <w:pStyle w:val="Phitekst"/>
        <w:spacing w:after="120"/>
        <w:rPr>
          <w:lang w:val="et-EE"/>
        </w:rPr>
      </w:pPr>
      <w:r w:rsidRPr="490EAAA0">
        <w:rPr>
          <w:lang w:val="et-EE"/>
        </w:rPr>
        <w:t xml:space="preserve">Otsustamisel, kas käsitleda </w:t>
      </w:r>
      <w:r w:rsidR="0013238E">
        <w:rPr>
          <w:lang w:val="et-EE"/>
        </w:rPr>
        <w:t>mõnda</w:t>
      </w:r>
      <w:r w:rsidR="0013238E" w:rsidRPr="490EAAA0">
        <w:rPr>
          <w:lang w:val="et-EE"/>
        </w:rPr>
        <w:t xml:space="preserve"> </w:t>
      </w:r>
      <w:r w:rsidR="00F81A7B">
        <w:rPr>
          <w:lang w:val="et-EE"/>
        </w:rPr>
        <w:t xml:space="preserve">kutseala </w:t>
      </w:r>
      <w:r w:rsidRPr="490EAAA0">
        <w:rPr>
          <w:lang w:val="et-EE"/>
        </w:rPr>
        <w:t>horisontaalselt üle sektorite või iga valdkonna juures eraldi, võetakse arvesse kutseala töötajate haridustausta homogeensust (</w:t>
      </w:r>
      <w:r w:rsidR="006E18E9">
        <w:rPr>
          <w:lang w:val="et-EE"/>
        </w:rPr>
        <w:t xml:space="preserve">st </w:t>
      </w:r>
      <w:r w:rsidRPr="490EAAA0">
        <w:rPr>
          <w:lang w:val="et-EE"/>
        </w:rPr>
        <w:t>kas selle kutseala eri sektorites töötavad esindajad on sarnase haridusliku taustaga) ja töös edukaks toimetulekuks vajalike teadmiste-oskuste universaalsust (</w:t>
      </w:r>
      <w:r w:rsidR="006E18E9">
        <w:rPr>
          <w:lang w:val="et-EE"/>
        </w:rPr>
        <w:t xml:space="preserve">st </w:t>
      </w:r>
      <w:r w:rsidRPr="490EAAA0">
        <w:rPr>
          <w:lang w:val="et-EE"/>
        </w:rPr>
        <w:t>kas n</w:t>
      </w:r>
      <w:r w:rsidR="0013238E">
        <w:rPr>
          <w:lang w:val="et-EE"/>
        </w:rPr>
        <w:t>äiteks</w:t>
      </w:r>
      <w:r w:rsidRPr="490EAAA0">
        <w:rPr>
          <w:lang w:val="et-EE"/>
        </w:rPr>
        <w:t xml:space="preserve"> ühes sektoris töötanud müügijuht saab hõlpsa</w:t>
      </w:r>
      <w:r w:rsidR="0013238E">
        <w:rPr>
          <w:lang w:val="et-EE"/>
        </w:rPr>
        <w:t>sti</w:t>
      </w:r>
      <w:r w:rsidRPr="490EAAA0">
        <w:rPr>
          <w:lang w:val="et-EE"/>
        </w:rPr>
        <w:t xml:space="preserve"> liikuda sarnasele ametikohale teises sektoris). </w:t>
      </w:r>
    </w:p>
    <w:p w14:paraId="10EF80BF" w14:textId="2887EDB5" w:rsidR="00F63891" w:rsidRDefault="00850F06" w:rsidP="00A614FC">
      <w:pPr>
        <w:pStyle w:val="Phitekst"/>
        <w:spacing w:after="120"/>
        <w:rPr>
          <w:color w:val="0070C0"/>
          <w:lang w:val="et-EE"/>
        </w:rPr>
      </w:pPr>
      <w:r w:rsidRPr="003D60D3">
        <w:rPr>
          <w:lang w:val="et-EE"/>
        </w:rPr>
        <w:t>Iga uuring sisaldab avaliku halduse tegevusalalt nende</w:t>
      </w:r>
      <w:r w:rsidR="006E18E9">
        <w:rPr>
          <w:lang w:val="et-EE"/>
        </w:rPr>
        <w:t>gi</w:t>
      </w:r>
      <w:r w:rsidRPr="003D60D3">
        <w:rPr>
          <w:lang w:val="et-EE"/>
        </w:rPr>
        <w:t xml:space="preserve"> ametialade töötajad, kelle amet eeldab selle valdkonna erialaharidust. Lähtutakse printsiibist, et ühe valdkonna erialaharidusega seotud aspektid on mõistlik läbi analüüsida ühe uuringu raames.</w:t>
      </w:r>
    </w:p>
    <w:p w14:paraId="4E24A8C0" w14:textId="5B47054E" w:rsidR="000D0DE7" w:rsidRPr="00A951DB" w:rsidRDefault="003937BB" w:rsidP="00384D87">
      <w:pPr>
        <w:pStyle w:val="Heading2"/>
        <w:numPr>
          <w:ilvl w:val="1"/>
          <w:numId w:val="69"/>
        </w:numPr>
        <w:spacing w:before="360" w:line="276" w:lineRule="auto"/>
        <w:ind w:left="788" w:hanging="431"/>
        <w:jc w:val="both"/>
        <w:rPr>
          <w:rFonts w:asciiTheme="minorHAnsi" w:hAnsiTheme="minorHAnsi" w:cstheme="minorHAnsi"/>
          <w:sz w:val="28"/>
          <w:szCs w:val="28"/>
        </w:rPr>
      </w:pPr>
      <w:bookmarkStart w:id="129" w:name="_Toc1498526739"/>
      <w:bookmarkStart w:id="130" w:name="_Toc162972968"/>
      <w:r>
        <w:rPr>
          <w:rFonts w:asciiTheme="minorHAnsi" w:hAnsiTheme="minorHAnsi" w:cstheme="minorHAnsi"/>
          <w:sz w:val="28"/>
          <w:szCs w:val="28"/>
        </w:rPr>
        <w:t xml:space="preserve"> </w:t>
      </w:r>
      <w:r w:rsidR="000D0DE7" w:rsidRPr="00A951DB">
        <w:rPr>
          <w:rFonts w:asciiTheme="minorHAnsi" w:hAnsiTheme="minorHAnsi" w:cstheme="minorHAnsi"/>
          <w:sz w:val="28"/>
          <w:szCs w:val="28"/>
        </w:rPr>
        <w:t>Uurimisküsimused</w:t>
      </w:r>
      <w:bookmarkEnd w:id="129"/>
      <w:bookmarkEnd w:id="130"/>
    </w:p>
    <w:p w14:paraId="2DEC553A" w14:textId="47022414" w:rsidR="000D0DE7" w:rsidRPr="00CC69F7" w:rsidRDefault="000D0DE7" w:rsidP="00A614FC">
      <w:pPr>
        <w:pStyle w:val="Phitekst"/>
        <w:spacing w:after="120"/>
        <w:rPr>
          <w:color w:val="000000" w:themeColor="text1"/>
          <w:lang w:val="et-EE"/>
        </w:rPr>
      </w:pPr>
      <w:r w:rsidRPr="00CC69F7">
        <w:rPr>
          <w:color w:val="000000" w:themeColor="text1"/>
          <w:lang w:val="et-EE"/>
        </w:rPr>
        <w:t>OSKA valdkondlike tööjõu- ja oskuste vajaduse uuringute eesmär</w:t>
      </w:r>
      <w:r w:rsidR="0013238E">
        <w:rPr>
          <w:color w:val="000000" w:themeColor="text1"/>
          <w:lang w:val="et-EE"/>
        </w:rPr>
        <w:t>k</w:t>
      </w:r>
      <w:r w:rsidRPr="00CC69F7">
        <w:rPr>
          <w:color w:val="000000" w:themeColor="text1"/>
          <w:lang w:val="et-EE"/>
        </w:rPr>
        <w:t xml:space="preserve"> on analüüsida </w:t>
      </w:r>
      <w:r w:rsidR="0013238E">
        <w:rPr>
          <w:color w:val="000000" w:themeColor="text1"/>
          <w:lang w:val="et-EE"/>
        </w:rPr>
        <w:t>ja</w:t>
      </w:r>
      <w:r w:rsidR="0013238E" w:rsidRPr="00CC69F7">
        <w:rPr>
          <w:color w:val="000000" w:themeColor="text1"/>
          <w:lang w:val="et-EE"/>
        </w:rPr>
        <w:t xml:space="preserve"> </w:t>
      </w:r>
      <w:r w:rsidRPr="00CC69F7">
        <w:rPr>
          <w:color w:val="000000" w:themeColor="text1"/>
          <w:lang w:val="et-EE"/>
        </w:rPr>
        <w:t>prognoosida, kuidas muutuvad läh</w:t>
      </w:r>
      <w:r w:rsidR="0013238E">
        <w:rPr>
          <w:color w:val="000000" w:themeColor="text1"/>
          <w:lang w:val="et-EE"/>
        </w:rPr>
        <w:t>i</w:t>
      </w:r>
      <w:r w:rsidRPr="00CC69F7">
        <w:rPr>
          <w:color w:val="000000" w:themeColor="text1"/>
          <w:lang w:val="et-EE"/>
        </w:rPr>
        <w:t xml:space="preserve">ma </w:t>
      </w:r>
      <w:r w:rsidR="0013238E">
        <w:rPr>
          <w:color w:val="000000" w:themeColor="text1"/>
          <w:lang w:val="et-EE"/>
        </w:rPr>
        <w:t>kümne</w:t>
      </w:r>
      <w:r w:rsidR="0013238E" w:rsidRPr="00CC69F7">
        <w:rPr>
          <w:color w:val="000000" w:themeColor="text1"/>
          <w:lang w:val="et-EE"/>
        </w:rPr>
        <w:t xml:space="preserve"> </w:t>
      </w:r>
      <w:r w:rsidRPr="00CC69F7">
        <w:rPr>
          <w:color w:val="000000" w:themeColor="text1"/>
          <w:lang w:val="et-EE"/>
        </w:rPr>
        <w:t xml:space="preserve">aasta jooksul valdkonna põhikutsealadel hõive </w:t>
      </w:r>
      <w:r w:rsidR="0013238E">
        <w:rPr>
          <w:color w:val="000000" w:themeColor="text1"/>
          <w:lang w:val="et-EE"/>
        </w:rPr>
        <w:t>ja</w:t>
      </w:r>
      <w:r w:rsidR="0013238E" w:rsidRPr="00CC69F7">
        <w:rPr>
          <w:color w:val="000000" w:themeColor="text1"/>
          <w:lang w:val="et-EE"/>
        </w:rPr>
        <w:t xml:space="preserve"> </w:t>
      </w:r>
      <w:r w:rsidRPr="00CC69F7">
        <w:rPr>
          <w:color w:val="000000" w:themeColor="text1"/>
          <w:lang w:val="et-EE"/>
        </w:rPr>
        <w:t>vajatavad oskused ning milliseid muudatusi oleks sellest tulenevalt vaja teha</w:t>
      </w:r>
      <w:r w:rsidR="00F53A6F" w:rsidRPr="00CC69F7">
        <w:rPr>
          <w:color w:val="000000" w:themeColor="text1"/>
          <w:lang w:val="et-EE"/>
        </w:rPr>
        <w:t>, et</w:t>
      </w:r>
      <w:r w:rsidRPr="00CC69F7">
        <w:rPr>
          <w:color w:val="000000" w:themeColor="text1"/>
          <w:lang w:val="et-EE"/>
        </w:rPr>
        <w:t xml:space="preserve"> tööjõupakkumi</w:t>
      </w:r>
      <w:r w:rsidR="00F53A6F" w:rsidRPr="00CC69F7">
        <w:rPr>
          <w:color w:val="000000" w:themeColor="text1"/>
          <w:lang w:val="et-EE"/>
        </w:rPr>
        <w:t xml:space="preserve">ne </w:t>
      </w:r>
      <w:r w:rsidRPr="00CC69F7">
        <w:rPr>
          <w:color w:val="000000" w:themeColor="text1"/>
          <w:lang w:val="et-EE"/>
        </w:rPr>
        <w:t>vastaks paremini valdkonna vajadustele.</w:t>
      </w:r>
      <w:r w:rsidR="00377F73" w:rsidRPr="00CC69F7">
        <w:rPr>
          <w:color w:val="000000" w:themeColor="text1"/>
          <w:lang w:val="et-EE"/>
        </w:rPr>
        <w:t xml:space="preserve"> Vajalikud muudatused võivad puudutada koolituspakkumist (</w:t>
      </w:r>
      <w:r w:rsidR="003F0529" w:rsidRPr="00CC69F7">
        <w:rPr>
          <w:color w:val="000000" w:themeColor="text1"/>
          <w:lang w:val="et-EE"/>
        </w:rPr>
        <w:t>n</w:t>
      </w:r>
      <w:r w:rsidR="0013238E">
        <w:rPr>
          <w:color w:val="000000" w:themeColor="text1"/>
          <w:lang w:val="et-EE"/>
        </w:rPr>
        <w:t>t</w:t>
      </w:r>
      <w:r w:rsidR="00377F73" w:rsidRPr="00CC69F7">
        <w:rPr>
          <w:color w:val="000000" w:themeColor="text1"/>
          <w:lang w:val="et-EE"/>
        </w:rPr>
        <w:t xml:space="preserve"> lõpetajate arv, õppe sisu), töötingimusi, põhikutsealade pädevuspiire/vastutusalasid, tööjõustruktuuri, ärimudeleid jms.</w:t>
      </w:r>
    </w:p>
    <w:p w14:paraId="5E8E4DF0" w14:textId="789355C6" w:rsidR="000D0DE7" w:rsidRPr="00CC69F7" w:rsidRDefault="000D0DE7" w:rsidP="00A614FC">
      <w:pPr>
        <w:pStyle w:val="Phitekst"/>
        <w:spacing w:after="120"/>
        <w:rPr>
          <w:color w:val="000000" w:themeColor="text1"/>
          <w:lang w:val="et-EE"/>
        </w:rPr>
      </w:pPr>
      <w:r w:rsidRPr="00CC69F7">
        <w:rPr>
          <w:color w:val="000000" w:themeColor="text1"/>
          <w:lang w:val="et-EE"/>
        </w:rPr>
        <w:t>Uurimiseesmärgist lähtu</w:t>
      </w:r>
      <w:r w:rsidR="0013238E">
        <w:rPr>
          <w:color w:val="000000" w:themeColor="text1"/>
          <w:lang w:val="et-EE"/>
        </w:rPr>
        <w:t>des</w:t>
      </w:r>
      <w:r w:rsidRPr="00CC69F7">
        <w:rPr>
          <w:color w:val="000000" w:themeColor="text1"/>
          <w:lang w:val="et-EE"/>
        </w:rPr>
        <w:t xml:space="preserve"> püstitat</w:t>
      </w:r>
      <w:r w:rsidR="49695612" w:rsidRPr="00CC69F7">
        <w:rPr>
          <w:color w:val="000000" w:themeColor="text1"/>
          <w:lang w:val="et-EE"/>
        </w:rPr>
        <w:t>akse</w:t>
      </w:r>
      <w:r w:rsidR="00377F73" w:rsidRPr="00CC69F7">
        <w:rPr>
          <w:color w:val="000000" w:themeColor="text1"/>
          <w:lang w:val="et-EE"/>
        </w:rPr>
        <w:t xml:space="preserve"> </w:t>
      </w:r>
      <w:r w:rsidRPr="00CC69F7">
        <w:rPr>
          <w:color w:val="000000" w:themeColor="text1"/>
          <w:lang w:val="et-EE"/>
        </w:rPr>
        <w:t>järgmised uurimisküsimused</w:t>
      </w:r>
      <w:r w:rsidR="0013238E">
        <w:rPr>
          <w:color w:val="000000" w:themeColor="text1"/>
          <w:lang w:val="et-EE"/>
        </w:rPr>
        <w:t>.</w:t>
      </w:r>
    </w:p>
    <w:p w14:paraId="1450CF0D" w14:textId="474E8C88" w:rsidR="000D0DE7" w:rsidRPr="004C7981" w:rsidRDefault="000D0DE7" w:rsidP="0005701D">
      <w:pPr>
        <w:pStyle w:val="ListParagraph"/>
        <w:numPr>
          <w:ilvl w:val="0"/>
          <w:numId w:val="20"/>
        </w:numPr>
        <w:spacing w:before="120" w:after="120" w:line="276" w:lineRule="auto"/>
        <w:jc w:val="both"/>
        <w:rPr>
          <w:rFonts w:eastAsia="Calibri" w:cstheme="minorHAnsi"/>
          <w:color w:val="000000" w:themeColor="text1"/>
          <w:szCs w:val="21"/>
          <w:u w:color="000000"/>
          <w:lang w:eastAsia="et-EE"/>
        </w:rPr>
      </w:pPr>
      <w:r w:rsidRPr="004C7981">
        <w:rPr>
          <w:rFonts w:eastAsia="Calibri"/>
          <w:color w:val="000000" w:themeColor="text1"/>
          <w:lang w:eastAsia="et-EE"/>
        </w:rPr>
        <w:t>Millisena nähakse valdkonna arengut läh</w:t>
      </w:r>
      <w:r w:rsidR="006E18E9">
        <w:rPr>
          <w:rFonts w:eastAsia="Calibri"/>
          <w:color w:val="000000" w:themeColor="text1"/>
          <w:lang w:eastAsia="et-EE"/>
        </w:rPr>
        <w:t>i</w:t>
      </w:r>
      <w:r w:rsidRPr="004C7981">
        <w:rPr>
          <w:rFonts w:eastAsia="Calibri"/>
          <w:color w:val="000000" w:themeColor="text1"/>
          <w:lang w:eastAsia="et-EE"/>
        </w:rPr>
        <w:t>mal kümnel aastal</w:t>
      </w:r>
      <w:r w:rsidR="00871605" w:rsidRPr="004C7981">
        <w:rPr>
          <w:rFonts w:eastAsia="Calibri"/>
          <w:color w:val="000000" w:themeColor="text1"/>
          <w:lang w:eastAsia="et-EE"/>
        </w:rPr>
        <w:t xml:space="preserve"> </w:t>
      </w:r>
      <w:r w:rsidR="00871605" w:rsidRPr="004C7981">
        <w:rPr>
          <w:color w:val="000000" w:themeColor="text1"/>
        </w:rPr>
        <w:t xml:space="preserve">ja milline on </w:t>
      </w:r>
      <w:r w:rsidR="00BB521C" w:rsidRPr="004C7981">
        <w:rPr>
          <w:color w:val="000000" w:themeColor="text1"/>
        </w:rPr>
        <w:t>selle</w:t>
      </w:r>
      <w:r w:rsidR="00871605" w:rsidRPr="004C7981">
        <w:rPr>
          <w:color w:val="000000" w:themeColor="text1"/>
        </w:rPr>
        <w:t xml:space="preserve"> mõju tööjõu- ja oskuste vajadusele?</w:t>
      </w:r>
    </w:p>
    <w:p w14:paraId="0BEDBD48" w14:textId="2B722422" w:rsidR="000D0DE7" w:rsidRPr="004C7981" w:rsidRDefault="000D0DE7" w:rsidP="0005701D">
      <w:pPr>
        <w:pStyle w:val="ListParagraph"/>
        <w:numPr>
          <w:ilvl w:val="0"/>
          <w:numId w:val="20"/>
        </w:numPr>
        <w:spacing w:before="120" w:after="120" w:line="276" w:lineRule="auto"/>
        <w:jc w:val="both"/>
        <w:rPr>
          <w:rFonts w:eastAsia="Calibri" w:cstheme="minorHAnsi"/>
          <w:color w:val="000000" w:themeColor="text1"/>
          <w:szCs w:val="21"/>
          <w:u w:color="000000"/>
          <w:lang w:eastAsia="et-EE"/>
        </w:rPr>
      </w:pPr>
      <w:r w:rsidRPr="004C7981">
        <w:rPr>
          <w:rFonts w:eastAsia="Calibri"/>
          <w:color w:val="000000" w:themeColor="text1"/>
          <w:lang w:eastAsia="et-EE"/>
        </w:rPr>
        <w:t xml:space="preserve">Milline on valdkonna tööhõive </w:t>
      </w:r>
      <w:r w:rsidR="0013238E">
        <w:rPr>
          <w:rFonts w:eastAsia="Calibri"/>
          <w:color w:val="000000" w:themeColor="text1"/>
          <w:lang w:eastAsia="et-EE"/>
        </w:rPr>
        <w:t>praegu</w:t>
      </w:r>
      <w:r w:rsidR="0013238E" w:rsidRPr="004C7981">
        <w:rPr>
          <w:rFonts w:eastAsia="Calibri"/>
          <w:color w:val="000000" w:themeColor="text1"/>
          <w:lang w:eastAsia="et-EE"/>
        </w:rPr>
        <w:t xml:space="preserve"> </w:t>
      </w:r>
      <w:r w:rsidRPr="004C7981">
        <w:rPr>
          <w:rFonts w:eastAsia="Calibri"/>
          <w:color w:val="000000" w:themeColor="text1"/>
          <w:lang w:eastAsia="et-EE"/>
        </w:rPr>
        <w:t>ja milline on olnud selle arengudünaamika lähiminevikus?</w:t>
      </w:r>
    </w:p>
    <w:p w14:paraId="47CB9E58" w14:textId="25C3CAB5" w:rsidR="000D0DE7" w:rsidRPr="00CC69F7" w:rsidRDefault="000D0DE7" w:rsidP="00E444B6">
      <w:pPr>
        <w:pStyle w:val="ListParagraph"/>
        <w:numPr>
          <w:ilvl w:val="0"/>
          <w:numId w:val="70"/>
        </w:numPr>
        <w:spacing w:before="120" w:after="120" w:line="276" w:lineRule="auto"/>
        <w:jc w:val="both"/>
        <w:rPr>
          <w:rFonts w:eastAsia="Calibri" w:cstheme="minorHAnsi"/>
          <w:color w:val="000000" w:themeColor="text1"/>
          <w:szCs w:val="21"/>
          <w:u w:color="000000"/>
          <w:lang w:eastAsia="et-EE"/>
        </w:rPr>
      </w:pPr>
      <w:r w:rsidRPr="00CC69F7">
        <w:rPr>
          <w:rFonts w:eastAsia="Calibri"/>
          <w:color w:val="000000" w:themeColor="text1"/>
          <w:lang w:eastAsia="et-EE"/>
        </w:rPr>
        <w:t>Kui palju tööjõudu läh</w:t>
      </w:r>
      <w:r w:rsidR="006E18E9">
        <w:rPr>
          <w:rFonts w:eastAsia="Calibri"/>
          <w:color w:val="000000" w:themeColor="text1"/>
          <w:lang w:eastAsia="et-EE"/>
        </w:rPr>
        <w:t>i</w:t>
      </w:r>
      <w:r w:rsidRPr="00CC69F7">
        <w:rPr>
          <w:rFonts w:eastAsia="Calibri"/>
          <w:color w:val="000000" w:themeColor="text1"/>
          <w:lang w:eastAsia="et-EE"/>
        </w:rPr>
        <w:t xml:space="preserve">ma </w:t>
      </w:r>
      <w:r w:rsidR="006E18E9">
        <w:rPr>
          <w:rFonts w:eastAsia="Calibri"/>
          <w:color w:val="000000" w:themeColor="text1"/>
          <w:lang w:eastAsia="et-EE"/>
        </w:rPr>
        <w:t>kümne</w:t>
      </w:r>
      <w:r w:rsidR="006E18E9" w:rsidRPr="00CC69F7">
        <w:rPr>
          <w:rFonts w:eastAsia="Calibri"/>
          <w:color w:val="000000" w:themeColor="text1"/>
          <w:lang w:eastAsia="et-EE"/>
        </w:rPr>
        <w:t xml:space="preserve"> </w:t>
      </w:r>
      <w:r w:rsidRPr="00CC69F7">
        <w:rPr>
          <w:rFonts w:eastAsia="Calibri"/>
          <w:color w:val="000000" w:themeColor="text1"/>
          <w:lang w:eastAsia="et-EE"/>
        </w:rPr>
        <w:t>aasta vaates</w:t>
      </w:r>
      <w:r w:rsidR="006E18E9" w:rsidRPr="006E18E9">
        <w:rPr>
          <w:rFonts w:eastAsia="Calibri"/>
          <w:color w:val="000000" w:themeColor="text1"/>
          <w:lang w:eastAsia="et-EE"/>
        </w:rPr>
        <w:t xml:space="preserve"> </w:t>
      </w:r>
      <w:r w:rsidR="006E18E9" w:rsidRPr="00CC69F7">
        <w:rPr>
          <w:rFonts w:eastAsia="Calibri"/>
          <w:color w:val="000000" w:themeColor="text1"/>
          <w:lang w:eastAsia="et-EE"/>
        </w:rPr>
        <w:t>põhikutsealadel</w:t>
      </w:r>
      <w:r w:rsidR="006E18E9" w:rsidRPr="006E18E9">
        <w:rPr>
          <w:rFonts w:eastAsia="Calibri"/>
          <w:color w:val="000000" w:themeColor="text1"/>
          <w:lang w:eastAsia="et-EE"/>
        </w:rPr>
        <w:t xml:space="preserve"> </w:t>
      </w:r>
      <w:r w:rsidR="006E18E9" w:rsidRPr="00CC69F7">
        <w:rPr>
          <w:rFonts w:eastAsia="Calibri"/>
          <w:color w:val="000000" w:themeColor="text1"/>
          <w:lang w:eastAsia="et-EE"/>
        </w:rPr>
        <w:t>vajatakse</w:t>
      </w:r>
      <w:r w:rsidRPr="00CC69F7">
        <w:rPr>
          <w:rFonts w:eastAsia="Calibri"/>
          <w:color w:val="000000" w:themeColor="text1"/>
          <w:lang w:eastAsia="et-EE"/>
        </w:rPr>
        <w:t>?</w:t>
      </w:r>
    </w:p>
    <w:p w14:paraId="34A8B92C" w14:textId="168697F8" w:rsidR="00D82E1E" w:rsidRPr="00CC69F7" w:rsidRDefault="000D0DE7" w:rsidP="00E444B6">
      <w:pPr>
        <w:pStyle w:val="ListParagraph"/>
        <w:numPr>
          <w:ilvl w:val="0"/>
          <w:numId w:val="70"/>
        </w:numPr>
        <w:spacing w:before="120" w:after="120" w:line="276" w:lineRule="auto"/>
        <w:jc w:val="both"/>
        <w:rPr>
          <w:rFonts w:eastAsia="Calibri" w:cstheme="minorHAnsi"/>
          <w:color w:val="000000" w:themeColor="text1"/>
          <w:szCs w:val="21"/>
          <w:u w:color="000000"/>
          <w:lang w:eastAsia="et-EE"/>
        </w:rPr>
      </w:pPr>
      <w:r w:rsidRPr="00CC69F7">
        <w:rPr>
          <w:rFonts w:eastAsia="Calibri"/>
          <w:color w:val="000000" w:themeColor="text1"/>
          <w:lang w:eastAsia="et-EE"/>
        </w:rPr>
        <w:t>Milliste oskustega töötajaid läh</w:t>
      </w:r>
      <w:r w:rsidR="006E18E9">
        <w:rPr>
          <w:rFonts w:eastAsia="Calibri"/>
          <w:color w:val="000000" w:themeColor="text1"/>
          <w:lang w:eastAsia="et-EE"/>
        </w:rPr>
        <w:t>i</w:t>
      </w:r>
      <w:r w:rsidRPr="00CC69F7">
        <w:rPr>
          <w:rFonts w:eastAsia="Calibri"/>
          <w:color w:val="000000" w:themeColor="text1"/>
          <w:lang w:eastAsia="et-EE"/>
        </w:rPr>
        <w:t xml:space="preserve">ma </w:t>
      </w:r>
      <w:r w:rsidR="0013238E">
        <w:rPr>
          <w:rFonts w:eastAsia="Calibri"/>
          <w:color w:val="000000" w:themeColor="text1"/>
          <w:lang w:eastAsia="et-EE"/>
        </w:rPr>
        <w:t>kümne</w:t>
      </w:r>
      <w:r w:rsidR="0013238E" w:rsidRPr="00CC69F7">
        <w:rPr>
          <w:rFonts w:eastAsia="Calibri"/>
          <w:color w:val="000000" w:themeColor="text1"/>
          <w:lang w:eastAsia="et-EE"/>
        </w:rPr>
        <w:t xml:space="preserve"> </w:t>
      </w:r>
      <w:r w:rsidRPr="00CC69F7">
        <w:rPr>
          <w:rFonts w:eastAsia="Calibri"/>
          <w:color w:val="000000" w:themeColor="text1"/>
          <w:lang w:eastAsia="et-EE"/>
        </w:rPr>
        <w:t>aasta vaates</w:t>
      </w:r>
      <w:r w:rsidR="0013238E" w:rsidRPr="0013238E">
        <w:rPr>
          <w:rFonts w:eastAsia="Calibri"/>
          <w:color w:val="000000" w:themeColor="text1"/>
          <w:lang w:eastAsia="et-EE"/>
        </w:rPr>
        <w:t xml:space="preserve"> </w:t>
      </w:r>
      <w:r w:rsidR="0013238E" w:rsidRPr="00CC69F7">
        <w:rPr>
          <w:rFonts w:eastAsia="Calibri"/>
          <w:color w:val="000000" w:themeColor="text1"/>
          <w:lang w:eastAsia="et-EE"/>
        </w:rPr>
        <w:t>vajatakse</w:t>
      </w:r>
      <w:r w:rsidRPr="00CC69F7">
        <w:rPr>
          <w:rFonts w:eastAsia="Calibri"/>
          <w:color w:val="000000" w:themeColor="text1"/>
          <w:lang w:eastAsia="et-EE"/>
        </w:rPr>
        <w:t xml:space="preserve">? </w:t>
      </w:r>
    </w:p>
    <w:p w14:paraId="3030F54A" w14:textId="4480B559" w:rsidR="000D0DE7" w:rsidRPr="00CC69F7" w:rsidRDefault="000D0DE7" w:rsidP="00E444B6">
      <w:pPr>
        <w:pStyle w:val="ListParagraph"/>
        <w:numPr>
          <w:ilvl w:val="0"/>
          <w:numId w:val="70"/>
        </w:numPr>
        <w:spacing w:before="120" w:after="120" w:line="276" w:lineRule="auto"/>
        <w:jc w:val="both"/>
        <w:rPr>
          <w:rFonts w:eastAsia="Calibri" w:cstheme="minorHAnsi"/>
          <w:color w:val="000000" w:themeColor="text1"/>
          <w:szCs w:val="21"/>
          <w:u w:color="000000"/>
          <w:lang w:eastAsia="et-EE"/>
        </w:rPr>
      </w:pPr>
      <w:r w:rsidRPr="00CC69F7">
        <w:rPr>
          <w:rFonts w:eastAsia="Calibri"/>
          <w:color w:val="000000" w:themeColor="text1"/>
          <w:lang w:eastAsia="et-EE"/>
        </w:rPr>
        <w:t xml:space="preserve">Milline on valdkonna </w:t>
      </w:r>
      <w:r w:rsidR="0013238E">
        <w:rPr>
          <w:rFonts w:eastAsia="Calibri"/>
          <w:color w:val="000000" w:themeColor="text1"/>
          <w:lang w:eastAsia="et-EE"/>
        </w:rPr>
        <w:t>praegune</w:t>
      </w:r>
      <w:r w:rsidR="0013238E" w:rsidRPr="00CC69F7">
        <w:rPr>
          <w:rFonts w:eastAsia="Calibri"/>
          <w:color w:val="000000" w:themeColor="text1"/>
          <w:lang w:eastAsia="et-EE"/>
        </w:rPr>
        <w:t xml:space="preserve"> </w:t>
      </w:r>
      <w:r w:rsidRPr="00CC69F7">
        <w:rPr>
          <w:rFonts w:eastAsia="Calibri"/>
          <w:color w:val="000000" w:themeColor="text1"/>
          <w:lang w:eastAsia="et-EE"/>
        </w:rPr>
        <w:t>tööjõupakkumine?</w:t>
      </w:r>
    </w:p>
    <w:p w14:paraId="11001F88" w14:textId="277829D0" w:rsidR="000D0DE7" w:rsidRPr="00CC69F7" w:rsidRDefault="000D0DE7" w:rsidP="00E444B6">
      <w:pPr>
        <w:pStyle w:val="ListParagraph"/>
        <w:numPr>
          <w:ilvl w:val="0"/>
          <w:numId w:val="70"/>
        </w:numPr>
        <w:spacing w:before="120" w:after="120" w:line="276" w:lineRule="auto"/>
        <w:jc w:val="both"/>
        <w:rPr>
          <w:rFonts w:eastAsia="Calibri" w:cstheme="minorHAnsi"/>
          <w:color w:val="000000" w:themeColor="text1"/>
          <w:szCs w:val="21"/>
          <w:u w:color="000000"/>
          <w:lang w:eastAsia="et-EE"/>
        </w:rPr>
      </w:pPr>
      <w:r w:rsidRPr="00CC69F7">
        <w:rPr>
          <w:rFonts w:eastAsia="Calibri"/>
          <w:color w:val="000000" w:themeColor="text1"/>
          <w:lang w:eastAsia="et-EE"/>
        </w:rPr>
        <w:t xml:space="preserve">Kuidas vastab prognoositav </w:t>
      </w:r>
      <w:r w:rsidR="001149E3" w:rsidRPr="00CC69F7">
        <w:rPr>
          <w:rFonts w:eastAsia="Calibri"/>
          <w:color w:val="000000" w:themeColor="text1"/>
          <w:lang w:eastAsia="et-EE"/>
        </w:rPr>
        <w:t xml:space="preserve">tööjõuvajadus </w:t>
      </w:r>
      <w:r w:rsidRPr="00CC69F7">
        <w:rPr>
          <w:rFonts w:eastAsia="Calibri"/>
          <w:color w:val="000000" w:themeColor="text1"/>
          <w:lang w:eastAsia="et-EE"/>
        </w:rPr>
        <w:t>tööjõupakkumi</w:t>
      </w:r>
      <w:r w:rsidR="001149E3" w:rsidRPr="00CC69F7">
        <w:rPr>
          <w:rFonts w:eastAsia="Calibri"/>
          <w:color w:val="000000" w:themeColor="text1"/>
          <w:lang w:eastAsia="et-EE"/>
        </w:rPr>
        <w:t>sele</w:t>
      </w:r>
      <w:r w:rsidRPr="00CC69F7">
        <w:rPr>
          <w:rFonts w:eastAsia="Calibri"/>
          <w:color w:val="000000" w:themeColor="text1"/>
          <w:lang w:eastAsia="et-EE"/>
        </w:rPr>
        <w:t>?</w:t>
      </w:r>
    </w:p>
    <w:p w14:paraId="460F82AE" w14:textId="27676DBC" w:rsidR="000F0FE6" w:rsidRPr="00CC69F7" w:rsidRDefault="000F0FE6" w:rsidP="00E444B6">
      <w:pPr>
        <w:pStyle w:val="ListParagraph"/>
        <w:numPr>
          <w:ilvl w:val="0"/>
          <w:numId w:val="70"/>
        </w:numPr>
        <w:spacing w:before="120" w:after="120" w:line="276" w:lineRule="auto"/>
        <w:jc w:val="both"/>
        <w:rPr>
          <w:color w:val="000000" w:themeColor="text1"/>
        </w:rPr>
      </w:pPr>
      <w:r w:rsidRPr="00CC69F7">
        <w:rPr>
          <w:color w:val="000000" w:themeColor="text1"/>
        </w:rPr>
        <w:t>Mida saavad tööturu eri osapooled teha</w:t>
      </w:r>
      <w:r w:rsidR="0013238E">
        <w:rPr>
          <w:color w:val="000000" w:themeColor="text1"/>
        </w:rPr>
        <w:t>, et</w:t>
      </w:r>
      <w:r w:rsidRPr="00CC69F7">
        <w:rPr>
          <w:color w:val="000000" w:themeColor="text1"/>
        </w:rPr>
        <w:t xml:space="preserve"> tööjõu- ja oskuste vajadus</w:t>
      </w:r>
      <w:r w:rsidR="0013238E">
        <w:rPr>
          <w:color w:val="000000" w:themeColor="text1"/>
        </w:rPr>
        <w:t>i</w:t>
      </w:r>
      <w:r w:rsidRPr="00CC69F7">
        <w:rPr>
          <w:color w:val="000000" w:themeColor="text1"/>
        </w:rPr>
        <w:t xml:space="preserve"> parem</w:t>
      </w:r>
      <w:r w:rsidR="0013238E">
        <w:rPr>
          <w:color w:val="000000" w:themeColor="text1"/>
        </w:rPr>
        <w:t>ini</w:t>
      </w:r>
      <w:r w:rsidRPr="00CC69F7">
        <w:rPr>
          <w:color w:val="000000" w:themeColor="text1"/>
        </w:rPr>
        <w:t xml:space="preserve"> rahulda</w:t>
      </w:r>
      <w:r w:rsidR="0013238E">
        <w:rPr>
          <w:color w:val="000000" w:themeColor="text1"/>
        </w:rPr>
        <w:t>da</w:t>
      </w:r>
      <w:r w:rsidRPr="00CC69F7">
        <w:rPr>
          <w:color w:val="000000" w:themeColor="text1"/>
        </w:rPr>
        <w:t>?</w:t>
      </w:r>
    </w:p>
    <w:p w14:paraId="6C7D5207" w14:textId="2C20CF31" w:rsidR="00C665F8" w:rsidRPr="00CC69F7" w:rsidRDefault="00C665F8" w:rsidP="0005701D">
      <w:pPr>
        <w:pStyle w:val="ListParagraph"/>
        <w:numPr>
          <w:ilvl w:val="0"/>
          <w:numId w:val="26"/>
        </w:numPr>
        <w:spacing w:before="120" w:after="120" w:line="276" w:lineRule="auto"/>
        <w:jc w:val="both"/>
        <w:rPr>
          <w:color w:val="000000" w:themeColor="text1"/>
        </w:rPr>
      </w:pPr>
      <w:r w:rsidRPr="00CC69F7">
        <w:rPr>
          <w:color w:val="000000" w:themeColor="text1"/>
        </w:rPr>
        <w:t>Millised on uuringu peamised järeldused, s</w:t>
      </w:r>
      <w:r w:rsidR="0013238E">
        <w:rPr>
          <w:color w:val="000000" w:themeColor="text1"/>
        </w:rPr>
        <w:t>h</w:t>
      </w:r>
      <w:r w:rsidRPr="00CC69F7">
        <w:rPr>
          <w:color w:val="000000" w:themeColor="text1"/>
        </w:rPr>
        <w:t xml:space="preserve"> ettepanekud tööjõu- ja oskuste vajaduse ning koolitus- ja tööjõupakkumise kitsaskohtade lahendamiseks</w:t>
      </w:r>
      <w:r w:rsidR="0013238E">
        <w:rPr>
          <w:color w:val="000000" w:themeColor="text1"/>
        </w:rPr>
        <w:t>?</w:t>
      </w:r>
    </w:p>
    <w:p w14:paraId="6778B607" w14:textId="01B967DE" w:rsidR="002E6F36" w:rsidRPr="00CC69F7" w:rsidRDefault="002E6F36" w:rsidP="0005701D">
      <w:pPr>
        <w:pStyle w:val="ListParagraph"/>
        <w:numPr>
          <w:ilvl w:val="0"/>
          <w:numId w:val="26"/>
        </w:numPr>
        <w:spacing w:before="120" w:after="120" w:line="276" w:lineRule="auto"/>
        <w:jc w:val="both"/>
        <w:rPr>
          <w:color w:val="000000" w:themeColor="text1"/>
        </w:rPr>
      </w:pPr>
      <w:r w:rsidRPr="00CC69F7">
        <w:rPr>
          <w:color w:val="000000" w:themeColor="text1"/>
        </w:rPr>
        <w:lastRenderedPageBreak/>
        <w:t>Kuidas muuta taseme-, täiendus- ja ümberõppe süsteemi, et prognoositavale tööjõu- ja oskuste vajadusele</w:t>
      </w:r>
      <w:r w:rsidR="0013238E" w:rsidRPr="0013238E">
        <w:rPr>
          <w:color w:val="000000" w:themeColor="text1"/>
        </w:rPr>
        <w:t xml:space="preserve"> </w:t>
      </w:r>
      <w:r w:rsidR="0013238E" w:rsidRPr="00CC69F7">
        <w:rPr>
          <w:color w:val="000000" w:themeColor="text1"/>
        </w:rPr>
        <w:t>paremini vastata</w:t>
      </w:r>
      <w:r w:rsidRPr="00CC69F7">
        <w:rPr>
          <w:color w:val="000000" w:themeColor="text1"/>
        </w:rPr>
        <w:t>?</w:t>
      </w:r>
    </w:p>
    <w:p w14:paraId="49FD0953" w14:textId="77777777" w:rsidR="000D0DE7" w:rsidRPr="00CC69F7" w:rsidRDefault="000D0DE7" w:rsidP="0005701D">
      <w:pPr>
        <w:pStyle w:val="ListParagraph"/>
        <w:numPr>
          <w:ilvl w:val="0"/>
          <w:numId w:val="26"/>
        </w:numPr>
        <w:spacing w:before="120" w:after="120" w:line="276" w:lineRule="auto"/>
        <w:jc w:val="both"/>
        <w:rPr>
          <w:color w:val="000000" w:themeColor="text1"/>
        </w:rPr>
      </w:pPr>
      <w:r w:rsidRPr="00CC69F7">
        <w:rPr>
          <w:color w:val="000000" w:themeColor="text1"/>
        </w:rPr>
        <w:t>Kuidas muuta tööturu- ja rändepoliitikat?</w:t>
      </w:r>
    </w:p>
    <w:p w14:paraId="168FD2F2" w14:textId="4EA375B3" w:rsidR="00ED6E41" w:rsidRPr="00A951DB" w:rsidRDefault="003937BB" w:rsidP="00384D87">
      <w:pPr>
        <w:pStyle w:val="Heading2"/>
        <w:numPr>
          <w:ilvl w:val="1"/>
          <w:numId w:val="69"/>
        </w:numPr>
        <w:spacing w:before="360" w:line="276" w:lineRule="auto"/>
        <w:ind w:left="788" w:hanging="431"/>
        <w:jc w:val="both"/>
        <w:rPr>
          <w:rFonts w:asciiTheme="minorHAnsi" w:hAnsiTheme="minorHAnsi" w:cstheme="minorHAnsi"/>
          <w:sz w:val="28"/>
          <w:szCs w:val="28"/>
        </w:rPr>
      </w:pPr>
      <w:bookmarkStart w:id="131" w:name="_Toc511475302"/>
      <w:bookmarkStart w:id="132" w:name="_Toc162972969"/>
      <w:r>
        <w:rPr>
          <w:rFonts w:asciiTheme="minorHAnsi" w:hAnsiTheme="minorHAnsi" w:cstheme="minorHAnsi"/>
          <w:sz w:val="28"/>
          <w:szCs w:val="28"/>
        </w:rPr>
        <w:t xml:space="preserve"> </w:t>
      </w:r>
      <w:r w:rsidR="00ED6E41" w:rsidRPr="00A951DB">
        <w:rPr>
          <w:rFonts w:asciiTheme="minorHAnsi" w:hAnsiTheme="minorHAnsi" w:cstheme="minorHAnsi"/>
          <w:sz w:val="28"/>
          <w:szCs w:val="28"/>
        </w:rPr>
        <w:t>Uuringuaruande ülesehitus</w:t>
      </w:r>
      <w:bookmarkEnd w:id="131"/>
      <w:bookmarkEnd w:id="132"/>
    </w:p>
    <w:p w14:paraId="269C42BE" w14:textId="20AB4F57" w:rsidR="00ED6E41" w:rsidRPr="00CC69F7" w:rsidRDefault="00ED6E41" w:rsidP="00A614FC">
      <w:pPr>
        <w:spacing w:before="120" w:after="120" w:line="276" w:lineRule="auto"/>
        <w:jc w:val="both"/>
        <w:rPr>
          <w:color w:val="000000" w:themeColor="text1"/>
        </w:rPr>
      </w:pPr>
      <w:r w:rsidRPr="00CC69F7">
        <w:rPr>
          <w:color w:val="000000" w:themeColor="text1"/>
        </w:rPr>
        <w:t>Uuringuaruande keskne fookus on tööjõu</w:t>
      </w:r>
      <w:r w:rsidR="0013238E">
        <w:rPr>
          <w:color w:val="000000" w:themeColor="text1"/>
        </w:rPr>
        <w:t>-</w:t>
      </w:r>
      <w:r w:rsidRPr="00CC69F7">
        <w:rPr>
          <w:color w:val="000000" w:themeColor="text1"/>
        </w:rPr>
        <w:t xml:space="preserve"> </w:t>
      </w:r>
      <w:r w:rsidR="0013238E">
        <w:rPr>
          <w:color w:val="000000" w:themeColor="text1"/>
        </w:rPr>
        <w:t>ja</w:t>
      </w:r>
      <w:r w:rsidR="0013238E" w:rsidRPr="00CC69F7">
        <w:rPr>
          <w:color w:val="000000" w:themeColor="text1"/>
        </w:rPr>
        <w:t xml:space="preserve"> </w:t>
      </w:r>
      <w:r w:rsidRPr="00CC69F7">
        <w:rPr>
          <w:color w:val="000000" w:themeColor="text1"/>
        </w:rPr>
        <w:t>oskuste vajaduse prognoos, tööjõu</w:t>
      </w:r>
      <w:r w:rsidR="00315EFA" w:rsidRPr="00CC69F7">
        <w:rPr>
          <w:color w:val="000000" w:themeColor="text1"/>
        </w:rPr>
        <w:t>vajaduse</w:t>
      </w:r>
      <w:r w:rsidRPr="00CC69F7">
        <w:rPr>
          <w:color w:val="000000" w:themeColor="text1"/>
        </w:rPr>
        <w:t xml:space="preserve"> ja </w:t>
      </w:r>
      <w:r w:rsidR="0013238E">
        <w:rPr>
          <w:color w:val="000000" w:themeColor="text1"/>
        </w:rPr>
        <w:noBreakHyphen/>
      </w:r>
      <w:r w:rsidRPr="00CC69F7">
        <w:rPr>
          <w:color w:val="000000" w:themeColor="text1"/>
        </w:rPr>
        <w:t xml:space="preserve">pakkumise võrdlus ning eelnevast tulenevad järeldused ja ettepanekud. </w:t>
      </w:r>
    </w:p>
    <w:p w14:paraId="53B928AC" w14:textId="5A4DADBA" w:rsidR="00ED6E41" w:rsidRPr="00CC69F7" w:rsidRDefault="00ED6E41" w:rsidP="00A614FC">
      <w:pPr>
        <w:spacing w:before="120" w:after="120" w:line="276" w:lineRule="auto"/>
        <w:jc w:val="both"/>
        <w:rPr>
          <w:color w:val="000000" w:themeColor="text1"/>
        </w:rPr>
      </w:pPr>
      <w:r w:rsidRPr="00CC69F7">
        <w:rPr>
          <w:color w:val="000000" w:themeColor="text1"/>
        </w:rPr>
        <w:t xml:space="preserve">Valdkonnauuringu aruande struktuur varieerub sõltuvalt valitud fookusteemast. Aruande maht </w:t>
      </w:r>
      <w:r w:rsidR="004C4090" w:rsidRPr="00CC69F7">
        <w:rPr>
          <w:color w:val="000000" w:themeColor="text1"/>
        </w:rPr>
        <w:t>ilma lisadeta</w:t>
      </w:r>
      <w:r w:rsidRPr="00CC69F7">
        <w:rPr>
          <w:color w:val="000000" w:themeColor="text1"/>
        </w:rPr>
        <w:t xml:space="preserve"> on üldjuhul 50</w:t>
      </w:r>
      <w:r w:rsidR="0013238E">
        <w:rPr>
          <w:color w:val="000000" w:themeColor="text1"/>
        </w:rPr>
        <w:t>–</w:t>
      </w:r>
      <w:r w:rsidRPr="00CC69F7">
        <w:rPr>
          <w:color w:val="000000" w:themeColor="text1"/>
        </w:rPr>
        <w:t>100 l</w:t>
      </w:r>
      <w:r w:rsidR="0013238E">
        <w:rPr>
          <w:color w:val="000000" w:themeColor="text1"/>
        </w:rPr>
        <w:t>ehekülge</w:t>
      </w:r>
      <w:r w:rsidRPr="00CC69F7">
        <w:rPr>
          <w:color w:val="000000" w:themeColor="text1"/>
        </w:rPr>
        <w:t>.</w:t>
      </w:r>
    </w:p>
    <w:p w14:paraId="015A2A6D" w14:textId="72AAB5B0" w:rsidR="00ED6E41" w:rsidRPr="00CC69F7" w:rsidRDefault="00ED6E41" w:rsidP="00A614FC">
      <w:pPr>
        <w:spacing w:before="120" w:after="120" w:line="276" w:lineRule="auto"/>
        <w:jc w:val="both"/>
        <w:rPr>
          <w:color w:val="000000" w:themeColor="text1"/>
        </w:rPr>
      </w:pPr>
      <w:r w:rsidRPr="00CC69F7">
        <w:rPr>
          <w:color w:val="000000" w:themeColor="text1"/>
        </w:rPr>
        <w:t>Minimaalselt sisaldab uuringuaruanne järgmisi osi:</w:t>
      </w:r>
    </w:p>
    <w:p w14:paraId="7B1A4633" w14:textId="5B356839" w:rsidR="00ED6E41"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l</w:t>
      </w:r>
      <w:r w:rsidR="001062B0" w:rsidRPr="00CC69F7">
        <w:rPr>
          <w:color w:val="000000" w:themeColor="text1"/>
        </w:rPr>
        <w:t>ühik</w:t>
      </w:r>
      <w:r w:rsidR="00ED6E41" w:rsidRPr="00CC69F7">
        <w:rPr>
          <w:color w:val="000000" w:themeColor="text1"/>
        </w:rPr>
        <w:t>okkuvõte</w:t>
      </w:r>
      <w:r>
        <w:rPr>
          <w:color w:val="000000" w:themeColor="text1"/>
        </w:rPr>
        <w:t>;</w:t>
      </w:r>
    </w:p>
    <w:p w14:paraId="3A0411FB" w14:textId="441C2A03" w:rsidR="00ED6E41"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s</w:t>
      </w:r>
      <w:r w:rsidR="00ED6E41" w:rsidRPr="00CC69F7">
        <w:rPr>
          <w:color w:val="000000" w:themeColor="text1"/>
        </w:rPr>
        <w:t>issejuhatus</w:t>
      </w:r>
      <w:r>
        <w:rPr>
          <w:color w:val="000000" w:themeColor="text1"/>
        </w:rPr>
        <w:t>;</w:t>
      </w:r>
    </w:p>
    <w:p w14:paraId="4932AE83" w14:textId="01556A31" w:rsidR="00ED6E41"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v</w:t>
      </w:r>
      <w:r w:rsidR="00ED6E41" w:rsidRPr="00CC69F7">
        <w:rPr>
          <w:color w:val="000000" w:themeColor="text1"/>
        </w:rPr>
        <w:t>aldkond</w:t>
      </w:r>
      <w:r w:rsidR="00D22FAF" w:rsidRPr="00CC69F7">
        <w:rPr>
          <w:color w:val="000000" w:themeColor="text1"/>
        </w:rPr>
        <w:t>/uurimi</w:t>
      </w:r>
      <w:r w:rsidR="00B86AA8" w:rsidRPr="00CC69F7">
        <w:rPr>
          <w:color w:val="000000" w:themeColor="text1"/>
        </w:rPr>
        <w:t>sala</w:t>
      </w:r>
      <w:r w:rsidR="00ED6E41" w:rsidRPr="00CC69F7">
        <w:rPr>
          <w:color w:val="000000" w:themeColor="text1"/>
        </w:rPr>
        <w:t xml:space="preserve"> ja põhikutsealad</w:t>
      </w:r>
      <w:r>
        <w:rPr>
          <w:color w:val="000000" w:themeColor="text1"/>
        </w:rPr>
        <w:t>;</w:t>
      </w:r>
    </w:p>
    <w:p w14:paraId="385DB9BF" w14:textId="1C25B08A" w:rsidR="00ED6E41"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v</w:t>
      </w:r>
      <w:r w:rsidR="00ED6E41" w:rsidRPr="00CC69F7">
        <w:rPr>
          <w:color w:val="000000" w:themeColor="text1"/>
        </w:rPr>
        <w:t>aldkonna tööjõu- ja oskuste vajadust mõjutavad trendid ja arengudokumendid</w:t>
      </w:r>
      <w:r>
        <w:rPr>
          <w:color w:val="000000" w:themeColor="text1"/>
        </w:rPr>
        <w:t>;</w:t>
      </w:r>
    </w:p>
    <w:p w14:paraId="7EABAC46" w14:textId="6CF251D5" w:rsidR="00ED6E41"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h</w:t>
      </w:r>
      <w:r w:rsidR="00AF74E2" w:rsidRPr="00CC69F7">
        <w:rPr>
          <w:color w:val="000000" w:themeColor="text1"/>
        </w:rPr>
        <w:t>õive ja t</w:t>
      </w:r>
      <w:r w:rsidR="00ED6E41" w:rsidRPr="00CC69F7">
        <w:rPr>
          <w:color w:val="000000" w:themeColor="text1"/>
        </w:rPr>
        <w:t>öö</w:t>
      </w:r>
      <w:r w:rsidR="00AF74E2" w:rsidRPr="00CC69F7">
        <w:rPr>
          <w:color w:val="000000" w:themeColor="text1"/>
        </w:rPr>
        <w:t>jõuvajaduse p</w:t>
      </w:r>
      <w:r w:rsidR="00ED6E41" w:rsidRPr="00CC69F7">
        <w:rPr>
          <w:color w:val="000000" w:themeColor="text1"/>
        </w:rPr>
        <w:t>rognoos</w:t>
      </w:r>
      <w:r>
        <w:rPr>
          <w:color w:val="000000" w:themeColor="text1"/>
        </w:rPr>
        <w:t>;</w:t>
      </w:r>
    </w:p>
    <w:p w14:paraId="782A1A51" w14:textId="273A3EF5" w:rsidR="00C66904"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o</w:t>
      </w:r>
      <w:r w:rsidR="00C66904" w:rsidRPr="00CC69F7">
        <w:rPr>
          <w:color w:val="000000" w:themeColor="text1"/>
        </w:rPr>
        <w:t>skuste vajadus</w:t>
      </w:r>
      <w:r>
        <w:rPr>
          <w:color w:val="000000" w:themeColor="text1"/>
        </w:rPr>
        <w:t>;</w:t>
      </w:r>
    </w:p>
    <w:p w14:paraId="1AFCFC1B" w14:textId="008E0A1C" w:rsidR="00ED6E41"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õ</w:t>
      </w:r>
      <w:r w:rsidR="00ED6E41" w:rsidRPr="00CC69F7">
        <w:rPr>
          <w:color w:val="000000" w:themeColor="text1"/>
        </w:rPr>
        <w:t>ppimisvõimalused, tööjõu koolitamine</w:t>
      </w:r>
      <w:r>
        <w:rPr>
          <w:color w:val="000000" w:themeColor="text1"/>
        </w:rPr>
        <w:t>;</w:t>
      </w:r>
    </w:p>
    <w:p w14:paraId="76606941" w14:textId="64268420" w:rsidR="00ED6E41"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t</w:t>
      </w:r>
      <w:r w:rsidR="00ED6E41" w:rsidRPr="00CC69F7">
        <w:rPr>
          <w:color w:val="000000" w:themeColor="text1"/>
        </w:rPr>
        <w:t>ööjõuvajaduse ja -pakkumise võrdlus</w:t>
      </w:r>
      <w:r>
        <w:rPr>
          <w:color w:val="000000" w:themeColor="text1"/>
        </w:rPr>
        <w:t>;</w:t>
      </w:r>
    </w:p>
    <w:p w14:paraId="6BB2CD75" w14:textId="34A7A30F" w:rsidR="00ED6E41"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j</w:t>
      </w:r>
      <w:r w:rsidR="00ED6E41" w:rsidRPr="00CC69F7">
        <w:rPr>
          <w:color w:val="000000" w:themeColor="text1"/>
        </w:rPr>
        <w:t>äreldused ja ettepanekud</w:t>
      </w:r>
      <w:r>
        <w:rPr>
          <w:color w:val="000000" w:themeColor="text1"/>
        </w:rPr>
        <w:t>;</w:t>
      </w:r>
    </w:p>
    <w:p w14:paraId="4581029B" w14:textId="1E2736D1" w:rsidR="00ED6E41"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m</w:t>
      </w:r>
      <w:r w:rsidR="00ED6E41" w:rsidRPr="00CC69F7">
        <w:rPr>
          <w:color w:val="000000" w:themeColor="text1"/>
        </w:rPr>
        <w:t>etoodika</w:t>
      </w:r>
      <w:r>
        <w:rPr>
          <w:color w:val="000000" w:themeColor="text1"/>
        </w:rPr>
        <w:t>;</w:t>
      </w:r>
    </w:p>
    <w:p w14:paraId="2D0D2686" w14:textId="616EA486" w:rsidR="001F4141"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k</w:t>
      </w:r>
      <w:r w:rsidR="001F4141" w:rsidRPr="00CC69F7">
        <w:rPr>
          <w:color w:val="000000" w:themeColor="text1"/>
        </w:rPr>
        <w:t>asutatud allikad</w:t>
      </w:r>
      <w:r>
        <w:rPr>
          <w:color w:val="000000" w:themeColor="text1"/>
        </w:rPr>
        <w:t>;</w:t>
      </w:r>
    </w:p>
    <w:p w14:paraId="09490BB1" w14:textId="6CAA9626" w:rsidR="00920824"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l</w:t>
      </w:r>
      <w:r w:rsidR="00920824" w:rsidRPr="00CC69F7">
        <w:rPr>
          <w:color w:val="000000" w:themeColor="text1"/>
        </w:rPr>
        <w:t>ühendid</w:t>
      </w:r>
      <w:r>
        <w:rPr>
          <w:color w:val="000000" w:themeColor="text1"/>
        </w:rPr>
        <w:t>;</w:t>
      </w:r>
    </w:p>
    <w:p w14:paraId="014DCCF4" w14:textId="605C97A7" w:rsidR="00ED6E41" w:rsidRPr="00CC69F7" w:rsidRDefault="0013238E" w:rsidP="00E444B6">
      <w:pPr>
        <w:pStyle w:val="ListParagraph"/>
        <w:numPr>
          <w:ilvl w:val="0"/>
          <w:numId w:val="56"/>
        </w:numPr>
        <w:spacing w:before="120" w:after="120" w:line="276" w:lineRule="auto"/>
        <w:jc w:val="both"/>
        <w:rPr>
          <w:color w:val="000000" w:themeColor="text1"/>
        </w:rPr>
      </w:pPr>
      <w:r>
        <w:rPr>
          <w:color w:val="000000" w:themeColor="text1"/>
        </w:rPr>
        <w:t>l</w:t>
      </w:r>
      <w:r w:rsidR="00ED6E41" w:rsidRPr="00CC69F7">
        <w:rPr>
          <w:color w:val="000000" w:themeColor="text1"/>
        </w:rPr>
        <w:t>isad</w:t>
      </w:r>
      <w:r>
        <w:rPr>
          <w:color w:val="000000" w:themeColor="text1"/>
        </w:rPr>
        <w:t>.</w:t>
      </w:r>
    </w:p>
    <w:p w14:paraId="099D9AD4" w14:textId="67BE6B2F" w:rsidR="009F6B73" w:rsidRPr="00A951DB" w:rsidRDefault="00384D87" w:rsidP="00384D87">
      <w:pPr>
        <w:pStyle w:val="Heading2"/>
        <w:numPr>
          <w:ilvl w:val="1"/>
          <w:numId w:val="69"/>
        </w:numPr>
        <w:spacing w:before="360" w:line="276" w:lineRule="auto"/>
        <w:ind w:left="788" w:hanging="431"/>
        <w:jc w:val="both"/>
        <w:rPr>
          <w:rFonts w:asciiTheme="minorHAnsi" w:hAnsiTheme="minorHAnsi" w:cstheme="minorHAnsi"/>
          <w:sz w:val="28"/>
          <w:szCs w:val="28"/>
        </w:rPr>
      </w:pPr>
      <w:bookmarkStart w:id="133" w:name="_Toc454307219"/>
      <w:bookmarkStart w:id="134" w:name="_Toc162972970"/>
      <w:bookmarkStart w:id="135" w:name="_Toc340564"/>
      <w:r>
        <w:rPr>
          <w:rFonts w:asciiTheme="minorHAnsi" w:hAnsiTheme="minorHAnsi" w:cstheme="minorHAnsi"/>
          <w:sz w:val="28"/>
          <w:szCs w:val="28"/>
        </w:rPr>
        <w:t xml:space="preserve"> </w:t>
      </w:r>
      <w:r w:rsidR="009F6B73" w:rsidRPr="00A951DB">
        <w:rPr>
          <w:rFonts w:asciiTheme="minorHAnsi" w:hAnsiTheme="minorHAnsi" w:cstheme="minorHAnsi"/>
          <w:sz w:val="28"/>
          <w:szCs w:val="28"/>
        </w:rPr>
        <w:t>Valdkonnauuringu tööprotsessi kirjeldus</w:t>
      </w:r>
      <w:bookmarkEnd w:id="133"/>
      <w:bookmarkEnd w:id="134"/>
    </w:p>
    <w:p w14:paraId="55C10008" w14:textId="7F68D1C0" w:rsidR="0F947D66" w:rsidRDefault="009F6B73" w:rsidP="00A614FC">
      <w:pPr>
        <w:pStyle w:val="Phitekst"/>
        <w:spacing w:after="120"/>
        <w:rPr>
          <w:lang w:val="et-EE"/>
        </w:rPr>
      </w:pPr>
      <w:r w:rsidRPr="0F947D66">
        <w:rPr>
          <w:lang w:val="et-EE"/>
        </w:rPr>
        <w:t>Valdkonnauuringu tööprotsess ehitatakse üles uurimisküsimustest lähtu</w:t>
      </w:r>
      <w:r w:rsidR="0013238E">
        <w:rPr>
          <w:lang w:val="et-EE"/>
        </w:rPr>
        <w:t>des</w:t>
      </w:r>
      <w:r w:rsidRPr="0F947D66" w:rsidDel="0013238E">
        <w:rPr>
          <w:lang w:val="et-EE"/>
        </w:rPr>
        <w:t xml:space="preserve"> </w:t>
      </w:r>
      <w:r w:rsidR="0013238E">
        <w:rPr>
          <w:lang w:val="et-EE"/>
        </w:rPr>
        <w:t>ja</w:t>
      </w:r>
      <w:r w:rsidR="0013238E" w:rsidRPr="0F947D66">
        <w:rPr>
          <w:lang w:val="et-EE"/>
        </w:rPr>
        <w:t xml:space="preserve"> </w:t>
      </w:r>
      <w:r w:rsidRPr="0F947D66">
        <w:rPr>
          <w:lang w:val="et-EE"/>
        </w:rPr>
        <w:t xml:space="preserve">neile </w:t>
      </w:r>
      <w:proofErr w:type="spellStart"/>
      <w:r w:rsidRPr="0F947D66">
        <w:rPr>
          <w:lang w:val="et-EE"/>
        </w:rPr>
        <w:t>etapi</w:t>
      </w:r>
      <w:r w:rsidR="006E18E9">
        <w:rPr>
          <w:lang w:val="et-EE"/>
        </w:rPr>
        <w:t>ti</w:t>
      </w:r>
      <w:proofErr w:type="spellEnd"/>
      <w:r w:rsidRPr="0F947D66">
        <w:rPr>
          <w:lang w:val="et-EE"/>
        </w:rPr>
        <w:t xml:space="preserve"> vastamiseks.</w:t>
      </w:r>
    </w:p>
    <w:p w14:paraId="60EBFC6D" w14:textId="215E5629" w:rsidR="009F6B73" w:rsidRPr="00A951DB" w:rsidRDefault="009F6B73"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136" w:name="_Toc1552494981"/>
      <w:bookmarkStart w:id="137" w:name="_Toc161751441"/>
      <w:bookmarkStart w:id="138" w:name="_Toc162972971"/>
      <w:r w:rsidRPr="00A951DB">
        <w:rPr>
          <w:rFonts w:asciiTheme="minorHAnsi" w:hAnsiTheme="minorHAnsi" w:cstheme="minorHAnsi"/>
          <w:sz w:val="24"/>
          <w:szCs w:val="24"/>
        </w:rPr>
        <w:t>Uuringumeeskond</w:t>
      </w:r>
      <w:bookmarkEnd w:id="136"/>
      <w:bookmarkEnd w:id="137"/>
      <w:bookmarkEnd w:id="138"/>
    </w:p>
    <w:p w14:paraId="583FD9B5" w14:textId="2D2ACF20" w:rsidR="009F6B73" w:rsidRPr="00AA59B5" w:rsidRDefault="009F6B73" w:rsidP="00A614FC">
      <w:pPr>
        <w:pStyle w:val="Phitekst"/>
        <w:spacing w:after="120"/>
        <w:rPr>
          <w:color w:val="auto"/>
          <w:lang w:val="et-EE"/>
        </w:rPr>
      </w:pPr>
      <w:r w:rsidRPr="00AA59B5">
        <w:rPr>
          <w:color w:val="auto"/>
          <w:lang w:val="et-EE"/>
        </w:rPr>
        <w:t xml:space="preserve">Uuringu </w:t>
      </w:r>
      <w:r w:rsidR="0013238E">
        <w:rPr>
          <w:color w:val="auto"/>
          <w:lang w:val="et-EE"/>
        </w:rPr>
        <w:t>teeb</w:t>
      </w:r>
      <w:r w:rsidRPr="00AA59B5">
        <w:rPr>
          <w:color w:val="auto"/>
          <w:lang w:val="et-EE"/>
        </w:rPr>
        <w:t xml:space="preserve"> 2-liikmeline meeskond</w:t>
      </w:r>
      <w:r w:rsidR="0013238E">
        <w:rPr>
          <w:color w:val="auto"/>
          <w:lang w:val="et-EE"/>
        </w:rPr>
        <w:t>, kuhu kuuluvad</w:t>
      </w:r>
      <w:r w:rsidRPr="00AA59B5">
        <w:rPr>
          <w:color w:val="auto"/>
          <w:lang w:val="et-EE"/>
        </w:rPr>
        <w:t xml:space="preserve"> uuringujuht ja analüütik. Uuringumeeskonda toetavad organisatsiooni sees OSKA </w:t>
      </w:r>
      <w:r w:rsidRPr="00B22F8C">
        <w:rPr>
          <w:color w:val="auto"/>
          <w:lang w:val="et-EE"/>
        </w:rPr>
        <w:t xml:space="preserve">peaanalüütik, </w:t>
      </w:r>
      <w:r w:rsidRPr="00AA59B5">
        <w:rPr>
          <w:color w:val="auto"/>
          <w:lang w:val="et-EE"/>
        </w:rPr>
        <w:t>andmeanalüütik ja seirespetsialist. Vajaduse</w:t>
      </w:r>
      <w:r w:rsidR="0013238E">
        <w:rPr>
          <w:color w:val="auto"/>
          <w:lang w:val="et-EE"/>
        </w:rPr>
        <w:t xml:space="preserve"> korra</w:t>
      </w:r>
      <w:r w:rsidRPr="00AA59B5">
        <w:rPr>
          <w:color w:val="auto"/>
          <w:lang w:val="et-EE"/>
        </w:rPr>
        <w:t>l saa</w:t>
      </w:r>
      <w:r w:rsidR="0013238E">
        <w:rPr>
          <w:color w:val="auto"/>
          <w:lang w:val="et-EE"/>
        </w:rPr>
        <w:t>dakse</w:t>
      </w:r>
      <w:r w:rsidRPr="00AA59B5">
        <w:rPr>
          <w:color w:val="auto"/>
          <w:lang w:val="et-EE"/>
        </w:rPr>
        <w:t xml:space="preserve"> tuge OSKA </w:t>
      </w:r>
      <w:r w:rsidR="0013238E" w:rsidRPr="00AA59B5">
        <w:rPr>
          <w:color w:val="auto"/>
          <w:lang w:val="et-EE"/>
        </w:rPr>
        <w:t xml:space="preserve">teistelt </w:t>
      </w:r>
      <w:r w:rsidRPr="00AA59B5">
        <w:rPr>
          <w:color w:val="auto"/>
          <w:lang w:val="et-EE"/>
        </w:rPr>
        <w:t>uuringu</w:t>
      </w:r>
      <w:r w:rsidR="008219AD" w:rsidRPr="00AA59B5">
        <w:rPr>
          <w:color w:val="auto"/>
          <w:lang w:val="et-EE"/>
        </w:rPr>
        <w:t>meeskondadelt</w:t>
      </w:r>
      <w:r w:rsidRPr="00AA59B5">
        <w:rPr>
          <w:color w:val="auto"/>
          <w:lang w:val="et-EE"/>
        </w:rPr>
        <w:t>.</w:t>
      </w:r>
    </w:p>
    <w:p w14:paraId="3FC48EEA" w14:textId="0FDC7332" w:rsidR="002C58AE" w:rsidRDefault="00486398" w:rsidP="00A614FC">
      <w:pPr>
        <w:pStyle w:val="Phitekst"/>
        <w:spacing w:after="120"/>
        <w:rPr>
          <w:color w:val="auto"/>
          <w:lang w:val="et-EE"/>
        </w:rPr>
      </w:pPr>
      <w:r w:rsidRPr="00AA59B5">
        <w:rPr>
          <w:color w:val="auto"/>
          <w:lang w:val="et-EE"/>
        </w:rPr>
        <w:t>Uuringujuhi vastutusalasse kuuluvad peamiselt uuringuetapid, mis nõuavad enam kvalitatiivset analüüsi,</w:t>
      </w:r>
      <w:r w:rsidR="0013238E">
        <w:rPr>
          <w:color w:val="auto"/>
          <w:lang w:val="et-EE"/>
        </w:rPr>
        <w:t xml:space="preserve"> ning</w:t>
      </w:r>
      <w:r w:rsidRPr="00AA59B5">
        <w:rPr>
          <w:color w:val="auto"/>
          <w:lang w:val="et-EE"/>
        </w:rPr>
        <w:t xml:space="preserve"> organisatoors</w:t>
      </w:r>
      <w:r w:rsidR="00C7489E" w:rsidRPr="00AA59B5">
        <w:rPr>
          <w:color w:val="auto"/>
          <w:lang w:val="et-EE"/>
        </w:rPr>
        <w:t>ed</w:t>
      </w:r>
      <w:r w:rsidRPr="00AA59B5">
        <w:rPr>
          <w:color w:val="auto"/>
          <w:lang w:val="et-EE"/>
        </w:rPr>
        <w:t xml:space="preserve"> küsimused </w:t>
      </w:r>
      <w:r w:rsidR="0013238E">
        <w:rPr>
          <w:color w:val="auto"/>
          <w:lang w:val="et-EE"/>
        </w:rPr>
        <w:t>ja</w:t>
      </w:r>
      <w:r w:rsidR="0013238E" w:rsidRPr="00AA59B5">
        <w:rPr>
          <w:color w:val="auto"/>
          <w:lang w:val="et-EE"/>
        </w:rPr>
        <w:t xml:space="preserve"> </w:t>
      </w:r>
      <w:r w:rsidR="008C3781" w:rsidRPr="00AA59B5">
        <w:rPr>
          <w:color w:val="auto"/>
          <w:lang w:val="et-EE"/>
        </w:rPr>
        <w:t xml:space="preserve">infovahetus </w:t>
      </w:r>
      <w:r w:rsidRPr="00AA59B5">
        <w:rPr>
          <w:color w:val="auto"/>
          <w:lang w:val="et-EE"/>
        </w:rPr>
        <w:t xml:space="preserve">ekspertidega. </w:t>
      </w:r>
      <w:r w:rsidR="002C58AE" w:rsidRPr="00AA59B5">
        <w:rPr>
          <w:color w:val="auto"/>
          <w:lang w:val="et-EE"/>
        </w:rPr>
        <w:t>Analüütiku vastutusalasse kuulu</w:t>
      </w:r>
      <w:r w:rsidR="006E18E9">
        <w:rPr>
          <w:color w:val="auto"/>
          <w:lang w:val="et-EE"/>
        </w:rPr>
        <w:t>vad</w:t>
      </w:r>
      <w:r w:rsidR="002C58AE" w:rsidRPr="00AA59B5">
        <w:rPr>
          <w:color w:val="auto"/>
          <w:lang w:val="et-EE"/>
        </w:rPr>
        <w:t xml:space="preserve"> eelkõige kvantitatiivne andmeanalüüs ning osaliselt ka kvalitatiivne analüüs, näiteks tööjõuvajaduse prognoosimise analüüs. Intervjuud (sh fookusgrupi arutelud</w:t>
      </w:r>
      <w:r w:rsidR="00C7489E" w:rsidRPr="00AA59B5">
        <w:rPr>
          <w:rStyle w:val="FootnoteReference"/>
          <w:color w:val="auto"/>
          <w:lang w:val="et-EE"/>
        </w:rPr>
        <w:footnoteReference w:id="24"/>
      </w:r>
      <w:r w:rsidR="002C58AE" w:rsidRPr="00AA59B5">
        <w:rPr>
          <w:color w:val="auto"/>
          <w:lang w:val="et-EE"/>
        </w:rPr>
        <w:t xml:space="preserve">) ja eksperdikogude koosolekud (sh juhtrühma arutelud) korraldab </w:t>
      </w:r>
      <w:r w:rsidR="0013238E">
        <w:rPr>
          <w:color w:val="auto"/>
          <w:lang w:val="et-EE"/>
        </w:rPr>
        <w:t>ja</w:t>
      </w:r>
      <w:r w:rsidR="0013238E" w:rsidRPr="00AA59B5">
        <w:rPr>
          <w:color w:val="auto"/>
          <w:lang w:val="et-EE"/>
        </w:rPr>
        <w:t xml:space="preserve"> </w:t>
      </w:r>
      <w:r w:rsidR="002C58AE" w:rsidRPr="00AA59B5">
        <w:rPr>
          <w:color w:val="auto"/>
          <w:lang w:val="et-EE"/>
        </w:rPr>
        <w:t xml:space="preserve">uuringuaruande </w:t>
      </w:r>
      <w:r w:rsidR="002C58AE" w:rsidRPr="005D00C9">
        <w:rPr>
          <w:rFonts w:asciiTheme="minorHAnsi" w:eastAsiaTheme="majorEastAsia" w:hAnsiTheme="minorHAnsi" w:cstheme="minorHAnsi"/>
          <w:color w:val="0070C0"/>
          <w:szCs w:val="22"/>
          <w:lang w:val="et-EE" w:eastAsia="en-US"/>
        </w:rPr>
        <w:t>koostab</w:t>
      </w:r>
      <w:r w:rsidR="002C58AE" w:rsidRPr="00AA59B5">
        <w:rPr>
          <w:color w:val="auto"/>
          <w:lang w:val="et-EE"/>
        </w:rPr>
        <w:t xml:space="preserve"> meeskond </w:t>
      </w:r>
      <w:r w:rsidR="0013238E">
        <w:rPr>
          <w:color w:val="auto"/>
          <w:lang w:val="et-EE"/>
        </w:rPr>
        <w:t>ühiselt</w:t>
      </w:r>
      <w:r w:rsidR="002C58AE" w:rsidRPr="00AA59B5">
        <w:rPr>
          <w:color w:val="auto"/>
          <w:lang w:val="et-EE"/>
        </w:rPr>
        <w:t>.</w:t>
      </w:r>
    </w:p>
    <w:p w14:paraId="3CEF83A4" w14:textId="77777777" w:rsidR="009F6B73" w:rsidRPr="00FC6A4B" w:rsidRDefault="009F6B73"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139" w:name="_Toc2144444336"/>
      <w:bookmarkStart w:id="140" w:name="_Toc161751442"/>
      <w:bookmarkStart w:id="141" w:name="_Toc162972972"/>
      <w:r w:rsidRPr="00FC6A4B">
        <w:rPr>
          <w:rFonts w:asciiTheme="minorHAnsi" w:hAnsiTheme="minorHAnsi" w:cstheme="minorHAnsi"/>
          <w:sz w:val="24"/>
          <w:szCs w:val="24"/>
        </w:rPr>
        <w:lastRenderedPageBreak/>
        <w:t>Uuringu etapid</w:t>
      </w:r>
      <w:bookmarkEnd w:id="139"/>
      <w:bookmarkEnd w:id="140"/>
      <w:bookmarkEnd w:id="141"/>
    </w:p>
    <w:p w14:paraId="4B99F6B4" w14:textId="75032320" w:rsidR="009F6B73" w:rsidRPr="00AA59B5" w:rsidRDefault="002C5A83" w:rsidP="00A614FC">
      <w:pPr>
        <w:pStyle w:val="Phitekst"/>
        <w:spacing w:after="120"/>
        <w:rPr>
          <w:color w:val="auto"/>
          <w:lang w:val="et-EE"/>
        </w:rPr>
      </w:pPr>
      <w:r w:rsidRPr="00AA59B5">
        <w:rPr>
          <w:color w:val="auto"/>
          <w:lang w:val="et-EE"/>
        </w:rPr>
        <w:t xml:space="preserve">Uuringu </w:t>
      </w:r>
      <w:r w:rsidR="0013238E">
        <w:rPr>
          <w:color w:val="auto"/>
          <w:lang w:val="et-EE"/>
        </w:rPr>
        <w:t>tegemise</w:t>
      </w:r>
      <w:r w:rsidR="0013238E" w:rsidRPr="00AA59B5">
        <w:rPr>
          <w:color w:val="auto"/>
          <w:lang w:val="et-EE"/>
        </w:rPr>
        <w:t xml:space="preserve"> </w:t>
      </w:r>
      <w:r w:rsidRPr="00AA59B5">
        <w:rPr>
          <w:color w:val="auto"/>
          <w:lang w:val="et-EE"/>
        </w:rPr>
        <w:t xml:space="preserve">protsessi </w:t>
      </w:r>
      <w:r w:rsidR="001563FF" w:rsidRPr="00AA59B5">
        <w:rPr>
          <w:color w:val="auto"/>
          <w:lang w:val="et-EE"/>
        </w:rPr>
        <w:t>saab töökorraldus</w:t>
      </w:r>
      <w:r w:rsidR="0013238E">
        <w:rPr>
          <w:color w:val="auto"/>
          <w:lang w:val="et-EE"/>
        </w:rPr>
        <w:t>likult</w:t>
      </w:r>
      <w:r w:rsidR="001563FF" w:rsidRPr="00AA59B5">
        <w:rPr>
          <w:color w:val="auto"/>
          <w:lang w:val="et-EE"/>
        </w:rPr>
        <w:t xml:space="preserve"> </w:t>
      </w:r>
      <w:r w:rsidRPr="00AA59B5">
        <w:rPr>
          <w:color w:val="auto"/>
          <w:lang w:val="et-EE"/>
        </w:rPr>
        <w:t>jaotada ajalisest</w:t>
      </w:r>
      <w:r w:rsidR="00572B8A" w:rsidRPr="00AA59B5">
        <w:rPr>
          <w:color w:val="auto"/>
          <w:lang w:val="et-EE"/>
        </w:rPr>
        <w:t xml:space="preserve"> kolmeks </w:t>
      </w:r>
      <w:r w:rsidR="00EE5F0C" w:rsidRPr="00AA59B5">
        <w:rPr>
          <w:color w:val="auto"/>
          <w:lang w:val="et-EE"/>
        </w:rPr>
        <w:t>etapiks</w:t>
      </w:r>
      <w:r w:rsidR="00912A47" w:rsidRPr="00AA59B5">
        <w:rPr>
          <w:color w:val="auto"/>
          <w:lang w:val="et-EE"/>
        </w:rPr>
        <w:t xml:space="preserve"> (</w:t>
      </w:r>
      <w:r w:rsidR="007D4F5C" w:rsidRPr="00AA59B5">
        <w:rPr>
          <w:color w:val="auto"/>
          <w:lang w:val="et-EE"/>
        </w:rPr>
        <w:t xml:space="preserve">vt joonis </w:t>
      </w:r>
      <w:r w:rsidR="00E36F68">
        <w:rPr>
          <w:color w:val="auto"/>
          <w:lang w:val="et-EE"/>
        </w:rPr>
        <w:t>5</w:t>
      </w:r>
      <w:r w:rsidR="00157F28" w:rsidRPr="00AA59B5">
        <w:rPr>
          <w:color w:val="auto"/>
          <w:lang w:val="et-EE"/>
        </w:rPr>
        <w:t>)</w:t>
      </w:r>
      <w:r w:rsidR="00EE5F0C" w:rsidRPr="00AA59B5">
        <w:rPr>
          <w:color w:val="auto"/>
          <w:lang w:val="et-EE"/>
        </w:rPr>
        <w:t>.</w:t>
      </w:r>
      <w:r w:rsidR="009F6B73" w:rsidRPr="00AA59B5">
        <w:rPr>
          <w:color w:val="auto"/>
          <w:lang w:val="et-EE"/>
        </w:rPr>
        <w:t xml:space="preserve"> </w:t>
      </w:r>
    </w:p>
    <w:p w14:paraId="517A86AF" w14:textId="734419A1" w:rsidR="00AB799A" w:rsidRPr="00FC25D8" w:rsidRDefault="00FC6BEA" w:rsidP="00E444B6">
      <w:pPr>
        <w:pStyle w:val="Phitekst"/>
        <w:numPr>
          <w:ilvl w:val="0"/>
          <w:numId w:val="57"/>
        </w:numPr>
        <w:spacing w:after="0"/>
        <w:rPr>
          <w:color w:val="auto"/>
          <w:lang w:val="et-EE"/>
        </w:rPr>
      </w:pPr>
      <w:r w:rsidRPr="00AA59B5">
        <w:rPr>
          <w:b/>
          <w:color w:val="auto"/>
          <w:lang w:val="et-EE"/>
        </w:rPr>
        <w:t>Esimeses etapis</w:t>
      </w:r>
      <w:r w:rsidRPr="00AA59B5">
        <w:rPr>
          <w:color w:val="auto"/>
          <w:lang w:val="et-EE"/>
        </w:rPr>
        <w:t xml:space="preserve"> te</w:t>
      </w:r>
      <w:r w:rsidR="0013238E">
        <w:rPr>
          <w:color w:val="auto"/>
          <w:lang w:val="et-EE"/>
        </w:rPr>
        <w:t>hakse</w:t>
      </w:r>
      <w:r w:rsidRPr="00AA59B5">
        <w:rPr>
          <w:color w:val="auto"/>
          <w:lang w:val="et-EE"/>
        </w:rPr>
        <w:t xml:space="preserve"> ettevalmistavaid tegevusi ning </w:t>
      </w:r>
      <w:r w:rsidRPr="00AA59B5">
        <w:rPr>
          <w:b/>
          <w:color w:val="auto"/>
          <w:lang w:val="et-EE"/>
        </w:rPr>
        <w:t>kogu</w:t>
      </w:r>
      <w:r w:rsidR="0013238E">
        <w:rPr>
          <w:b/>
          <w:color w:val="auto"/>
          <w:lang w:val="et-EE"/>
        </w:rPr>
        <w:t>takse</w:t>
      </w:r>
      <w:r w:rsidRPr="00AA59B5">
        <w:rPr>
          <w:b/>
          <w:color w:val="auto"/>
          <w:lang w:val="et-EE"/>
        </w:rPr>
        <w:t>, töö</w:t>
      </w:r>
      <w:r w:rsidR="0013238E">
        <w:rPr>
          <w:b/>
          <w:color w:val="auto"/>
          <w:lang w:val="et-EE"/>
        </w:rPr>
        <w:t>deldakse</w:t>
      </w:r>
      <w:r w:rsidRPr="00AA59B5">
        <w:rPr>
          <w:b/>
          <w:color w:val="auto"/>
          <w:lang w:val="et-EE"/>
        </w:rPr>
        <w:t xml:space="preserve"> ja struktureeri</w:t>
      </w:r>
      <w:r w:rsidR="0013238E">
        <w:rPr>
          <w:b/>
          <w:color w:val="auto"/>
          <w:lang w:val="et-EE"/>
        </w:rPr>
        <w:t>takse suurem osa andmeid</w:t>
      </w:r>
      <w:r w:rsidRPr="00AA59B5">
        <w:rPr>
          <w:color w:val="auto"/>
          <w:lang w:val="et-EE"/>
        </w:rPr>
        <w:t xml:space="preserve">. </w:t>
      </w:r>
      <w:r w:rsidR="00F4093B" w:rsidRPr="00AA59B5">
        <w:rPr>
          <w:color w:val="auto"/>
          <w:lang w:val="et-EE"/>
        </w:rPr>
        <w:t>Analüüsitakse varasema OSKA valdkonnauuringu tulemusi, et saada sisend uuringu fookuse määramiseks</w:t>
      </w:r>
      <w:r w:rsidR="00AB799A" w:rsidRPr="00AA59B5">
        <w:rPr>
          <w:rStyle w:val="FootnoteReference"/>
          <w:color w:val="auto"/>
          <w:lang w:val="et-EE"/>
        </w:rPr>
        <w:footnoteReference w:id="25"/>
      </w:r>
      <w:r w:rsidR="000557D3" w:rsidRPr="00AA59B5">
        <w:rPr>
          <w:color w:val="auto"/>
          <w:lang w:val="et-EE"/>
        </w:rPr>
        <w:t>.</w:t>
      </w:r>
      <w:r w:rsidR="00AB799A" w:rsidRPr="00AA59B5">
        <w:rPr>
          <w:color w:val="auto"/>
          <w:lang w:val="et-EE"/>
        </w:rPr>
        <w:t xml:space="preserve"> </w:t>
      </w:r>
      <w:r w:rsidR="000557D3" w:rsidRPr="00AA59B5">
        <w:rPr>
          <w:color w:val="auto"/>
          <w:lang w:val="et-EE"/>
        </w:rPr>
        <w:t>K</w:t>
      </w:r>
      <w:r w:rsidR="00AB799A" w:rsidRPr="00AA59B5">
        <w:rPr>
          <w:color w:val="auto"/>
          <w:lang w:val="et-EE"/>
        </w:rPr>
        <w:t>oondatakse eelnevad uuringud, visioonidokumendid</w:t>
      </w:r>
      <w:r w:rsidR="003450A3" w:rsidRPr="00AA59B5">
        <w:rPr>
          <w:color w:val="auto"/>
          <w:lang w:val="et-EE"/>
        </w:rPr>
        <w:t>,</w:t>
      </w:r>
      <w:r w:rsidR="00AB799A" w:rsidRPr="00AA59B5">
        <w:rPr>
          <w:color w:val="auto"/>
          <w:lang w:val="et-EE"/>
        </w:rPr>
        <w:t xml:space="preserve"> statistika </w:t>
      </w:r>
      <w:r w:rsidR="003450A3" w:rsidRPr="00AA59B5">
        <w:rPr>
          <w:color w:val="auto"/>
          <w:lang w:val="et-EE"/>
        </w:rPr>
        <w:t>ja</w:t>
      </w:r>
      <w:r w:rsidR="00983889" w:rsidRPr="00AA59B5">
        <w:rPr>
          <w:color w:val="auto"/>
          <w:lang w:val="et-EE"/>
        </w:rPr>
        <w:t xml:space="preserve"> teave</w:t>
      </w:r>
      <w:r w:rsidR="00AB799A" w:rsidRPr="00AA59B5">
        <w:rPr>
          <w:color w:val="auto"/>
          <w:lang w:val="et-EE"/>
        </w:rPr>
        <w:t xml:space="preserve"> valdkonna hõivet ja oskusi mõjutavate trendide kohta. Moodustatakse valdkonna juhtrühm ja eksperdikogu ning </w:t>
      </w:r>
      <w:r w:rsidR="0013238E">
        <w:rPr>
          <w:color w:val="auto"/>
          <w:lang w:val="et-EE"/>
        </w:rPr>
        <w:t>tehakse</w:t>
      </w:r>
      <w:r w:rsidR="00AB799A" w:rsidRPr="00AA59B5">
        <w:rPr>
          <w:color w:val="auto"/>
          <w:lang w:val="et-EE"/>
        </w:rPr>
        <w:t xml:space="preserve"> intervjuud </w:t>
      </w:r>
      <w:r w:rsidR="00F5089A" w:rsidRPr="00AA59B5">
        <w:rPr>
          <w:color w:val="auto"/>
          <w:lang w:val="et-EE"/>
        </w:rPr>
        <w:t>ja/</w:t>
      </w:r>
      <w:r w:rsidR="004D1D22" w:rsidRPr="00AA59B5">
        <w:rPr>
          <w:color w:val="auto"/>
          <w:lang w:val="et-EE"/>
        </w:rPr>
        <w:t xml:space="preserve">või </w:t>
      </w:r>
      <w:r w:rsidR="004D1D22" w:rsidRPr="00FC25D8">
        <w:rPr>
          <w:color w:val="auto"/>
          <w:lang w:val="et-EE"/>
        </w:rPr>
        <w:t>fookus</w:t>
      </w:r>
      <w:r w:rsidR="005B2CEA" w:rsidRPr="00FC25D8">
        <w:rPr>
          <w:color w:val="auto"/>
          <w:lang w:val="et-EE"/>
        </w:rPr>
        <w:t xml:space="preserve">grupi </w:t>
      </w:r>
      <w:r w:rsidR="004D1D22" w:rsidRPr="00FC25D8">
        <w:rPr>
          <w:color w:val="auto"/>
          <w:lang w:val="et-EE"/>
        </w:rPr>
        <w:t xml:space="preserve">arutelud </w:t>
      </w:r>
      <w:r w:rsidR="00AB799A" w:rsidRPr="00FC25D8">
        <w:rPr>
          <w:color w:val="auto"/>
          <w:lang w:val="et-EE"/>
        </w:rPr>
        <w:t>valdkonna tööandjate ja poliitikakujundajatega</w:t>
      </w:r>
      <w:r w:rsidR="00456118" w:rsidRPr="00FC25D8">
        <w:rPr>
          <w:color w:val="auto"/>
          <w:lang w:val="et-EE"/>
        </w:rPr>
        <w:t xml:space="preserve">, et määratleda </w:t>
      </w:r>
      <w:r w:rsidR="009C3292" w:rsidRPr="00FC25D8">
        <w:rPr>
          <w:color w:val="auto"/>
          <w:lang w:val="et-EE"/>
        </w:rPr>
        <w:t xml:space="preserve">uuringu fookus </w:t>
      </w:r>
      <w:r w:rsidR="002212A8" w:rsidRPr="00FC25D8">
        <w:rPr>
          <w:color w:val="auto"/>
          <w:lang w:val="et-EE"/>
        </w:rPr>
        <w:t xml:space="preserve">ning </w:t>
      </w:r>
      <w:r w:rsidR="009C7AD3" w:rsidRPr="00FC25D8">
        <w:rPr>
          <w:color w:val="auto"/>
          <w:lang w:val="et-EE"/>
        </w:rPr>
        <w:t>sõnastada</w:t>
      </w:r>
      <w:r w:rsidR="00243413" w:rsidRPr="00FC25D8">
        <w:rPr>
          <w:color w:val="auto"/>
          <w:lang w:val="et-EE"/>
        </w:rPr>
        <w:t xml:space="preserve"> tööjõu- ja oskuste prognoosi koostamise eeldused</w:t>
      </w:r>
      <w:r w:rsidR="00920BAF" w:rsidRPr="00FC25D8">
        <w:rPr>
          <w:color w:val="auto"/>
          <w:lang w:val="et-EE"/>
        </w:rPr>
        <w:t>.</w:t>
      </w:r>
    </w:p>
    <w:p w14:paraId="1F5B6BC8" w14:textId="44766D17" w:rsidR="00625D76" w:rsidRPr="00FC25D8" w:rsidRDefault="00565626" w:rsidP="00E444B6">
      <w:pPr>
        <w:pStyle w:val="Phitekst"/>
        <w:numPr>
          <w:ilvl w:val="0"/>
          <w:numId w:val="57"/>
        </w:numPr>
        <w:spacing w:before="0" w:after="0"/>
        <w:rPr>
          <w:color w:val="auto"/>
          <w:lang w:val="et-EE"/>
        </w:rPr>
      </w:pPr>
      <w:r w:rsidRPr="00FC25D8">
        <w:rPr>
          <w:b/>
          <w:color w:val="auto"/>
          <w:lang w:val="et-EE"/>
        </w:rPr>
        <w:t>Teises etapis</w:t>
      </w:r>
      <w:r w:rsidRPr="00FC25D8">
        <w:rPr>
          <w:color w:val="auto"/>
          <w:lang w:val="et-EE"/>
        </w:rPr>
        <w:t xml:space="preserve"> on </w:t>
      </w:r>
      <w:r w:rsidR="007B3218" w:rsidRPr="00FC25D8">
        <w:rPr>
          <w:color w:val="auto"/>
          <w:lang w:val="et-EE"/>
        </w:rPr>
        <w:t>põhi</w:t>
      </w:r>
      <w:r w:rsidRPr="00FC25D8">
        <w:rPr>
          <w:color w:val="auto"/>
          <w:lang w:val="et-EE"/>
        </w:rPr>
        <w:t xml:space="preserve">rõhk </w:t>
      </w:r>
      <w:r w:rsidRPr="00FC25D8">
        <w:rPr>
          <w:b/>
          <w:color w:val="auto"/>
          <w:lang w:val="et-EE"/>
        </w:rPr>
        <w:t>andme</w:t>
      </w:r>
      <w:r w:rsidR="00DC7463" w:rsidRPr="00FC25D8">
        <w:rPr>
          <w:b/>
          <w:color w:val="auto"/>
          <w:lang w:val="et-EE"/>
        </w:rPr>
        <w:t xml:space="preserve">te </w:t>
      </w:r>
      <w:r w:rsidRPr="00FC25D8">
        <w:rPr>
          <w:b/>
          <w:color w:val="auto"/>
          <w:lang w:val="et-EE"/>
        </w:rPr>
        <w:t>analüüsil ja tõlgendamisel</w:t>
      </w:r>
      <w:r w:rsidRPr="00FC25D8">
        <w:rPr>
          <w:color w:val="auto"/>
          <w:lang w:val="et-EE"/>
        </w:rPr>
        <w:t xml:space="preserve">. </w:t>
      </w:r>
      <w:r w:rsidR="00627A49" w:rsidRPr="00FC25D8">
        <w:rPr>
          <w:color w:val="auto"/>
          <w:lang w:val="et-EE"/>
        </w:rPr>
        <w:t>Uurimisküsimusest lähtu</w:t>
      </w:r>
      <w:r w:rsidR="0013238E">
        <w:rPr>
          <w:color w:val="auto"/>
          <w:lang w:val="et-EE"/>
        </w:rPr>
        <w:t>des</w:t>
      </w:r>
      <w:r w:rsidR="00627A49" w:rsidRPr="00FC25D8">
        <w:rPr>
          <w:color w:val="auto"/>
          <w:lang w:val="et-EE"/>
        </w:rPr>
        <w:t xml:space="preserve"> </w:t>
      </w:r>
      <w:r w:rsidR="00D3073B" w:rsidRPr="00FC25D8">
        <w:rPr>
          <w:color w:val="auto"/>
          <w:lang w:val="et-EE"/>
        </w:rPr>
        <w:t xml:space="preserve">analüüsitakse </w:t>
      </w:r>
      <w:r w:rsidR="0013238E">
        <w:rPr>
          <w:color w:val="auto"/>
          <w:lang w:val="et-EE"/>
        </w:rPr>
        <w:t xml:space="preserve">nii </w:t>
      </w:r>
      <w:r w:rsidR="00251991" w:rsidRPr="00FC25D8">
        <w:rPr>
          <w:color w:val="auto"/>
          <w:lang w:val="et-EE"/>
        </w:rPr>
        <w:t xml:space="preserve">trendide mõju </w:t>
      </w:r>
      <w:r w:rsidR="00627A49" w:rsidRPr="00FC25D8">
        <w:rPr>
          <w:color w:val="auto"/>
          <w:lang w:val="et-EE"/>
        </w:rPr>
        <w:t>tööhõive</w:t>
      </w:r>
      <w:r w:rsidR="00251991" w:rsidRPr="00FC25D8">
        <w:rPr>
          <w:color w:val="auto"/>
          <w:lang w:val="et-EE"/>
        </w:rPr>
        <w:t>le</w:t>
      </w:r>
      <w:r w:rsidR="00627A49" w:rsidRPr="00FC25D8">
        <w:rPr>
          <w:color w:val="auto"/>
          <w:lang w:val="et-EE"/>
        </w:rPr>
        <w:t xml:space="preserve"> ja oskus</w:t>
      </w:r>
      <w:r w:rsidR="00251991" w:rsidRPr="00FC25D8">
        <w:rPr>
          <w:color w:val="auto"/>
          <w:lang w:val="et-EE"/>
        </w:rPr>
        <w:t>te vajadusele</w:t>
      </w:r>
      <w:r w:rsidR="0013238E">
        <w:rPr>
          <w:color w:val="auto"/>
          <w:lang w:val="et-EE"/>
        </w:rPr>
        <w:t xml:space="preserve"> kui ka</w:t>
      </w:r>
      <w:r w:rsidR="00F025E1" w:rsidRPr="00FC25D8">
        <w:rPr>
          <w:color w:val="auto"/>
          <w:lang w:val="et-EE"/>
        </w:rPr>
        <w:t xml:space="preserve"> </w:t>
      </w:r>
      <w:r w:rsidR="00627A49" w:rsidRPr="00FC25D8">
        <w:rPr>
          <w:color w:val="auto"/>
          <w:lang w:val="et-EE"/>
        </w:rPr>
        <w:t>valdkonna taustastatistika</w:t>
      </w:r>
      <w:r w:rsidR="00F07197" w:rsidRPr="00FC25D8">
        <w:rPr>
          <w:color w:val="auto"/>
          <w:lang w:val="et-EE"/>
        </w:rPr>
        <w:t>t.</w:t>
      </w:r>
      <w:r w:rsidR="00627A49" w:rsidRPr="00FC25D8">
        <w:rPr>
          <w:color w:val="auto"/>
          <w:lang w:val="et-EE"/>
        </w:rPr>
        <w:t xml:space="preserve"> </w:t>
      </w:r>
      <w:r w:rsidR="0013238E">
        <w:rPr>
          <w:color w:val="auto"/>
          <w:lang w:val="et-EE"/>
        </w:rPr>
        <w:t>Tehakse</w:t>
      </w:r>
      <w:r w:rsidR="0012327A" w:rsidRPr="00FC25D8">
        <w:rPr>
          <w:color w:val="auto"/>
          <w:lang w:val="et-EE"/>
        </w:rPr>
        <w:t xml:space="preserve"> intervjuud ja/või fookusgrupi arutelud valdkonna erialasid õpetavate </w:t>
      </w:r>
      <w:r w:rsidR="0013238E" w:rsidRPr="00FC25D8">
        <w:rPr>
          <w:color w:val="auto"/>
          <w:lang w:val="et-EE"/>
        </w:rPr>
        <w:t xml:space="preserve">olulisemate </w:t>
      </w:r>
      <w:r w:rsidR="0012327A" w:rsidRPr="00FC25D8">
        <w:rPr>
          <w:color w:val="auto"/>
          <w:lang w:val="et-EE"/>
        </w:rPr>
        <w:t>õppeasutustega, vajaduse</w:t>
      </w:r>
      <w:r w:rsidR="0013238E">
        <w:rPr>
          <w:color w:val="auto"/>
          <w:lang w:val="et-EE"/>
        </w:rPr>
        <w:t xml:space="preserve"> korra</w:t>
      </w:r>
      <w:r w:rsidR="0012327A" w:rsidRPr="00FC25D8">
        <w:rPr>
          <w:color w:val="auto"/>
          <w:lang w:val="et-EE"/>
        </w:rPr>
        <w:t>l jätkatakse arutelusid tööandjate, vilistlaste ja teiste sihtrühmadega.</w:t>
      </w:r>
      <w:r w:rsidR="001C2AED" w:rsidRPr="00FC25D8">
        <w:rPr>
          <w:color w:val="auto"/>
          <w:lang w:val="et-EE"/>
        </w:rPr>
        <w:t xml:space="preserve"> </w:t>
      </w:r>
      <w:r w:rsidR="00877F3B" w:rsidRPr="00FC25D8">
        <w:rPr>
          <w:color w:val="auto"/>
          <w:lang w:val="et-EE"/>
        </w:rPr>
        <w:t xml:space="preserve">Infot kogutakse, analüüsitakse </w:t>
      </w:r>
      <w:r w:rsidR="0013238E">
        <w:rPr>
          <w:color w:val="auto"/>
          <w:lang w:val="et-EE"/>
        </w:rPr>
        <w:t>ja</w:t>
      </w:r>
      <w:r w:rsidR="0013238E" w:rsidRPr="00FC25D8">
        <w:rPr>
          <w:color w:val="auto"/>
          <w:lang w:val="et-EE"/>
        </w:rPr>
        <w:t xml:space="preserve"> </w:t>
      </w:r>
      <w:r w:rsidR="00877F3B" w:rsidRPr="00FC25D8">
        <w:rPr>
          <w:color w:val="auto"/>
          <w:lang w:val="et-EE"/>
        </w:rPr>
        <w:t>tõlgendatakse, et koostada prognoosid tööhõive muutuste, tööjõupakkumise ja oskuste vajaduse kohta</w:t>
      </w:r>
      <w:r w:rsidR="00625D76" w:rsidRPr="00FC25D8">
        <w:rPr>
          <w:color w:val="auto"/>
          <w:lang w:val="et-EE"/>
        </w:rPr>
        <w:t>.</w:t>
      </w:r>
    </w:p>
    <w:p w14:paraId="590FB176" w14:textId="71A64E31" w:rsidR="00565626" w:rsidRPr="00FC25D8" w:rsidRDefault="00565626" w:rsidP="00E444B6">
      <w:pPr>
        <w:pStyle w:val="Phitekst"/>
        <w:numPr>
          <w:ilvl w:val="0"/>
          <w:numId w:val="57"/>
        </w:numPr>
        <w:spacing w:after="120"/>
        <w:rPr>
          <w:color w:val="auto"/>
          <w:lang w:val="et-EE"/>
        </w:rPr>
      </w:pPr>
      <w:r w:rsidRPr="00FC25D8">
        <w:rPr>
          <w:b/>
          <w:color w:val="auto"/>
          <w:lang w:val="et-EE"/>
        </w:rPr>
        <w:t xml:space="preserve">Kolmandas etapis </w:t>
      </w:r>
      <w:r w:rsidR="001E42B0" w:rsidRPr="00FC25D8">
        <w:rPr>
          <w:color w:val="auto"/>
          <w:lang w:val="et-EE"/>
        </w:rPr>
        <w:t>keskendutakse</w:t>
      </w:r>
      <w:r w:rsidR="009E149F" w:rsidRPr="00FC25D8">
        <w:rPr>
          <w:color w:val="auto"/>
          <w:lang w:val="et-EE"/>
        </w:rPr>
        <w:t xml:space="preserve"> peamiselt</w:t>
      </w:r>
      <w:r w:rsidRPr="00FC25D8">
        <w:rPr>
          <w:b/>
          <w:color w:val="auto"/>
          <w:lang w:val="et-EE"/>
        </w:rPr>
        <w:t xml:space="preserve"> uuringuaruande koostamisel</w:t>
      </w:r>
      <w:r w:rsidR="009E149F" w:rsidRPr="00FC25D8">
        <w:rPr>
          <w:b/>
          <w:color w:val="auto"/>
          <w:lang w:val="et-EE"/>
        </w:rPr>
        <w:t>e</w:t>
      </w:r>
      <w:r w:rsidRPr="00FC25D8">
        <w:rPr>
          <w:color w:val="auto"/>
          <w:lang w:val="et-EE"/>
        </w:rPr>
        <w:t xml:space="preserve">, </w:t>
      </w:r>
      <w:r w:rsidR="00E26D17" w:rsidRPr="00FC25D8">
        <w:rPr>
          <w:color w:val="auto"/>
          <w:lang w:val="et-EE"/>
        </w:rPr>
        <w:t>s</w:t>
      </w:r>
      <w:r w:rsidR="006E18E9">
        <w:rPr>
          <w:color w:val="auto"/>
          <w:lang w:val="et-EE"/>
        </w:rPr>
        <w:t>h</w:t>
      </w:r>
      <w:r w:rsidR="00E26D17" w:rsidRPr="00FC25D8">
        <w:rPr>
          <w:color w:val="auto"/>
          <w:lang w:val="et-EE"/>
        </w:rPr>
        <w:t xml:space="preserve"> kitsaskohtade, ettepanekute ja tähelepanekute esitamisele</w:t>
      </w:r>
      <w:r w:rsidRPr="00FC25D8">
        <w:rPr>
          <w:color w:val="auto"/>
          <w:lang w:val="et-EE"/>
        </w:rPr>
        <w:t>.</w:t>
      </w:r>
      <w:r w:rsidRPr="00FC25D8">
        <w:rPr>
          <w:b/>
          <w:color w:val="auto"/>
          <w:lang w:val="et-EE"/>
        </w:rPr>
        <w:t xml:space="preserve"> </w:t>
      </w:r>
      <w:r w:rsidRPr="00FC25D8">
        <w:rPr>
          <w:color w:val="auto"/>
          <w:lang w:val="et-EE"/>
        </w:rPr>
        <w:t xml:space="preserve">Esmalt koondatakse valdkonna tööjõu- ja oskuste vajadust mõjutavad kitsaskohad ning koostöös valdkonna ekspertidega arutatakse probleemide prioriteetsuse ja võimalike lahenduste üle. </w:t>
      </w:r>
      <w:r w:rsidR="0046280E" w:rsidRPr="00FC25D8">
        <w:rPr>
          <w:color w:val="auto"/>
          <w:lang w:val="et-EE"/>
        </w:rPr>
        <w:t>Vajaduse</w:t>
      </w:r>
      <w:r w:rsidR="006E18E9">
        <w:rPr>
          <w:color w:val="auto"/>
          <w:lang w:val="et-EE"/>
        </w:rPr>
        <w:t xml:space="preserve"> korra</w:t>
      </w:r>
      <w:r w:rsidR="0046280E" w:rsidRPr="00FC25D8">
        <w:rPr>
          <w:color w:val="auto"/>
          <w:lang w:val="et-EE"/>
        </w:rPr>
        <w:t xml:space="preserve">l kaasatakse </w:t>
      </w:r>
      <w:r w:rsidR="006E18E9" w:rsidRPr="00FC25D8">
        <w:rPr>
          <w:color w:val="auto"/>
          <w:lang w:val="et-EE"/>
        </w:rPr>
        <w:t xml:space="preserve">probleemsete kohtade (dilemmade) lahendamisse </w:t>
      </w:r>
      <w:r w:rsidR="0046280E" w:rsidRPr="00FC25D8">
        <w:rPr>
          <w:color w:val="auto"/>
          <w:lang w:val="et-EE"/>
        </w:rPr>
        <w:t>OSKA koordinatsioonikogu</w:t>
      </w:r>
      <w:r w:rsidR="00893FB0" w:rsidRPr="00FC25D8">
        <w:rPr>
          <w:color w:val="auto"/>
          <w:lang w:val="et-EE"/>
        </w:rPr>
        <w:t>.</w:t>
      </w:r>
    </w:p>
    <w:p w14:paraId="42072F91" w14:textId="1AB365D4" w:rsidR="00BE2738" w:rsidRDefault="00981429" w:rsidP="00BE2738">
      <w:pPr>
        <w:pStyle w:val="Phitekst"/>
        <w:rPr>
          <w:b/>
          <w:color w:val="ED7D31" w:themeColor="accent2"/>
          <w:lang w:val="et-EE"/>
        </w:rPr>
      </w:pPr>
      <w:bookmarkStart w:id="142" w:name="_Hlk161124729"/>
      <w:r>
        <w:rPr>
          <w:noProof/>
        </w:rPr>
        <w:drawing>
          <wp:inline distT="0" distB="0" distL="0" distR="0" wp14:anchorId="6F563CD2" wp14:editId="52F1C5A3">
            <wp:extent cx="5731510" cy="3223895"/>
            <wp:effectExtent l="0" t="0" r="2540" b="0"/>
            <wp:docPr id="78718072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180725"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5731510" cy="3223895"/>
                    </a:xfrm>
                    <a:prstGeom prst="rect">
                      <a:avLst/>
                    </a:prstGeom>
                  </pic:spPr>
                </pic:pic>
              </a:graphicData>
            </a:graphic>
          </wp:inline>
        </w:drawing>
      </w:r>
    </w:p>
    <w:p w14:paraId="746EA7E8" w14:textId="6A39B18D" w:rsidR="00802A66" w:rsidRPr="00C613D3" w:rsidRDefault="00E36F68" w:rsidP="00A614FC">
      <w:pPr>
        <w:spacing w:before="120" w:after="120" w:line="276" w:lineRule="auto"/>
        <w:jc w:val="both"/>
        <w:rPr>
          <w:rFonts w:cstheme="minorHAnsi"/>
          <w:iCs/>
          <w:color w:val="0070C0"/>
        </w:rPr>
      </w:pPr>
      <w:r w:rsidRPr="00C613D3">
        <w:rPr>
          <w:rFonts w:cstheme="minorHAnsi"/>
          <w:iCs/>
          <w:color w:val="0070C0"/>
        </w:rPr>
        <w:t xml:space="preserve">Joonis </w:t>
      </w:r>
      <w:r w:rsidRPr="00C613D3">
        <w:rPr>
          <w:rFonts w:cstheme="minorHAnsi"/>
          <w:iCs/>
          <w:color w:val="0070C0"/>
        </w:rPr>
        <w:fldChar w:fldCharType="begin"/>
      </w:r>
      <w:r w:rsidRPr="00C613D3">
        <w:rPr>
          <w:rFonts w:cstheme="minorHAnsi"/>
          <w:iCs/>
          <w:color w:val="0070C0"/>
        </w:rPr>
        <w:instrText xml:space="preserve"> SEQ Joonis \* ARABIC </w:instrText>
      </w:r>
      <w:r w:rsidRPr="00C613D3">
        <w:rPr>
          <w:rFonts w:cstheme="minorHAnsi"/>
          <w:iCs/>
          <w:color w:val="0070C0"/>
        </w:rPr>
        <w:fldChar w:fldCharType="separate"/>
      </w:r>
      <w:r w:rsidRPr="00C613D3">
        <w:rPr>
          <w:rFonts w:cstheme="minorHAnsi"/>
          <w:iCs/>
          <w:color w:val="0070C0"/>
        </w:rPr>
        <w:t>5</w:t>
      </w:r>
      <w:r w:rsidRPr="00C613D3">
        <w:rPr>
          <w:rFonts w:cstheme="minorHAnsi"/>
          <w:iCs/>
          <w:color w:val="0070C0"/>
        </w:rPr>
        <w:fldChar w:fldCharType="end"/>
      </w:r>
      <w:r w:rsidRPr="00C613D3">
        <w:rPr>
          <w:rFonts w:cstheme="minorHAnsi"/>
          <w:iCs/>
          <w:color w:val="0070C0"/>
        </w:rPr>
        <w:t xml:space="preserve">. OSKA </w:t>
      </w:r>
      <w:r w:rsidR="00802A66" w:rsidRPr="00C613D3">
        <w:rPr>
          <w:rFonts w:cstheme="minorHAnsi"/>
          <w:iCs/>
          <w:color w:val="0070C0"/>
        </w:rPr>
        <w:t>valdkonnauuringu etapid</w:t>
      </w:r>
      <w:r w:rsidRPr="00C613D3">
        <w:rPr>
          <w:rFonts w:cstheme="minorHAnsi"/>
          <w:iCs/>
          <w:color w:val="0070C0"/>
        </w:rPr>
        <w:t>.</w:t>
      </w:r>
    </w:p>
    <w:bookmarkEnd w:id="142"/>
    <w:p w14:paraId="0572B390" w14:textId="6C4622FE" w:rsidR="009C29C7" w:rsidRPr="00E36F68" w:rsidRDefault="009F6B73" w:rsidP="00A614FC">
      <w:pPr>
        <w:pStyle w:val="Phitekst"/>
        <w:spacing w:after="120"/>
        <w:rPr>
          <w:color w:val="auto"/>
          <w:lang w:val="et-EE"/>
        </w:rPr>
      </w:pPr>
      <w:r w:rsidRPr="00E36F68">
        <w:rPr>
          <w:color w:val="auto"/>
          <w:lang w:val="et-EE"/>
        </w:rPr>
        <w:t xml:space="preserve">Erinevate uuringuetappide raames </w:t>
      </w:r>
      <w:r w:rsidR="00DB7C1F" w:rsidRPr="00E36F68">
        <w:rPr>
          <w:color w:val="auto"/>
          <w:lang w:val="et-EE"/>
        </w:rPr>
        <w:t xml:space="preserve">toimuvad </w:t>
      </w:r>
      <w:r w:rsidRPr="00E36F68">
        <w:rPr>
          <w:color w:val="auto"/>
          <w:lang w:val="et-EE"/>
        </w:rPr>
        <w:t>uuringumeeskon</w:t>
      </w:r>
      <w:r w:rsidR="00AA4A2D" w:rsidRPr="00E36F68">
        <w:rPr>
          <w:color w:val="auto"/>
          <w:lang w:val="et-EE"/>
        </w:rPr>
        <w:t xml:space="preserve">na arutelud </w:t>
      </w:r>
      <w:r w:rsidR="00117F69" w:rsidRPr="00E36F68">
        <w:rPr>
          <w:color w:val="auto"/>
          <w:lang w:val="et-EE"/>
        </w:rPr>
        <w:t xml:space="preserve">valdkonna </w:t>
      </w:r>
      <w:r w:rsidRPr="00E36F68">
        <w:rPr>
          <w:color w:val="auto"/>
          <w:lang w:val="et-EE"/>
        </w:rPr>
        <w:t>juhtrühma, eksperdikogu liikmete ja eri osapooltega (</w:t>
      </w:r>
      <w:r w:rsidR="006E18E9">
        <w:rPr>
          <w:color w:val="auto"/>
          <w:lang w:val="et-EE"/>
        </w:rPr>
        <w:t xml:space="preserve">nt </w:t>
      </w:r>
      <w:r w:rsidRPr="00E36F68">
        <w:rPr>
          <w:color w:val="auto"/>
          <w:lang w:val="et-EE"/>
        </w:rPr>
        <w:t>tööandja</w:t>
      </w:r>
      <w:r w:rsidR="006E18E9">
        <w:rPr>
          <w:color w:val="auto"/>
          <w:lang w:val="et-EE"/>
        </w:rPr>
        <w:t>te</w:t>
      </w:r>
      <w:r w:rsidR="000F2400" w:rsidRPr="00E36F68">
        <w:rPr>
          <w:color w:val="auto"/>
          <w:lang w:val="et-EE"/>
        </w:rPr>
        <w:t>,</w:t>
      </w:r>
      <w:r w:rsidRPr="00E36F68" w:rsidDel="006E18E9">
        <w:rPr>
          <w:color w:val="auto"/>
          <w:lang w:val="et-EE"/>
        </w:rPr>
        <w:t xml:space="preserve"> </w:t>
      </w:r>
      <w:r w:rsidR="006E18E9">
        <w:rPr>
          <w:color w:val="auto"/>
          <w:lang w:val="et-EE"/>
        </w:rPr>
        <w:t>nende</w:t>
      </w:r>
      <w:r w:rsidR="006E18E9" w:rsidRPr="00E36F68">
        <w:rPr>
          <w:color w:val="auto"/>
          <w:lang w:val="et-EE"/>
        </w:rPr>
        <w:t xml:space="preserve"> </w:t>
      </w:r>
      <w:r w:rsidRPr="00E36F68">
        <w:rPr>
          <w:color w:val="auto"/>
          <w:lang w:val="et-EE"/>
        </w:rPr>
        <w:t>esindusorganisatsioonid</w:t>
      </w:r>
      <w:r w:rsidR="006E18E9">
        <w:rPr>
          <w:color w:val="auto"/>
          <w:lang w:val="et-EE"/>
        </w:rPr>
        <w:t>e</w:t>
      </w:r>
      <w:r w:rsidRPr="00E36F68">
        <w:rPr>
          <w:color w:val="auto"/>
          <w:lang w:val="et-EE"/>
        </w:rPr>
        <w:t>, haridusmaailma esindaja</w:t>
      </w:r>
      <w:r w:rsidR="006E18E9">
        <w:rPr>
          <w:color w:val="auto"/>
          <w:lang w:val="et-EE"/>
        </w:rPr>
        <w:t>te</w:t>
      </w:r>
      <w:r w:rsidRPr="00E36F68">
        <w:rPr>
          <w:color w:val="auto"/>
          <w:lang w:val="et-EE"/>
        </w:rPr>
        <w:t>, vilistlas</w:t>
      </w:r>
      <w:r w:rsidR="006E18E9">
        <w:rPr>
          <w:color w:val="auto"/>
          <w:lang w:val="et-EE"/>
        </w:rPr>
        <w:t>te</w:t>
      </w:r>
      <w:r w:rsidRPr="00E36F68">
        <w:rPr>
          <w:color w:val="auto"/>
          <w:lang w:val="et-EE"/>
        </w:rPr>
        <w:t>, poliitikakujundaja</w:t>
      </w:r>
      <w:r w:rsidR="006E18E9">
        <w:rPr>
          <w:color w:val="auto"/>
          <w:lang w:val="et-EE"/>
        </w:rPr>
        <w:t>tega</w:t>
      </w:r>
      <w:r w:rsidRPr="00E36F68">
        <w:rPr>
          <w:color w:val="auto"/>
          <w:lang w:val="et-EE"/>
        </w:rPr>
        <w:t>).</w:t>
      </w:r>
      <w:r w:rsidR="00BE09C7" w:rsidRPr="00E36F68">
        <w:rPr>
          <w:color w:val="auto"/>
          <w:lang w:val="et-EE"/>
        </w:rPr>
        <w:t xml:space="preserve"> </w:t>
      </w:r>
      <w:r w:rsidR="006E18E9">
        <w:rPr>
          <w:color w:val="auto"/>
          <w:lang w:val="et-EE"/>
        </w:rPr>
        <w:t>V</w:t>
      </w:r>
      <w:r w:rsidR="00A2792E" w:rsidRPr="00E36F68">
        <w:rPr>
          <w:color w:val="auto"/>
          <w:lang w:val="et-EE"/>
        </w:rPr>
        <w:t>aldkonna juhtrühma kohtumised</w:t>
      </w:r>
      <w:r w:rsidR="006E18E9">
        <w:rPr>
          <w:color w:val="auto"/>
          <w:lang w:val="et-EE"/>
        </w:rPr>
        <w:t xml:space="preserve"> </w:t>
      </w:r>
      <w:r w:rsidR="006E18E9">
        <w:rPr>
          <w:color w:val="auto"/>
          <w:lang w:val="et-EE"/>
        </w:rPr>
        <w:lastRenderedPageBreak/>
        <w:t>võivad</w:t>
      </w:r>
      <w:r w:rsidR="00A2792E" w:rsidRPr="00E36F68">
        <w:rPr>
          <w:color w:val="auto"/>
          <w:lang w:val="et-EE"/>
        </w:rPr>
        <w:t xml:space="preserve"> toimuda erinevatel eesmärkidel, </w:t>
      </w:r>
      <w:r w:rsidR="006E18E9">
        <w:rPr>
          <w:color w:val="auto"/>
          <w:lang w:val="et-EE"/>
        </w:rPr>
        <w:t>näiteks</w:t>
      </w:r>
      <w:r w:rsidR="00A2792E" w:rsidRPr="00E36F68">
        <w:rPr>
          <w:color w:val="auto"/>
          <w:lang w:val="et-EE"/>
        </w:rPr>
        <w:t xml:space="preserve"> </w:t>
      </w:r>
      <w:r w:rsidR="006E18E9">
        <w:rPr>
          <w:color w:val="auto"/>
          <w:lang w:val="et-EE"/>
        </w:rPr>
        <w:t xml:space="preserve">valitakse </w:t>
      </w:r>
      <w:r w:rsidR="00A2792E" w:rsidRPr="00E36F68">
        <w:rPr>
          <w:color w:val="auto"/>
          <w:lang w:val="et-EE"/>
        </w:rPr>
        <w:t>sobiv metoodika uurimisküsimuste</w:t>
      </w:r>
      <w:r w:rsidR="006E18E9">
        <w:rPr>
          <w:color w:val="auto"/>
          <w:lang w:val="et-EE"/>
        </w:rPr>
        <w:t xml:space="preserve"> alusel</w:t>
      </w:r>
      <w:r w:rsidR="00A2792E" w:rsidRPr="00E36F68">
        <w:rPr>
          <w:color w:val="auto"/>
          <w:lang w:val="et-EE"/>
        </w:rPr>
        <w:t xml:space="preserve">, </w:t>
      </w:r>
      <w:r w:rsidR="006E18E9">
        <w:rPr>
          <w:color w:val="auto"/>
          <w:lang w:val="et-EE"/>
        </w:rPr>
        <w:t xml:space="preserve">määratakse </w:t>
      </w:r>
      <w:r w:rsidR="00A2792E" w:rsidRPr="00E36F68">
        <w:rPr>
          <w:color w:val="auto"/>
          <w:lang w:val="et-EE"/>
        </w:rPr>
        <w:t>valdkonna eksperdikogu liikme</w:t>
      </w:r>
      <w:r w:rsidR="006E18E9">
        <w:rPr>
          <w:color w:val="auto"/>
          <w:lang w:val="et-EE"/>
        </w:rPr>
        <w:t>d</w:t>
      </w:r>
      <w:r w:rsidR="00A2792E" w:rsidRPr="00E36F68">
        <w:rPr>
          <w:color w:val="auto"/>
          <w:lang w:val="et-EE"/>
        </w:rPr>
        <w:t xml:space="preserve">, </w:t>
      </w:r>
      <w:r w:rsidR="006E18E9">
        <w:rPr>
          <w:color w:val="auto"/>
          <w:lang w:val="et-EE"/>
        </w:rPr>
        <w:t xml:space="preserve">tõlgendatakse </w:t>
      </w:r>
      <w:r w:rsidR="00A2792E" w:rsidRPr="00E36F68">
        <w:rPr>
          <w:color w:val="auto"/>
          <w:lang w:val="et-EE"/>
        </w:rPr>
        <w:t xml:space="preserve">uuringu </w:t>
      </w:r>
      <w:r w:rsidR="006E18E9">
        <w:rPr>
          <w:color w:val="auto"/>
          <w:lang w:val="et-EE"/>
        </w:rPr>
        <w:t xml:space="preserve">algseid </w:t>
      </w:r>
      <w:r w:rsidR="00A2792E" w:rsidRPr="00E36F68">
        <w:rPr>
          <w:color w:val="auto"/>
          <w:lang w:val="et-EE"/>
        </w:rPr>
        <w:t>vahe-eesmärk</w:t>
      </w:r>
      <w:r w:rsidR="006E18E9">
        <w:rPr>
          <w:color w:val="auto"/>
          <w:lang w:val="et-EE"/>
        </w:rPr>
        <w:t xml:space="preserve">e </w:t>
      </w:r>
      <w:r w:rsidR="00A2792E" w:rsidRPr="00E36F68">
        <w:rPr>
          <w:color w:val="auto"/>
          <w:lang w:val="et-EE"/>
        </w:rPr>
        <w:t xml:space="preserve">või </w:t>
      </w:r>
      <w:r w:rsidR="006E18E9">
        <w:rPr>
          <w:color w:val="auto"/>
          <w:lang w:val="et-EE"/>
        </w:rPr>
        <w:t xml:space="preserve">koostatakse </w:t>
      </w:r>
      <w:r w:rsidR="00A2792E" w:rsidRPr="00E36F68">
        <w:rPr>
          <w:color w:val="auto"/>
          <w:lang w:val="et-EE"/>
        </w:rPr>
        <w:t>uuringu tulemuste avalikustamise teavituskava. Valdkonna eksperdikogu kohtumised keskenduvad tavaliselt uuringu vahetulemuste või seire tulemuste valideerimisele ning lõplike tulemuste sõnastamisele, s</w:t>
      </w:r>
      <w:r w:rsidR="0013238E">
        <w:rPr>
          <w:color w:val="auto"/>
          <w:lang w:val="et-EE"/>
        </w:rPr>
        <w:t>h</w:t>
      </w:r>
      <w:r w:rsidR="00A2792E" w:rsidRPr="00E36F68">
        <w:rPr>
          <w:color w:val="auto"/>
          <w:lang w:val="et-EE"/>
        </w:rPr>
        <w:t xml:space="preserve"> peamiste kitsaskohtade ja ettepanekute arutamisele. Uuringu kitsaskohad ja ettepanekud arutatakse läbi OSKA meeskonnaliikmetega.</w:t>
      </w:r>
    </w:p>
    <w:p w14:paraId="6F87B2E7" w14:textId="07BBFCE6" w:rsidR="00196E49" w:rsidRPr="006B39A7" w:rsidRDefault="009F6B73" w:rsidP="00A614FC">
      <w:pPr>
        <w:pStyle w:val="Phitekst"/>
        <w:spacing w:after="120"/>
        <w:rPr>
          <w:color w:val="auto"/>
          <w:lang w:val="et-EE"/>
        </w:rPr>
      </w:pPr>
      <w:r w:rsidRPr="006B39A7">
        <w:rPr>
          <w:color w:val="auto"/>
          <w:lang w:val="et-EE"/>
        </w:rPr>
        <w:t>Uuringumeeskond otsustab ekspertide kaasamise vormi ja mahu (sh juhtrühma ja eksperdikogu koosolekute ajastus</w:t>
      </w:r>
      <w:r w:rsidR="0013238E">
        <w:rPr>
          <w:color w:val="auto"/>
          <w:lang w:val="et-EE"/>
        </w:rPr>
        <w:t>e</w:t>
      </w:r>
      <w:r w:rsidRPr="006B39A7">
        <w:rPr>
          <w:color w:val="auto"/>
          <w:lang w:val="et-EE"/>
        </w:rPr>
        <w:t>, kirjaliku tagasiside küsimi</w:t>
      </w:r>
      <w:r w:rsidR="0013238E">
        <w:rPr>
          <w:color w:val="auto"/>
          <w:lang w:val="et-EE"/>
        </w:rPr>
        <w:t>s</w:t>
      </w:r>
      <w:r w:rsidRPr="006B39A7">
        <w:rPr>
          <w:color w:val="auto"/>
          <w:lang w:val="et-EE"/>
        </w:rPr>
        <w:t>e, intervjuude ja fookusgrupi</w:t>
      </w:r>
      <w:r w:rsidR="00C77FCD" w:rsidRPr="006B39A7">
        <w:rPr>
          <w:color w:val="auto"/>
          <w:lang w:val="et-EE"/>
        </w:rPr>
        <w:t xml:space="preserve"> arutelude</w:t>
      </w:r>
      <w:r w:rsidRPr="006B39A7">
        <w:rPr>
          <w:color w:val="auto"/>
          <w:lang w:val="et-EE"/>
        </w:rPr>
        <w:t xml:space="preserve"> ülesehitus</w:t>
      </w:r>
      <w:r w:rsidR="0013238E">
        <w:rPr>
          <w:color w:val="auto"/>
          <w:lang w:val="et-EE"/>
        </w:rPr>
        <w:t>e</w:t>
      </w:r>
      <w:r w:rsidRPr="006B39A7">
        <w:rPr>
          <w:color w:val="auto"/>
          <w:lang w:val="et-EE"/>
        </w:rPr>
        <w:t xml:space="preserve"> ja arv</w:t>
      </w:r>
      <w:r w:rsidR="0013238E">
        <w:rPr>
          <w:color w:val="auto"/>
          <w:lang w:val="et-EE"/>
        </w:rPr>
        <w:t>u</w:t>
      </w:r>
      <w:r w:rsidRPr="006B39A7">
        <w:rPr>
          <w:color w:val="auto"/>
          <w:lang w:val="et-EE"/>
        </w:rPr>
        <w:t xml:space="preserve">) </w:t>
      </w:r>
      <w:r w:rsidR="0013238E" w:rsidRPr="006B39A7">
        <w:rPr>
          <w:color w:val="auto"/>
          <w:lang w:val="et-EE"/>
        </w:rPr>
        <w:t>üle</w:t>
      </w:r>
      <w:r w:rsidR="0013238E">
        <w:rPr>
          <w:color w:val="auto"/>
          <w:lang w:val="et-EE"/>
        </w:rPr>
        <w:t>,</w:t>
      </w:r>
      <w:r w:rsidR="0013238E" w:rsidRPr="006B39A7">
        <w:rPr>
          <w:color w:val="auto"/>
          <w:lang w:val="et-EE"/>
        </w:rPr>
        <w:t xml:space="preserve"> </w:t>
      </w:r>
      <w:r w:rsidRPr="006B39A7">
        <w:rPr>
          <w:color w:val="auto"/>
          <w:lang w:val="et-EE"/>
        </w:rPr>
        <w:t xml:space="preserve">tuginedes </w:t>
      </w:r>
      <w:r w:rsidR="002929F6" w:rsidRPr="006B39A7">
        <w:rPr>
          <w:color w:val="auto"/>
          <w:lang w:val="et-EE"/>
        </w:rPr>
        <w:t xml:space="preserve">püstitatud uurimisküsimustele, </w:t>
      </w:r>
      <w:r w:rsidRPr="006B39A7">
        <w:rPr>
          <w:color w:val="auto"/>
          <w:lang w:val="et-EE"/>
        </w:rPr>
        <w:t>OSKA varasematele uuringutele ja valdkonna eripära</w:t>
      </w:r>
      <w:r w:rsidR="0013238E">
        <w:rPr>
          <w:color w:val="auto"/>
          <w:lang w:val="et-EE"/>
        </w:rPr>
        <w:t>le</w:t>
      </w:r>
      <w:r w:rsidRPr="006B39A7">
        <w:rPr>
          <w:color w:val="auto"/>
          <w:lang w:val="et-EE"/>
        </w:rPr>
        <w:t xml:space="preserve"> (alavaldkondade hulk, põhikutsealade arv, koolituspakkujate hulk jm).</w:t>
      </w:r>
    </w:p>
    <w:p w14:paraId="0345BCCD" w14:textId="525EBC62" w:rsidR="00594BDD" w:rsidRPr="006B39A7" w:rsidRDefault="00594BDD" w:rsidP="00A614FC">
      <w:pPr>
        <w:pStyle w:val="Phitekst"/>
        <w:spacing w:after="120"/>
        <w:rPr>
          <w:color w:val="auto"/>
          <w:lang w:val="et-EE"/>
        </w:rPr>
      </w:pPr>
      <w:r w:rsidRPr="006B39A7">
        <w:rPr>
          <w:color w:val="auto"/>
          <w:lang w:val="et-EE"/>
        </w:rPr>
        <w:t xml:space="preserve">Uuringumeeskond koostab uuringuprotsessi lõpus terviktekstina uuringuaruande, mis läbib retsenseerimise ja saab tagasisidet OSKA </w:t>
      </w:r>
      <w:r w:rsidR="00425824" w:rsidRPr="006B39A7">
        <w:rPr>
          <w:color w:val="auto"/>
          <w:lang w:val="et-EE"/>
        </w:rPr>
        <w:t>meeskonnalt.</w:t>
      </w:r>
      <w:r w:rsidRPr="006B39A7">
        <w:rPr>
          <w:color w:val="auto"/>
          <w:lang w:val="et-EE"/>
        </w:rPr>
        <w:t xml:space="preserve"> Vajaduse</w:t>
      </w:r>
      <w:r w:rsidR="0013238E">
        <w:rPr>
          <w:color w:val="auto"/>
          <w:lang w:val="et-EE"/>
        </w:rPr>
        <w:t xml:space="preserve"> korra</w:t>
      </w:r>
      <w:r w:rsidRPr="006B39A7">
        <w:rPr>
          <w:color w:val="auto"/>
          <w:lang w:val="et-EE"/>
        </w:rPr>
        <w:t xml:space="preserve">l </w:t>
      </w:r>
      <w:r w:rsidR="0013238E">
        <w:rPr>
          <w:color w:val="auto"/>
          <w:lang w:val="et-EE"/>
        </w:rPr>
        <w:t>peab</w:t>
      </w:r>
      <w:r w:rsidR="0013238E" w:rsidRPr="006B39A7">
        <w:rPr>
          <w:color w:val="auto"/>
          <w:lang w:val="et-EE"/>
        </w:rPr>
        <w:t xml:space="preserve"> </w:t>
      </w:r>
      <w:r w:rsidRPr="006B39A7">
        <w:rPr>
          <w:color w:val="auto"/>
          <w:lang w:val="et-EE"/>
        </w:rPr>
        <w:t>uurimismeeskond eksper</w:t>
      </w:r>
      <w:r w:rsidR="0013238E">
        <w:rPr>
          <w:color w:val="auto"/>
          <w:lang w:val="et-EE"/>
        </w:rPr>
        <w:t>di</w:t>
      </w:r>
      <w:r w:rsidRPr="006B39A7">
        <w:rPr>
          <w:color w:val="auto"/>
          <w:lang w:val="et-EE"/>
        </w:rPr>
        <w:t>hinnangute põhjal uuringuaruannet</w:t>
      </w:r>
      <w:r w:rsidR="0013238E">
        <w:rPr>
          <w:color w:val="auto"/>
          <w:lang w:val="et-EE"/>
        </w:rPr>
        <w:t xml:space="preserve"> täiendama</w:t>
      </w:r>
      <w:r w:rsidRPr="006B39A7">
        <w:rPr>
          <w:color w:val="auto"/>
          <w:lang w:val="et-EE"/>
        </w:rPr>
        <w:t xml:space="preserve">. Uuringuaruandes </w:t>
      </w:r>
      <w:r w:rsidR="00832935" w:rsidRPr="006B39A7">
        <w:rPr>
          <w:color w:val="auto"/>
          <w:lang w:val="et-EE"/>
        </w:rPr>
        <w:t>tehtud</w:t>
      </w:r>
      <w:r w:rsidRPr="006B39A7">
        <w:rPr>
          <w:color w:val="auto"/>
          <w:lang w:val="et-EE"/>
        </w:rPr>
        <w:t xml:space="preserve"> ettepanekuid arutatakse </w:t>
      </w:r>
      <w:r w:rsidR="0013238E">
        <w:rPr>
          <w:color w:val="auto"/>
          <w:lang w:val="et-EE"/>
        </w:rPr>
        <w:t>enne</w:t>
      </w:r>
      <w:r w:rsidR="0013238E" w:rsidRPr="006B39A7">
        <w:rPr>
          <w:color w:val="auto"/>
          <w:lang w:val="et-EE"/>
        </w:rPr>
        <w:t xml:space="preserve"> </w:t>
      </w:r>
      <w:r w:rsidRPr="006B39A7">
        <w:rPr>
          <w:color w:val="auto"/>
          <w:lang w:val="et-EE"/>
        </w:rPr>
        <w:t>nende elluviimisega tegelevate organisatsioonidega.</w:t>
      </w:r>
    </w:p>
    <w:p w14:paraId="4B50218B" w14:textId="4D08B6E1" w:rsidR="00541B76" w:rsidRPr="006B39A7" w:rsidRDefault="00541B76" w:rsidP="00A614FC">
      <w:pPr>
        <w:pStyle w:val="Phitekst"/>
        <w:spacing w:after="120"/>
        <w:rPr>
          <w:rFonts w:asciiTheme="minorHAnsi" w:hAnsiTheme="minorHAnsi" w:cstheme="minorHAnsi"/>
          <w:color w:val="auto"/>
          <w:lang w:val="et-EE"/>
        </w:rPr>
      </w:pPr>
      <w:r w:rsidRPr="006B39A7">
        <w:rPr>
          <w:rFonts w:asciiTheme="minorHAnsi" w:hAnsiTheme="minorHAnsi" w:cstheme="minorHAnsi"/>
          <w:color w:val="auto"/>
          <w:lang w:val="et-EE"/>
        </w:rPr>
        <w:t xml:space="preserve">Uuringuaruande kinnitab OSKA koordinatsioonikogu. Pärast </w:t>
      </w:r>
      <w:r w:rsidR="006E18E9">
        <w:rPr>
          <w:rFonts w:asciiTheme="minorHAnsi" w:hAnsiTheme="minorHAnsi" w:cstheme="minorHAnsi"/>
          <w:color w:val="auto"/>
          <w:lang w:val="et-EE"/>
        </w:rPr>
        <w:t>seda</w:t>
      </w:r>
      <w:r w:rsidR="006E18E9" w:rsidRPr="006B39A7">
        <w:rPr>
          <w:rFonts w:asciiTheme="minorHAnsi" w:hAnsiTheme="minorHAnsi" w:cstheme="minorHAnsi"/>
          <w:color w:val="auto"/>
          <w:lang w:val="et-EE"/>
        </w:rPr>
        <w:t xml:space="preserve"> </w:t>
      </w:r>
      <w:r w:rsidR="0013238E" w:rsidRPr="006B39A7">
        <w:rPr>
          <w:rFonts w:asciiTheme="minorHAnsi" w:hAnsiTheme="minorHAnsi" w:cstheme="minorHAnsi"/>
          <w:color w:val="auto"/>
          <w:lang w:val="et-EE"/>
        </w:rPr>
        <w:t xml:space="preserve">uuringut tutvustavad materjalid </w:t>
      </w:r>
      <w:r w:rsidRPr="006B39A7">
        <w:rPr>
          <w:rFonts w:asciiTheme="minorHAnsi" w:hAnsiTheme="minorHAnsi" w:cstheme="minorHAnsi"/>
          <w:color w:val="auto"/>
          <w:lang w:val="et-EE"/>
        </w:rPr>
        <w:t>toimetatakse</w:t>
      </w:r>
      <w:r w:rsidR="0013238E">
        <w:rPr>
          <w:rFonts w:asciiTheme="minorHAnsi" w:hAnsiTheme="minorHAnsi" w:cstheme="minorHAnsi"/>
          <w:color w:val="auto"/>
          <w:lang w:val="et-EE"/>
        </w:rPr>
        <w:t xml:space="preserve"> ja</w:t>
      </w:r>
      <w:r w:rsidRPr="006B39A7">
        <w:rPr>
          <w:rFonts w:asciiTheme="minorHAnsi" w:hAnsiTheme="minorHAnsi" w:cstheme="minorHAnsi"/>
          <w:color w:val="auto"/>
          <w:lang w:val="et-EE"/>
        </w:rPr>
        <w:t xml:space="preserve"> kujundatakse </w:t>
      </w:r>
      <w:r w:rsidR="0013238E">
        <w:rPr>
          <w:rFonts w:asciiTheme="minorHAnsi" w:hAnsiTheme="minorHAnsi" w:cstheme="minorHAnsi"/>
          <w:color w:val="auto"/>
          <w:lang w:val="et-EE"/>
        </w:rPr>
        <w:t>ning</w:t>
      </w:r>
      <w:r w:rsidR="0013238E" w:rsidRPr="006B39A7">
        <w:rPr>
          <w:rFonts w:asciiTheme="minorHAnsi" w:hAnsiTheme="minorHAnsi" w:cstheme="minorHAnsi"/>
          <w:color w:val="auto"/>
          <w:lang w:val="et-EE"/>
        </w:rPr>
        <w:t xml:space="preserve"> </w:t>
      </w:r>
      <w:r w:rsidRPr="006B39A7">
        <w:rPr>
          <w:rFonts w:asciiTheme="minorHAnsi" w:hAnsiTheme="minorHAnsi" w:cstheme="minorHAnsi"/>
          <w:color w:val="auto"/>
          <w:lang w:val="et-EE"/>
        </w:rPr>
        <w:t>avalikustatakse OSKA kodulehel. Uuringu tulemusi tutvustatakse karjäärinõustajatele, poliitikakujundajatele, koolidele, ettevõtetele ja teistele huvilistele.</w:t>
      </w:r>
    </w:p>
    <w:p w14:paraId="6056C991" w14:textId="0283FD3D" w:rsidR="00541B76" w:rsidRPr="006B39A7" w:rsidRDefault="00541B76" w:rsidP="00A614FC">
      <w:pPr>
        <w:pStyle w:val="Phitekst"/>
        <w:spacing w:after="120"/>
        <w:rPr>
          <w:rFonts w:asciiTheme="minorHAnsi" w:hAnsiTheme="minorHAnsi" w:cstheme="minorHAnsi"/>
          <w:color w:val="auto"/>
          <w:lang w:val="et-EE"/>
        </w:rPr>
      </w:pPr>
      <w:r w:rsidRPr="5D612092">
        <w:rPr>
          <w:rFonts w:asciiTheme="minorHAnsi" w:hAnsiTheme="minorHAnsi" w:cstheme="minorBidi"/>
          <w:color w:val="auto"/>
          <w:lang w:val="et-EE"/>
        </w:rPr>
        <w:t xml:space="preserve">Uuringu valmimisele järgnevatel aastatel jälgitakse muutusi, mis on seotud uuringus </w:t>
      </w:r>
      <w:r w:rsidR="009B32A5" w:rsidRPr="5D612092">
        <w:rPr>
          <w:rFonts w:asciiTheme="minorHAnsi" w:hAnsiTheme="minorHAnsi" w:cstheme="minorBidi"/>
          <w:color w:val="auto"/>
          <w:lang w:val="et-EE"/>
        </w:rPr>
        <w:t>sõnastatud</w:t>
      </w:r>
      <w:r w:rsidRPr="5D612092">
        <w:rPr>
          <w:rFonts w:asciiTheme="minorHAnsi" w:hAnsiTheme="minorHAnsi" w:cstheme="minorBidi"/>
          <w:color w:val="auto"/>
          <w:lang w:val="et-EE"/>
        </w:rPr>
        <w:t xml:space="preserve"> kitsaskohtadega</w:t>
      </w:r>
      <w:r w:rsidRPr="5D612092">
        <w:rPr>
          <w:rStyle w:val="FootnoteReference"/>
          <w:rFonts w:asciiTheme="minorHAnsi" w:hAnsiTheme="minorHAnsi" w:cstheme="minorBidi"/>
          <w:color w:val="auto"/>
          <w:lang w:val="et-EE"/>
        </w:rPr>
        <w:footnoteReference w:id="26"/>
      </w:r>
      <w:r w:rsidRPr="5D612092">
        <w:rPr>
          <w:rFonts w:asciiTheme="minorHAnsi" w:hAnsiTheme="minorHAnsi" w:cstheme="minorBidi"/>
          <w:color w:val="auto"/>
          <w:lang w:val="et-EE"/>
        </w:rPr>
        <w:t>.</w:t>
      </w:r>
    </w:p>
    <w:p w14:paraId="0544B258" w14:textId="625CC18F" w:rsidR="00541B76" w:rsidRDefault="00541B76" w:rsidP="00A614FC">
      <w:pPr>
        <w:pStyle w:val="Phitekst"/>
        <w:spacing w:after="120"/>
        <w:rPr>
          <w:color w:val="auto"/>
          <w:lang w:val="et-EE"/>
        </w:rPr>
      </w:pPr>
      <w:r w:rsidRPr="007228FB">
        <w:rPr>
          <w:color w:val="auto"/>
          <w:lang w:val="et-EE"/>
        </w:rPr>
        <w:t xml:space="preserve">Sõltuvalt valdkonna eripäradest või uuringu fookusest võib mõnede uuringute põhiprotsess </w:t>
      </w:r>
      <w:r w:rsidR="0013238E">
        <w:rPr>
          <w:color w:val="auto"/>
          <w:lang w:val="et-EE"/>
        </w:rPr>
        <w:t>varem</w:t>
      </w:r>
      <w:r w:rsidRPr="007228FB">
        <w:rPr>
          <w:color w:val="auto"/>
          <w:lang w:val="et-EE"/>
        </w:rPr>
        <w:t xml:space="preserve"> kirjeldatust</w:t>
      </w:r>
      <w:r w:rsidR="0013238E" w:rsidRPr="0013238E">
        <w:rPr>
          <w:color w:val="auto"/>
          <w:lang w:val="et-EE"/>
        </w:rPr>
        <w:t xml:space="preserve"> </w:t>
      </w:r>
      <w:r w:rsidR="0013238E" w:rsidRPr="007228FB">
        <w:rPr>
          <w:color w:val="auto"/>
          <w:lang w:val="et-EE"/>
        </w:rPr>
        <w:t>veidi</w:t>
      </w:r>
      <w:r w:rsidR="0013238E" w:rsidRPr="0013238E">
        <w:rPr>
          <w:color w:val="auto"/>
          <w:lang w:val="et-EE"/>
        </w:rPr>
        <w:t xml:space="preserve"> </w:t>
      </w:r>
      <w:r w:rsidR="0013238E" w:rsidRPr="007228FB">
        <w:rPr>
          <w:color w:val="auto"/>
          <w:lang w:val="et-EE"/>
        </w:rPr>
        <w:t>erineda</w:t>
      </w:r>
      <w:r w:rsidR="0013238E">
        <w:rPr>
          <w:color w:val="auto"/>
          <w:lang w:val="et-EE"/>
        </w:rPr>
        <w:t>.</w:t>
      </w:r>
    </w:p>
    <w:p w14:paraId="3B5260E8" w14:textId="6FE7313C" w:rsidR="0089344E" w:rsidRPr="005D00C9" w:rsidRDefault="003937BB" w:rsidP="00384D87">
      <w:pPr>
        <w:pStyle w:val="Heading2"/>
        <w:numPr>
          <w:ilvl w:val="1"/>
          <w:numId w:val="69"/>
        </w:numPr>
        <w:spacing w:before="360" w:line="276" w:lineRule="auto"/>
        <w:ind w:left="788" w:hanging="431"/>
        <w:jc w:val="both"/>
        <w:rPr>
          <w:rFonts w:asciiTheme="minorHAnsi" w:hAnsiTheme="minorHAnsi" w:cstheme="minorHAnsi"/>
          <w:sz w:val="28"/>
          <w:szCs w:val="28"/>
        </w:rPr>
      </w:pPr>
      <w:bookmarkStart w:id="143" w:name="_Toc1622865130"/>
      <w:bookmarkStart w:id="144" w:name="_Toc162972973"/>
      <w:bookmarkEnd w:id="135"/>
      <w:r>
        <w:rPr>
          <w:rFonts w:asciiTheme="minorHAnsi" w:hAnsiTheme="minorHAnsi" w:cstheme="minorHAnsi"/>
          <w:sz w:val="28"/>
          <w:szCs w:val="28"/>
        </w:rPr>
        <w:t xml:space="preserve"> </w:t>
      </w:r>
      <w:r w:rsidR="0089344E" w:rsidRPr="005D00C9">
        <w:rPr>
          <w:rFonts w:asciiTheme="minorHAnsi" w:hAnsiTheme="minorHAnsi" w:cstheme="minorHAnsi"/>
          <w:sz w:val="28"/>
          <w:szCs w:val="28"/>
        </w:rPr>
        <w:t>Andmekogumise ja -analüüsi meetodid OSKA valdkonnauuringutes</w:t>
      </w:r>
      <w:bookmarkEnd w:id="143"/>
      <w:bookmarkEnd w:id="144"/>
    </w:p>
    <w:p w14:paraId="7D38BF39" w14:textId="2CE43953" w:rsidR="00914B5B" w:rsidRPr="006E18E9" w:rsidRDefault="00914B5B" w:rsidP="00A614FC">
      <w:pPr>
        <w:pStyle w:val="Phitekst"/>
        <w:spacing w:after="120"/>
        <w:rPr>
          <w:szCs w:val="22"/>
          <w:lang w:val="et-EE"/>
        </w:rPr>
      </w:pPr>
      <w:r w:rsidRPr="00740EA0">
        <w:rPr>
          <w:lang w:val="et-EE"/>
        </w:rPr>
        <w:t>OSKA uurimiseesmärkidest lähtu</w:t>
      </w:r>
      <w:r w:rsidR="0013238E">
        <w:rPr>
          <w:lang w:val="et-EE"/>
        </w:rPr>
        <w:t>des</w:t>
      </w:r>
      <w:r w:rsidRPr="00740EA0">
        <w:rPr>
          <w:lang w:val="et-EE"/>
        </w:rPr>
        <w:t xml:space="preserve"> on valdkonnauuringute </w:t>
      </w:r>
      <w:r w:rsidR="0013238E">
        <w:rPr>
          <w:lang w:val="et-EE"/>
        </w:rPr>
        <w:t>tegemisel</w:t>
      </w:r>
      <w:r w:rsidR="0013238E" w:rsidRPr="00740EA0">
        <w:rPr>
          <w:lang w:val="et-EE"/>
        </w:rPr>
        <w:t xml:space="preserve"> </w:t>
      </w:r>
      <w:r w:rsidRPr="00740EA0">
        <w:rPr>
          <w:lang w:val="et-EE"/>
        </w:rPr>
        <w:t>tähts</w:t>
      </w:r>
      <w:r w:rsidR="0013238E">
        <w:rPr>
          <w:lang w:val="et-EE"/>
        </w:rPr>
        <w:t>ad</w:t>
      </w:r>
      <w:r w:rsidRPr="00740EA0">
        <w:rPr>
          <w:lang w:val="et-EE"/>
        </w:rPr>
        <w:t xml:space="preserve"> nii kvalitatiivse</w:t>
      </w:r>
      <w:r w:rsidR="0013238E">
        <w:rPr>
          <w:lang w:val="et-EE"/>
        </w:rPr>
        <w:t>d</w:t>
      </w:r>
      <w:r w:rsidRPr="00740EA0">
        <w:rPr>
          <w:lang w:val="et-EE"/>
        </w:rPr>
        <w:t xml:space="preserve"> kui </w:t>
      </w:r>
      <w:r w:rsidR="0013238E">
        <w:rPr>
          <w:lang w:val="et-EE"/>
        </w:rPr>
        <w:t xml:space="preserve">ka </w:t>
      </w:r>
      <w:r w:rsidRPr="00740EA0">
        <w:rPr>
          <w:lang w:val="et-EE"/>
        </w:rPr>
        <w:t>kvantitatiivse</w:t>
      </w:r>
      <w:r w:rsidR="0013238E">
        <w:rPr>
          <w:lang w:val="et-EE"/>
        </w:rPr>
        <w:t>d</w:t>
      </w:r>
      <w:r w:rsidRPr="00740EA0">
        <w:rPr>
          <w:lang w:val="et-EE"/>
        </w:rPr>
        <w:t xml:space="preserve"> </w:t>
      </w:r>
      <w:r w:rsidRPr="006E18E9">
        <w:rPr>
          <w:szCs w:val="22"/>
          <w:lang w:val="et-EE"/>
        </w:rPr>
        <w:t>analüüsimeetodi</w:t>
      </w:r>
      <w:r w:rsidR="0013238E" w:rsidRPr="006E18E9">
        <w:rPr>
          <w:szCs w:val="22"/>
          <w:lang w:val="et-EE"/>
        </w:rPr>
        <w:t>d</w:t>
      </w:r>
      <w:r w:rsidRPr="0073126C">
        <w:rPr>
          <w:rStyle w:val="FootnoteReference"/>
          <w:rFonts w:asciiTheme="minorHAnsi" w:hAnsiTheme="minorHAnsi" w:cstheme="minorHAnsi"/>
          <w:szCs w:val="22"/>
          <w:lang w:val="et-EE"/>
        </w:rPr>
        <w:footnoteReference w:id="27"/>
      </w:r>
      <w:r w:rsidRPr="006E18E9">
        <w:rPr>
          <w:szCs w:val="22"/>
          <w:lang w:val="et-EE"/>
        </w:rPr>
        <w:t xml:space="preserve">. </w:t>
      </w:r>
      <w:r w:rsidR="0013238E" w:rsidRPr="006E18E9">
        <w:rPr>
          <w:szCs w:val="22"/>
          <w:lang w:val="et-EE"/>
        </w:rPr>
        <w:t>Nende mõlema</w:t>
      </w:r>
      <w:r w:rsidRPr="006E18E9">
        <w:rPr>
          <w:szCs w:val="22"/>
          <w:lang w:val="et-EE"/>
        </w:rPr>
        <w:t xml:space="preserve"> kombineeri</w:t>
      </w:r>
      <w:r w:rsidR="0013238E" w:rsidRPr="006E18E9">
        <w:rPr>
          <w:szCs w:val="22"/>
          <w:lang w:val="et-EE"/>
        </w:rPr>
        <w:t>mise abil</w:t>
      </w:r>
      <w:r w:rsidRPr="006E18E9">
        <w:rPr>
          <w:szCs w:val="22"/>
          <w:lang w:val="et-EE"/>
        </w:rPr>
        <w:t xml:space="preserve"> </w:t>
      </w:r>
      <w:r w:rsidR="0013238E" w:rsidRPr="006E18E9">
        <w:rPr>
          <w:szCs w:val="22"/>
          <w:lang w:val="et-EE"/>
        </w:rPr>
        <w:t xml:space="preserve">saab </w:t>
      </w:r>
      <w:r w:rsidRPr="006E18E9">
        <w:rPr>
          <w:szCs w:val="22"/>
          <w:lang w:val="et-EE"/>
        </w:rPr>
        <w:t>eri vaatepunktide ühendamise</w:t>
      </w:r>
      <w:r w:rsidRPr="0073126C">
        <w:rPr>
          <w:rStyle w:val="FootnoteReference"/>
          <w:rFonts w:asciiTheme="minorHAnsi" w:hAnsiTheme="minorHAnsi" w:cstheme="minorHAnsi"/>
          <w:szCs w:val="22"/>
          <w:lang w:val="et-EE"/>
        </w:rPr>
        <w:footnoteReference w:id="28"/>
      </w:r>
      <w:r w:rsidRPr="006E18E9">
        <w:rPr>
          <w:szCs w:val="22"/>
          <w:lang w:val="et-EE"/>
        </w:rPr>
        <w:t xml:space="preserve"> </w:t>
      </w:r>
      <w:r w:rsidR="0013238E" w:rsidRPr="006E18E9">
        <w:rPr>
          <w:szCs w:val="22"/>
          <w:lang w:val="et-EE"/>
        </w:rPr>
        <w:t xml:space="preserve">kaudu </w:t>
      </w:r>
      <w:r w:rsidRPr="006E18E9">
        <w:rPr>
          <w:szCs w:val="22"/>
          <w:lang w:val="et-EE"/>
        </w:rPr>
        <w:t xml:space="preserve">uurimisprobleemidele </w:t>
      </w:r>
      <w:r w:rsidR="0013238E" w:rsidRPr="006E18E9">
        <w:rPr>
          <w:szCs w:val="22"/>
          <w:lang w:val="et-EE"/>
        </w:rPr>
        <w:t xml:space="preserve">paremini </w:t>
      </w:r>
      <w:r w:rsidRPr="006E18E9">
        <w:rPr>
          <w:szCs w:val="22"/>
          <w:lang w:val="et-EE"/>
        </w:rPr>
        <w:t xml:space="preserve">vastata kui </w:t>
      </w:r>
      <w:r w:rsidR="0013238E" w:rsidRPr="006E18E9">
        <w:rPr>
          <w:szCs w:val="22"/>
          <w:lang w:val="et-EE"/>
        </w:rPr>
        <w:t xml:space="preserve">mõlema </w:t>
      </w:r>
      <w:r w:rsidRPr="006E18E9">
        <w:rPr>
          <w:szCs w:val="22"/>
          <w:lang w:val="et-EE"/>
        </w:rPr>
        <w:t>uurimisviis</w:t>
      </w:r>
      <w:r w:rsidR="0013238E" w:rsidRPr="006E18E9">
        <w:rPr>
          <w:szCs w:val="22"/>
          <w:lang w:val="et-EE"/>
        </w:rPr>
        <w:t>iga</w:t>
      </w:r>
      <w:r w:rsidRPr="006E18E9">
        <w:rPr>
          <w:szCs w:val="22"/>
          <w:lang w:val="et-EE"/>
        </w:rPr>
        <w:t xml:space="preserve"> eraldi</w:t>
      </w:r>
      <w:r w:rsidRPr="0073126C">
        <w:rPr>
          <w:rStyle w:val="FootnoteReference"/>
          <w:rFonts w:asciiTheme="minorHAnsi" w:hAnsiTheme="minorHAnsi" w:cstheme="minorHAnsi"/>
          <w:szCs w:val="22"/>
          <w:lang w:val="et-EE"/>
        </w:rPr>
        <w:footnoteReference w:id="29"/>
      </w:r>
      <w:r w:rsidRPr="006E18E9">
        <w:rPr>
          <w:szCs w:val="22"/>
          <w:lang w:val="et-EE"/>
        </w:rPr>
        <w:t>.</w:t>
      </w:r>
    </w:p>
    <w:p w14:paraId="050CEA9E" w14:textId="682DE4FA" w:rsidR="00914B5B" w:rsidRPr="00740EA0" w:rsidRDefault="00914B5B" w:rsidP="00A614FC">
      <w:pPr>
        <w:pStyle w:val="Phitekst"/>
        <w:spacing w:after="120"/>
        <w:rPr>
          <w:lang w:val="et-EE"/>
        </w:rPr>
      </w:pPr>
      <w:r w:rsidRPr="006E18E9">
        <w:rPr>
          <w:szCs w:val="22"/>
          <w:lang w:val="et-EE"/>
        </w:rPr>
        <w:t>Uuringutes on erinevad analüüsietapid omavahel põimunud ja vastastikuses sõltuvuses, mis eeldab paindlikku spiraalikujulist analüüsistrateegiat (vt lähemalt Laherand, 2008</w:t>
      </w:r>
      <w:r w:rsidRPr="00E93C6F">
        <w:rPr>
          <w:rStyle w:val="FootnoteReference"/>
          <w:rFonts w:asciiTheme="minorHAnsi" w:hAnsiTheme="minorHAnsi" w:cstheme="minorHAnsi"/>
          <w:szCs w:val="22"/>
          <w:lang w:val="et-EE"/>
        </w:rPr>
        <w:footnoteReference w:id="30"/>
      </w:r>
      <w:r w:rsidRPr="006E18E9">
        <w:rPr>
          <w:szCs w:val="22"/>
          <w:lang w:val="et-EE"/>
        </w:rPr>
        <w:t xml:space="preserve">; </w:t>
      </w:r>
      <w:proofErr w:type="spellStart"/>
      <w:r w:rsidRPr="006E18E9">
        <w:rPr>
          <w:szCs w:val="22"/>
          <w:lang w:val="et-EE"/>
        </w:rPr>
        <w:t>Flick</w:t>
      </w:r>
      <w:proofErr w:type="spellEnd"/>
      <w:r w:rsidRPr="006E18E9">
        <w:rPr>
          <w:szCs w:val="22"/>
          <w:lang w:val="et-EE"/>
        </w:rPr>
        <w:t>, 2006</w:t>
      </w:r>
      <w:r w:rsidRPr="00E93C6F">
        <w:rPr>
          <w:rStyle w:val="FootnoteReference"/>
          <w:rFonts w:asciiTheme="minorHAnsi" w:hAnsiTheme="minorHAnsi" w:cstheme="minorHAnsi"/>
          <w:szCs w:val="22"/>
          <w:lang w:val="et-EE"/>
        </w:rPr>
        <w:footnoteReference w:id="31"/>
      </w:r>
      <w:r w:rsidRPr="006E18E9">
        <w:rPr>
          <w:szCs w:val="22"/>
          <w:lang w:val="et-EE"/>
        </w:rPr>
        <w:t xml:space="preserve">; </w:t>
      </w:r>
      <w:proofErr w:type="spellStart"/>
      <w:r w:rsidRPr="006E18E9">
        <w:rPr>
          <w:szCs w:val="22"/>
          <w:lang w:val="et-EE"/>
        </w:rPr>
        <w:t>Hirsjärvi</w:t>
      </w:r>
      <w:proofErr w:type="spellEnd"/>
      <w:r w:rsidRPr="006E18E9">
        <w:rPr>
          <w:szCs w:val="22"/>
          <w:lang w:val="et-EE"/>
        </w:rPr>
        <w:t xml:space="preserve"> </w:t>
      </w:r>
      <w:r w:rsidRPr="00E93C6F">
        <w:rPr>
          <w:i/>
          <w:iCs/>
          <w:szCs w:val="22"/>
          <w:lang w:val="et-EE"/>
        </w:rPr>
        <w:t>et</w:t>
      </w:r>
      <w:r w:rsidR="0013238E" w:rsidRPr="006E18E9">
        <w:rPr>
          <w:i/>
          <w:iCs/>
          <w:szCs w:val="22"/>
          <w:lang w:val="et-EE"/>
        </w:rPr>
        <w:t> </w:t>
      </w:r>
      <w:proofErr w:type="spellStart"/>
      <w:r w:rsidRPr="00E93C6F">
        <w:rPr>
          <w:i/>
          <w:iCs/>
          <w:szCs w:val="22"/>
          <w:lang w:val="et-EE"/>
        </w:rPr>
        <w:t>al</w:t>
      </w:r>
      <w:proofErr w:type="spellEnd"/>
      <w:r w:rsidR="0013238E" w:rsidRPr="006E18E9">
        <w:rPr>
          <w:i/>
          <w:iCs/>
          <w:szCs w:val="22"/>
          <w:lang w:val="et-EE"/>
        </w:rPr>
        <w:t>.</w:t>
      </w:r>
      <w:r w:rsidRPr="006E18E9">
        <w:rPr>
          <w:szCs w:val="22"/>
          <w:lang w:val="et-EE"/>
        </w:rPr>
        <w:t>, 2005</w:t>
      </w:r>
      <w:r w:rsidRPr="00E93C6F">
        <w:rPr>
          <w:rStyle w:val="FootnoteReference"/>
          <w:rFonts w:asciiTheme="minorHAnsi" w:hAnsiTheme="minorHAnsi" w:cstheme="minorHAnsi"/>
          <w:szCs w:val="22"/>
          <w:lang w:val="et-EE"/>
        </w:rPr>
        <w:footnoteReference w:id="32"/>
      </w:r>
      <w:r w:rsidRPr="006E18E9">
        <w:rPr>
          <w:szCs w:val="22"/>
          <w:lang w:val="et-EE"/>
        </w:rPr>
        <w:t xml:space="preserve">), sh korduvaid üleminekuid kvantitatiivse ja kvalitatiivse analüüsietapi vahel (vt nt </w:t>
      </w:r>
      <w:proofErr w:type="spellStart"/>
      <w:r w:rsidRPr="006E18E9">
        <w:rPr>
          <w:szCs w:val="22"/>
          <w:lang w:val="et-EE"/>
        </w:rPr>
        <w:lastRenderedPageBreak/>
        <w:t>Lagerspetz</w:t>
      </w:r>
      <w:proofErr w:type="spellEnd"/>
      <w:r w:rsidRPr="006E18E9">
        <w:rPr>
          <w:szCs w:val="22"/>
          <w:lang w:val="et-EE"/>
        </w:rPr>
        <w:t xml:space="preserve"> 2017</w:t>
      </w:r>
      <w:r w:rsidRPr="00E93C6F">
        <w:rPr>
          <w:rStyle w:val="FootnoteReference"/>
          <w:rFonts w:asciiTheme="minorHAnsi" w:hAnsiTheme="minorHAnsi" w:cstheme="minorHAnsi"/>
          <w:szCs w:val="22"/>
          <w:lang w:val="et-EE"/>
        </w:rPr>
        <w:footnoteReference w:id="33"/>
      </w:r>
      <w:r w:rsidRPr="006E18E9">
        <w:rPr>
          <w:szCs w:val="22"/>
          <w:lang w:val="et-EE"/>
        </w:rPr>
        <w:t xml:space="preserve">; </w:t>
      </w:r>
      <w:proofErr w:type="spellStart"/>
      <w:r w:rsidRPr="006E18E9">
        <w:rPr>
          <w:szCs w:val="22"/>
          <w:lang w:val="et-EE"/>
        </w:rPr>
        <w:t>Creswell</w:t>
      </w:r>
      <w:proofErr w:type="spellEnd"/>
      <w:r w:rsidRPr="006E18E9">
        <w:rPr>
          <w:szCs w:val="22"/>
          <w:lang w:val="et-EE"/>
        </w:rPr>
        <w:t xml:space="preserve"> ja </w:t>
      </w:r>
      <w:proofErr w:type="spellStart"/>
      <w:r w:rsidRPr="006E18E9">
        <w:rPr>
          <w:szCs w:val="22"/>
          <w:lang w:val="et-EE"/>
        </w:rPr>
        <w:t>Plano</w:t>
      </w:r>
      <w:proofErr w:type="spellEnd"/>
      <w:r w:rsidRPr="006E18E9">
        <w:rPr>
          <w:szCs w:val="22"/>
          <w:lang w:val="et-EE"/>
        </w:rPr>
        <w:t xml:space="preserve"> Clark 2011</w:t>
      </w:r>
      <w:r w:rsidRPr="00E93C6F">
        <w:rPr>
          <w:rStyle w:val="FootnoteReference"/>
          <w:rFonts w:asciiTheme="minorHAnsi" w:hAnsiTheme="minorHAnsi" w:cstheme="minorHAnsi"/>
          <w:szCs w:val="22"/>
          <w:lang w:val="et-EE"/>
        </w:rPr>
        <w:footnoteReference w:id="34"/>
      </w:r>
      <w:r w:rsidRPr="006E18E9">
        <w:rPr>
          <w:szCs w:val="22"/>
          <w:lang w:val="et-EE"/>
        </w:rPr>
        <w:t xml:space="preserve">). </w:t>
      </w:r>
      <w:r w:rsidRPr="00740EA0">
        <w:rPr>
          <w:lang w:val="et-EE"/>
        </w:rPr>
        <w:t xml:space="preserve">Kvantitatiivsetel andmetel põhineva analüüsi tulemused võivad olla sisend kvalitatiivsetel andmetel põhinevatele uurimisetappidele ja vastupidi. </w:t>
      </w:r>
    </w:p>
    <w:p w14:paraId="5B915B15" w14:textId="527E5192" w:rsidR="00914B5B" w:rsidRDefault="00914B5B" w:rsidP="00A614FC">
      <w:pPr>
        <w:pStyle w:val="Phitekst"/>
        <w:spacing w:after="120"/>
        <w:rPr>
          <w:color w:val="auto"/>
          <w:lang w:val="et-EE"/>
        </w:rPr>
      </w:pPr>
      <w:r w:rsidRPr="007228FB">
        <w:rPr>
          <w:color w:val="auto"/>
          <w:lang w:val="et-EE"/>
        </w:rPr>
        <w:t xml:space="preserve">Uuringumeeskonnal peab olema ka </w:t>
      </w:r>
      <w:proofErr w:type="spellStart"/>
      <w:r w:rsidRPr="007228FB">
        <w:rPr>
          <w:i/>
          <w:color w:val="auto"/>
          <w:lang w:val="et-EE"/>
        </w:rPr>
        <w:t>ad</w:t>
      </w:r>
      <w:proofErr w:type="spellEnd"/>
      <w:r w:rsidRPr="007228FB">
        <w:rPr>
          <w:i/>
          <w:color w:val="auto"/>
          <w:lang w:val="et-EE"/>
        </w:rPr>
        <w:t xml:space="preserve"> </w:t>
      </w:r>
      <w:proofErr w:type="spellStart"/>
      <w:r w:rsidRPr="007228FB">
        <w:rPr>
          <w:i/>
          <w:color w:val="auto"/>
          <w:lang w:val="et-EE"/>
        </w:rPr>
        <w:t>hoc</w:t>
      </w:r>
      <w:proofErr w:type="spellEnd"/>
      <w:r w:rsidRPr="007228FB">
        <w:rPr>
          <w:color w:val="auto"/>
          <w:lang w:val="et-EE"/>
        </w:rPr>
        <w:t xml:space="preserve"> võimekus ja valmisolek disainida paindlikke analüüsimustreid </w:t>
      </w:r>
      <w:r w:rsidR="00ED6E41" w:rsidRPr="007228FB">
        <w:rPr>
          <w:color w:val="auto"/>
          <w:lang w:val="et-EE"/>
        </w:rPr>
        <w:t>uuringufookuse</w:t>
      </w:r>
      <w:r w:rsidR="0013238E">
        <w:rPr>
          <w:color w:val="auto"/>
          <w:lang w:val="et-EE"/>
        </w:rPr>
        <w:t xml:space="preserve"> ja</w:t>
      </w:r>
      <w:r w:rsidR="00ED6E41" w:rsidRPr="007228FB">
        <w:rPr>
          <w:color w:val="auto"/>
          <w:lang w:val="et-EE"/>
        </w:rPr>
        <w:t xml:space="preserve"> </w:t>
      </w:r>
      <w:r w:rsidRPr="007228FB">
        <w:rPr>
          <w:color w:val="auto"/>
          <w:lang w:val="et-EE"/>
        </w:rPr>
        <w:t>analüüsitava valdkonna spetsiifika</w:t>
      </w:r>
      <w:r w:rsidR="0013238E">
        <w:rPr>
          <w:color w:val="auto"/>
          <w:lang w:val="et-EE"/>
        </w:rPr>
        <w:t xml:space="preserve"> alusel ning lähtudes</w:t>
      </w:r>
      <w:r w:rsidRPr="007228FB">
        <w:rPr>
          <w:color w:val="auto"/>
          <w:lang w:val="et-EE"/>
        </w:rPr>
        <w:t xml:space="preserve"> kogemusest eelnenud uuringutega.</w:t>
      </w:r>
    </w:p>
    <w:p w14:paraId="72600A7E" w14:textId="33078B78" w:rsidR="00914B5B" w:rsidRPr="005D00C9" w:rsidRDefault="00914B5B"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145" w:name="_Toc505168469"/>
      <w:bookmarkStart w:id="146" w:name="_Toc512525855"/>
      <w:bookmarkStart w:id="147" w:name="_Toc340569"/>
      <w:bookmarkStart w:id="148" w:name="_Toc2009825408"/>
      <w:bookmarkStart w:id="149" w:name="_Toc161751444"/>
      <w:bookmarkStart w:id="150" w:name="_Toc162972974"/>
      <w:r w:rsidRPr="005D00C9">
        <w:rPr>
          <w:rFonts w:asciiTheme="minorHAnsi" w:hAnsiTheme="minorHAnsi" w:cstheme="minorHAnsi"/>
          <w:sz w:val="24"/>
          <w:szCs w:val="24"/>
        </w:rPr>
        <w:t>Andmeallikad ja andmete kogumine</w:t>
      </w:r>
      <w:bookmarkEnd w:id="145"/>
      <w:bookmarkEnd w:id="146"/>
      <w:bookmarkEnd w:id="147"/>
      <w:bookmarkEnd w:id="148"/>
      <w:bookmarkEnd w:id="149"/>
      <w:bookmarkEnd w:id="150"/>
    </w:p>
    <w:p w14:paraId="697F8A1E" w14:textId="1776404E" w:rsidR="00914B5B" w:rsidRPr="00717681" w:rsidRDefault="00914B5B" w:rsidP="00A614FC">
      <w:pPr>
        <w:pStyle w:val="Phitekst"/>
        <w:spacing w:after="120"/>
        <w:rPr>
          <w:color w:val="000000" w:themeColor="text1"/>
          <w:lang w:val="et-EE"/>
        </w:rPr>
      </w:pPr>
      <w:r w:rsidRPr="00717681">
        <w:rPr>
          <w:color w:val="000000" w:themeColor="text1"/>
          <w:lang w:val="et-EE"/>
        </w:rPr>
        <w:t>Uuringu koostamisel kasutatakse nii asjakohaseid olemasolevaid andmeallikaid kui kogutakse</w:t>
      </w:r>
      <w:r w:rsidR="0013238E">
        <w:rPr>
          <w:color w:val="000000" w:themeColor="text1"/>
          <w:lang w:val="et-EE"/>
        </w:rPr>
        <w:t xml:space="preserve"> ka</w:t>
      </w:r>
      <w:r w:rsidRPr="00717681">
        <w:rPr>
          <w:color w:val="000000" w:themeColor="text1"/>
          <w:lang w:val="et-EE"/>
        </w:rPr>
        <w:t xml:space="preserve"> uusi andmeid. Peamised andmeallikad on:</w:t>
      </w:r>
    </w:p>
    <w:p w14:paraId="78AB920B" w14:textId="42169BF2" w:rsidR="00ED6E41" w:rsidRPr="00717681" w:rsidRDefault="00ED6E41" w:rsidP="001361A1">
      <w:pPr>
        <w:pStyle w:val="ListParagraph"/>
        <w:numPr>
          <w:ilvl w:val="0"/>
          <w:numId w:val="27"/>
        </w:numPr>
        <w:spacing w:before="120" w:after="120" w:line="276" w:lineRule="auto"/>
        <w:ind w:left="709"/>
        <w:jc w:val="both"/>
        <w:rPr>
          <w:rFonts w:cstheme="minorHAnsi"/>
          <w:color w:val="000000" w:themeColor="text1"/>
        </w:rPr>
      </w:pPr>
      <w:r w:rsidRPr="00717681">
        <w:rPr>
          <w:color w:val="000000" w:themeColor="text1"/>
        </w:rPr>
        <w:t xml:space="preserve">erinevate registrite (MTA, sh </w:t>
      </w:r>
      <w:proofErr w:type="spellStart"/>
      <w:r w:rsidR="0013238E">
        <w:rPr>
          <w:color w:val="000000" w:themeColor="text1"/>
        </w:rPr>
        <w:t>TÖR-i</w:t>
      </w:r>
      <w:proofErr w:type="spellEnd"/>
      <w:r w:rsidR="00D0607B" w:rsidRPr="00717681">
        <w:rPr>
          <w:color w:val="000000" w:themeColor="text1"/>
        </w:rPr>
        <w:t xml:space="preserve">, </w:t>
      </w:r>
      <w:proofErr w:type="spellStart"/>
      <w:r w:rsidR="00D0607B" w:rsidRPr="00717681">
        <w:rPr>
          <w:color w:val="000000" w:themeColor="text1"/>
        </w:rPr>
        <w:t>EHIS</w:t>
      </w:r>
      <w:r w:rsidR="0013238E">
        <w:rPr>
          <w:color w:val="000000" w:themeColor="text1"/>
        </w:rPr>
        <w:t>-e</w:t>
      </w:r>
      <w:proofErr w:type="spellEnd"/>
      <w:r w:rsidR="00D0607B" w:rsidRPr="00717681">
        <w:rPr>
          <w:color w:val="000000" w:themeColor="text1"/>
        </w:rPr>
        <w:t>, elamislubade regist</w:t>
      </w:r>
      <w:r w:rsidR="0013238E">
        <w:rPr>
          <w:color w:val="000000" w:themeColor="text1"/>
        </w:rPr>
        <w:t>ri</w:t>
      </w:r>
      <w:r w:rsidR="00D0607B" w:rsidRPr="00717681">
        <w:rPr>
          <w:color w:val="000000" w:themeColor="text1"/>
        </w:rPr>
        <w:t xml:space="preserve"> j</w:t>
      </w:r>
      <w:r w:rsidR="0013238E">
        <w:rPr>
          <w:color w:val="000000" w:themeColor="text1"/>
        </w:rPr>
        <w:t>m</w:t>
      </w:r>
      <w:r w:rsidR="00D0607B" w:rsidRPr="00717681">
        <w:rPr>
          <w:color w:val="000000" w:themeColor="text1"/>
        </w:rPr>
        <w:t>)</w:t>
      </w:r>
      <w:r w:rsidRPr="00717681">
        <w:rPr>
          <w:color w:val="000000" w:themeColor="text1"/>
        </w:rPr>
        <w:t xml:space="preserve"> andmed, mis on koondatud OSKA andmemudelisse</w:t>
      </w:r>
      <w:r w:rsidR="00D0607B" w:rsidRPr="00717681">
        <w:rPr>
          <w:rStyle w:val="FootnoteReference"/>
          <w:color w:val="000000" w:themeColor="text1"/>
        </w:rPr>
        <w:footnoteReference w:id="35"/>
      </w:r>
      <w:r w:rsidR="00D0607B" w:rsidRPr="00717681">
        <w:rPr>
          <w:color w:val="000000" w:themeColor="text1"/>
        </w:rPr>
        <w:t>;</w:t>
      </w:r>
    </w:p>
    <w:p w14:paraId="3B12C9B0" w14:textId="72BA7B41" w:rsidR="00AE3E2F" w:rsidRPr="00717681" w:rsidRDefault="00D0607B" w:rsidP="001361A1">
      <w:pPr>
        <w:pStyle w:val="ListParagraph"/>
        <w:numPr>
          <w:ilvl w:val="0"/>
          <w:numId w:val="27"/>
        </w:numPr>
        <w:spacing w:before="120" w:after="120" w:line="276" w:lineRule="auto"/>
        <w:ind w:left="709"/>
        <w:jc w:val="both"/>
        <w:rPr>
          <w:rFonts w:cstheme="minorHAnsi"/>
          <w:color w:val="000000" w:themeColor="text1"/>
        </w:rPr>
      </w:pPr>
      <w:r w:rsidRPr="00717681">
        <w:rPr>
          <w:rFonts w:cstheme="minorHAnsi"/>
          <w:color w:val="000000" w:themeColor="text1"/>
        </w:rPr>
        <w:t>muud registrid ja</w:t>
      </w:r>
      <w:r w:rsidR="00914B5B" w:rsidRPr="00717681">
        <w:rPr>
          <w:rFonts w:cstheme="minorHAnsi"/>
          <w:color w:val="000000" w:themeColor="text1"/>
        </w:rPr>
        <w:t xml:space="preserve"> statistika</w:t>
      </w:r>
      <w:r w:rsidR="00AE3E2F" w:rsidRPr="00717681">
        <w:rPr>
          <w:rFonts w:cstheme="minorHAnsi"/>
          <w:color w:val="000000" w:themeColor="text1"/>
        </w:rPr>
        <w:t>;</w:t>
      </w:r>
    </w:p>
    <w:p w14:paraId="5CE294F6" w14:textId="18C37105" w:rsidR="00914B5B" w:rsidRPr="00717681" w:rsidRDefault="00AE3E2F" w:rsidP="001361A1">
      <w:pPr>
        <w:pStyle w:val="ListParagraph"/>
        <w:numPr>
          <w:ilvl w:val="0"/>
          <w:numId w:val="27"/>
        </w:numPr>
        <w:spacing w:before="120" w:after="120" w:line="276" w:lineRule="auto"/>
        <w:ind w:left="709"/>
        <w:jc w:val="both"/>
        <w:rPr>
          <w:rFonts w:cstheme="minorHAnsi"/>
          <w:color w:val="000000" w:themeColor="text1"/>
        </w:rPr>
      </w:pPr>
      <w:r w:rsidRPr="00717681">
        <w:rPr>
          <w:rFonts w:cstheme="minorHAnsi"/>
          <w:color w:val="000000" w:themeColor="text1"/>
        </w:rPr>
        <w:t>rahvusvahelised andmebaasid</w:t>
      </w:r>
      <w:r w:rsidR="00914B5B" w:rsidRPr="00717681">
        <w:rPr>
          <w:rFonts w:cstheme="minorHAnsi"/>
          <w:color w:val="000000" w:themeColor="text1"/>
        </w:rPr>
        <w:t>;</w:t>
      </w:r>
    </w:p>
    <w:p w14:paraId="008C3A01" w14:textId="131A03DD" w:rsidR="00914B5B" w:rsidRPr="00717681" w:rsidRDefault="00914B5B" w:rsidP="001361A1">
      <w:pPr>
        <w:pStyle w:val="ListParagraph"/>
        <w:numPr>
          <w:ilvl w:val="0"/>
          <w:numId w:val="27"/>
        </w:numPr>
        <w:spacing w:before="120" w:after="120" w:line="276" w:lineRule="auto"/>
        <w:ind w:left="709"/>
        <w:jc w:val="both"/>
        <w:rPr>
          <w:rFonts w:cstheme="minorHAnsi"/>
          <w:color w:val="000000" w:themeColor="text1"/>
        </w:rPr>
      </w:pPr>
      <w:r w:rsidRPr="00717681">
        <w:rPr>
          <w:rFonts w:cstheme="minorHAnsi"/>
          <w:color w:val="000000" w:themeColor="text1"/>
        </w:rPr>
        <w:t>eksper</w:t>
      </w:r>
      <w:r w:rsidR="00D0607B" w:rsidRPr="00717681">
        <w:rPr>
          <w:rFonts w:cstheme="minorHAnsi"/>
          <w:color w:val="000000" w:themeColor="text1"/>
        </w:rPr>
        <w:t>di</w:t>
      </w:r>
      <w:r w:rsidRPr="00717681">
        <w:rPr>
          <w:rFonts w:cstheme="minorHAnsi"/>
          <w:color w:val="000000" w:themeColor="text1"/>
        </w:rPr>
        <w:t>intervjuud;</w:t>
      </w:r>
    </w:p>
    <w:p w14:paraId="689C206D" w14:textId="4721DE9C" w:rsidR="00126C97" w:rsidRPr="00717681" w:rsidRDefault="00914B5B" w:rsidP="001361A1">
      <w:pPr>
        <w:pStyle w:val="ListParagraph"/>
        <w:numPr>
          <w:ilvl w:val="0"/>
          <w:numId w:val="27"/>
        </w:numPr>
        <w:spacing w:before="120" w:after="120" w:line="276" w:lineRule="auto"/>
        <w:ind w:left="709"/>
        <w:jc w:val="both"/>
        <w:rPr>
          <w:rFonts w:cstheme="minorHAnsi"/>
          <w:color w:val="000000" w:themeColor="text1"/>
        </w:rPr>
      </w:pPr>
      <w:r w:rsidRPr="00717681">
        <w:rPr>
          <w:rFonts w:cstheme="minorHAnsi"/>
          <w:color w:val="000000" w:themeColor="text1"/>
        </w:rPr>
        <w:t xml:space="preserve">fookusgrupid ja </w:t>
      </w:r>
      <w:proofErr w:type="spellStart"/>
      <w:r w:rsidRPr="00717681">
        <w:rPr>
          <w:rFonts w:cstheme="minorHAnsi"/>
          <w:color w:val="000000" w:themeColor="text1"/>
        </w:rPr>
        <w:t>VEK-i</w:t>
      </w:r>
      <w:proofErr w:type="spellEnd"/>
      <w:r w:rsidRPr="00717681">
        <w:rPr>
          <w:rFonts w:cstheme="minorHAnsi"/>
          <w:color w:val="000000" w:themeColor="text1"/>
        </w:rPr>
        <w:t xml:space="preserve"> arutelud</w:t>
      </w:r>
      <w:r w:rsidR="006E18E9">
        <w:rPr>
          <w:rFonts w:cstheme="minorHAnsi"/>
          <w:color w:val="000000" w:themeColor="text1"/>
        </w:rPr>
        <w:t>;</w:t>
      </w:r>
    </w:p>
    <w:p w14:paraId="2D2FF5A9" w14:textId="786957FF" w:rsidR="00126C97" w:rsidRPr="00717681" w:rsidRDefault="00127BEB" w:rsidP="001361A1">
      <w:pPr>
        <w:pStyle w:val="ListParagraph"/>
        <w:numPr>
          <w:ilvl w:val="0"/>
          <w:numId w:val="27"/>
        </w:numPr>
        <w:spacing w:before="120" w:after="120" w:line="276" w:lineRule="auto"/>
        <w:ind w:left="709"/>
        <w:jc w:val="both"/>
        <w:rPr>
          <w:rFonts w:cstheme="minorHAnsi"/>
          <w:color w:val="000000" w:themeColor="text1"/>
        </w:rPr>
      </w:pPr>
      <w:r w:rsidRPr="00717681">
        <w:rPr>
          <w:color w:val="000000" w:themeColor="text1"/>
        </w:rPr>
        <w:t>k</w:t>
      </w:r>
      <w:r w:rsidR="00126C97" w:rsidRPr="00717681">
        <w:rPr>
          <w:color w:val="000000" w:themeColor="text1"/>
        </w:rPr>
        <w:t xml:space="preserve">irjalikud andmeallikad: </w:t>
      </w:r>
      <w:r w:rsidR="00126C97" w:rsidRPr="00717681">
        <w:rPr>
          <w:rFonts w:cstheme="minorHAnsi"/>
          <w:color w:val="000000" w:themeColor="text1"/>
        </w:rPr>
        <w:t xml:space="preserve">tööturu globaalsete, riiklike ja valdkondi mõjutavate trendide teemalised analüüsid, varasemate </w:t>
      </w:r>
      <w:r w:rsidR="00126C97" w:rsidRPr="00717681">
        <w:rPr>
          <w:color w:val="000000" w:themeColor="text1"/>
        </w:rPr>
        <w:t>uuringute aruanded, strateegilised arengudokumendid</w:t>
      </w:r>
      <w:r w:rsidR="00126C97" w:rsidRPr="00717681">
        <w:rPr>
          <w:rFonts w:cstheme="minorHAnsi"/>
          <w:color w:val="000000" w:themeColor="text1"/>
        </w:rPr>
        <w:t>, tööturgu mõjutav</w:t>
      </w:r>
      <w:r w:rsidR="0013238E">
        <w:rPr>
          <w:rFonts w:cstheme="minorHAnsi"/>
          <w:color w:val="000000" w:themeColor="text1"/>
        </w:rPr>
        <w:t>ad õigusaktid</w:t>
      </w:r>
      <w:r w:rsidR="00126C97" w:rsidRPr="00717681">
        <w:rPr>
          <w:rFonts w:cstheme="minorHAnsi"/>
          <w:color w:val="000000" w:themeColor="text1"/>
        </w:rPr>
        <w:t>, valdkonna meediamaterjalid jne.</w:t>
      </w:r>
    </w:p>
    <w:p w14:paraId="12A5E106" w14:textId="5D7E30EF" w:rsidR="00914B5B" w:rsidRPr="00740EA0" w:rsidRDefault="00914B5B" w:rsidP="00A614FC">
      <w:pPr>
        <w:pStyle w:val="Phitekst"/>
        <w:spacing w:after="120"/>
        <w:rPr>
          <w:lang w:val="et-EE"/>
        </w:rPr>
      </w:pPr>
      <w:r w:rsidRPr="00740EA0">
        <w:rPr>
          <w:lang w:val="et-EE"/>
        </w:rPr>
        <w:t>Uuringute käigus püütakse uuritavast valdkonnast lähtu</w:t>
      </w:r>
      <w:r w:rsidR="006E18E9">
        <w:rPr>
          <w:lang w:val="et-EE"/>
        </w:rPr>
        <w:t>des</w:t>
      </w:r>
      <w:r w:rsidRPr="00740EA0">
        <w:rPr>
          <w:lang w:val="et-EE"/>
        </w:rPr>
        <w:t xml:space="preserve"> </w:t>
      </w:r>
      <w:r w:rsidR="006E18E9" w:rsidRPr="00740EA0">
        <w:rPr>
          <w:lang w:val="et-EE"/>
        </w:rPr>
        <w:t xml:space="preserve">kaasata </w:t>
      </w:r>
      <w:r w:rsidRPr="00740EA0">
        <w:rPr>
          <w:lang w:val="et-EE"/>
        </w:rPr>
        <w:t xml:space="preserve">võimalikult </w:t>
      </w:r>
      <w:r w:rsidR="006E18E9">
        <w:rPr>
          <w:lang w:val="et-EE"/>
        </w:rPr>
        <w:t>erinevaid</w:t>
      </w:r>
      <w:r w:rsidRPr="00740EA0">
        <w:rPr>
          <w:lang w:val="et-EE"/>
        </w:rPr>
        <w:t xml:space="preserve"> andmeallika</w:t>
      </w:r>
      <w:r w:rsidR="006E18E9">
        <w:rPr>
          <w:lang w:val="et-EE"/>
        </w:rPr>
        <w:t>id</w:t>
      </w:r>
      <w:r w:rsidRPr="00740EA0">
        <w:rPr>
          <w:lang w:val="et-EE"/>
        </w:rPr>
        <w:t xml:space="preserve">, </w:t>
      </w:r>
      <w:r w:rsidR="0013238E">
        <w:rPr>
          <w:lang w:val="et-EE"/>
        </w:rPr>
        <w:t>nii et</w:t>
      </w:r>
      <w:r w:rsidR="0013238E" w:rsidRPr="00740EA0">
        <w:rPr>
          <w:lang w:val="et-EE"/>
        </w:rPr>
        <w:t xml:space="preserve"> </w:t>
      </w:r>
      <w:r w:rsidRPr="00740EA0">
        <w:rPr>
          <w:lang w:val="et-EE"/>
        </w:rPr>
        <w:t xml:space="preserve">uuringu käigus koostatav prognoos </w:t>
      </w:r>
      <w:r w:rsidR="0013238E">
        <w:rPr>
          <w:lang w:val="et-EE"/>
        </w:rPr>
        <w:t>ja</w:t>
      </w:r>
      <w:r w:rsidR="0013238E" w:rsidRPr="00740EA0">
        <w:rPr>
          <w:lang w:val="et-EE"/>
        </w:rPr>
        <w:t xml:space="preserve"> </w:t>
      </w:r>
      <w:r w:rsidRPr="00740EA0">
        <w:rPr>
          <w:lang w:val="et-EE"/>
        </w:rPr>
        <w:t>tehtavad järeldused lähtuvad mitme andmeallika koosmõjust. Uuringute andmeallikaid täiendatakse pidevalt, et registrite areng</w:t>
      </w:r>
      <w:r w:rsidR="0013238E">
        <w:rPr>
          <w:lang w:val="et-EE"/>
        </w:rPr>
        <w:t>ut</w:t>
      </w:r>
      <w:r w:rsidRPr="00740EA0">
        <w:rPr>
          <w:lang w:val="et-EE"/>
        </w:rPr>
        <w:t xml:space="preserve"> </w:t>
      </w:r>
      <w:r w:rsidR="0013238E">
        <w:rPr>
          <w:lang w:val="et-EE"/>
        </w:rPr>
        <w:t>ja</w:t>
      </w:r>
      <w:r w:rsidR="0013238E" w:rsidRPr="00740EA0">
        <w:rPr>
          <w:lang w:val="et-EE"/>
        </w:rPr>
        <w:t xml:space="preserve"> </w:t>
      </w:r>
      <w:r w:rsidRPr="00740EA0">
        <w:rPr>
          <w:lang w:val="et-EE"/>
        </w:rPr>
        <w:t>uu</w:t>
      </w:r>
      <w:r w:rsidR="0013238E">
        <w:rPr>
          <w:lang w:val="et-EE"/>
        </w:rPr>
        <w:t>si</w:t>
      </w:r>
      <w:r w:rsidRPr="00740EA0">
        <w:rPr>
          <w:lang w:val="et-EE"/>
        </w:rPr>
        <w:t xml:space="preserve"> uuringu</w:t>
      </w:r>
      <w:r w:rsidR="0013238E">
        <w:rPr>
          <w:lang w:val="et-EE"/>
        </w:rPr>
        <w:t>i</w:t>
      </w:r>
      <w:r w:rsidRPr="00740EA0">
        <w:rPr>
          <w:lang w:val="et-EE"/>
        </w:rPr>
        <w:t>d</w:t>
      </w:r>
      <w:r w:rsidR="0013238E">
        <w:rPr>
          <w:lang w:val="et-EE"/>
        </w:rPr>
        <w:t xml:space="preserve"> ära kasutada</w:t>
      </w:r>
      <w:r w:rsidRPr="00740EA0">
        <w:rPr>
          <w:lang w:val="et-EE"/>
        </w:rPr>
        <w:t xml:space="preserve">. </w:t>
      </w:r>
    </w:p>
    <w:p w14:paraId="00B650A1" w14:textId="1A1D4315" w:rsidR="00914B5B" w:rsidRPr="00740EA0" w:rsidRDefault="00914B5B" w:rsidP="00A614FC">
      <w:pPr>
        <w:pStyle w:val="Phitekst"/>
        <w:keepNext/>
        <w:keepLines/>
        <w:spacing w:after="120"/>
        <w:rPr>
          <w:lang w:val="et-EE"/>
        </w:rPr>
      </w:pPr>
      <w:r w:rsidRPr="00740EA0">
        <w:rPr>
          <w:lang w:val="et-EE"/>
        </w:rPr>
        <w:t xml:space="preserve">Uuringutes kasutatavaid andmed võib </w:t>
      </w:r>
      <w:r w:rsidR="006E18E9" w:rsidRPr="00740EA0">
        <w:rPr>
          <w:lang w:val="et-EE"/>
        </w:rPr>
        <w:t xml:space="preserve">jaotada </w:t>
      </w:r>
      <w:r w:rsidRPr="00740EA0">
        <w:rPr>
          <w:lang w:val="et-EE"/>
        </w:rPr>
        <w:t>nende päritolu järgi kaheks:</w:t>
      </w:r>
    </w:p>
    <w:p w14:paraId="6D3FD71D" w14:textId="7C31A1B9" w:rsidR="00914B5B" w:rsidRPr="00740EA0" w:rsidRDefault="00914B5B" w:rsidP="0005701D">
      <w:pPr>
        <w:pStyle w:val="Phitekst"/>
        <w:keepNext/>
        <w:keepLines/>
        <w:numPr>
          <w:ilvl w:val="0"/>
          <w:numId w:val="28"/>
        </w:numPr>
        <w:spacing w:after="120"/>
        <w:rPr>
          <w:lang w:val="et-EE"/>
        </w:rPr>
      </w:pPr>
      <w:r w:rsidRPr="00740EA0">
        <w:rPr>
          <w:lang w:val="et-EE"/>
        </w:rPr>
        <w:t>primaarsed andmeallikad</w:t>
      </w:r>
      <w:r w:rsidRPr="008B4439">
        <w:rPr>
          <w:rStyle w:val="FootnoteReference"/>
          <w:rFonts w:asciiTheme="minorHAnsi" w:hAnsiTheme="minorHAnsi" w:cstheme="minorHAnsi"/>
          <w:sz w:val="24"/>
          <w:szCs w:val="24"/>
          <w:lang w:val="et-EE"/>
        </w:rPr>
        <w:footnoteReference w:id="36"/>
      </w:r>
      <w:r w:rsidRPr="00740EA0">
        <w:rPr>
          <w:lang w:val="et-EE"/>
        </w:rPr>
        <w:t xml:space="preserve"> – andmed on tekkinud ja kogutud OSKA uurimiseesmärkidest lähtu</w:t>
      </w:r>
      <w:r w:rsidR="0013238E">
        <w:rPr>
          <w:lang w:val="et-EE"/>
        </w:rPr>
        <w:t>des</w:t>
      </w:r>
      <w:r w:rsidRPr="00740EA0">
        <w:rPr>
          <w:lang w:val="et-EE"/>
        </w:rPr>
        <w:t>, n</w:t>
      </w:r>
      <w:r w:rsidR="0013238E">
        <w:rPr>
          <w:lang w:val="et-EE"/>
        </w:rPr>
        <w:t>äiteks</w:t>
      </w:r>
      <w:r w:rsidRPr="00740EA0">
        <w:rPr>
          <w:lang w:val="et-EE"/>
        </w:rPr>
        <w:t xml:space="preserve"> eksperdiintervjuud</w:t>
      </w:r>
      <w:r w:rsidR="006E18E9">
        <w:rPr>
          <w:lang w:val="et-EE"/>
        </w:rPr>
        <w:t>est</w:t>
      </w:r>
      <w:r w:rsidRPr="00740EA0">
        <w:rPr>
          <w:lang w:val="et-EE"/>
        </w:rPr>
        <w:t>, fookusgrup</w:t>
      </w:r>
      <w:r w:rsidR="006E18E9">
        <w:rPr>
          <w:lang w:val="et-EE"/>
        </w:rPr>
        <w:t>pidest</w:t>
      </w:r>
      <w:r w:rsidRPr="00740EA0">
        <w:rPr>
          <w:lang w:val="et-EE"/>
        </w:rPr>
        <w:t>;</w:t>
      </w:r>
    </w:p>
    <w:p w14:paraId="452C5295" w14:textId="4CA0C7BA" w:rsidR="00914B5B" w:rsidRPr="00740EA0" w:rsidRDefault="00914B5B" w:rsidP="0005701D">
      <w:pPr>
        <w:pStyle w:val="Phitekst"/>
        <w:numPr>
          <w:ilvl w:val="0"/>
          <w:numId w:val="28"/>
        </w:numPr>
        <w:spacing w:after="120"/>
        <w:rPr>
          <w:lang w:val="et-EE"/>
        </w:rPr>
      </w:pPr>
      <w:r w:rsidRPr="00740EA0">
        <w:rPr>
          <w:lang w:val="et-EE"/>
        </w:rPr>
        <w:t>sekundaarsed andmeallikad – andmed on kogutud muul otstarbel, n</w:t>
      </w:r>
      <w:r w:rsidR="0013238E">
        <w:rPr>
          <w:lang w:val="et-EE"/>
        </w:rPr>
        <w:t>äiteks</w:t>
      </w:r>
      <w:r w:rsidRPr="00740EA0">
        <w:rPr>
          <w:lang w:val="et-EE"/>
        </w:rPr>
        <w:t xml:space="preserve"> riikliku statistika tegemiseks, varasemate uuringute, analüüside</w:t>
      </w:r>
      <w:r w:rsidR="0013238E">
        <w:rPr>
          <w:lang w:val="et-EE"/>
        </w:rPr>
        <w:t xml:space="preserve"> ja</w:t>
      </w:r>
      <w:r w:rsidRPr="00740EA0">
        <w:rPr>
          <w:lang w:val="et-EE"/>
        </w:rPr>
        <w:t xml:space="preserve"> prognooside tarbeks või administratiivsetest vajadustest lähtu</w:t>
      </w:r>
      <w:r w:rsidR="0013238E">
        <w:rPr>
          <w:lang w:val="et-EE"/>
        </w:rPr>
        <w:t>des</w:t>
      </w:r>
      <w:r w:rsidRPr="00740EA0">
        <w:rPr>
          <w:lang w:val="et-EE"/>
        </w:rPr>
        <w:t xml:space="preserve"> (EHIS, TÖR). Sellisel juhul tehakse uuringutes andmete teisest analüüsi (ehk andmeid taaskasutatakse). </w:t>
      </w:r>
    </w:p>
    <w:p w14:paraId="5069000F" w14:textId="76659218" w:rsidR="00914B5B" w:rsidRPr="00740EA0" w:rsidRDefault="00914B5B" w:rsidP="00A614FC">
      <w:pPr>
        <w:pStyle w:val="Phitekst"/>
        <w:spacing w:after="120"/>
        <w:rPr>
          <w:lang w:val="et-EE"/>
        </w:rPr>
      </w:pPr>
      <w:r w:rsidRPr="00740EA0">
        <w:rPr>
          <w:lang w:val="et-EE"/>
        </w:rPr>
        <w:t xml:space="preserve">OSKA valdkonnauuringutes kasutatakse kesksete alusandmetena spetsiaalselt tööjõuvajaduse ja </w:t>
      </w:r>
      <w:r w:rsidR="0013238E">
        <w:rPr>
          <w:lang w:val="et-EE"/>
        </w:rPr>
        <w:noBreakHyphen/>
      </w:r>
      <w:r w:rsidRPr="00740EA0">
        <w:rPr>
          <w:lang w:val="et-EE"/>
        </w:rPr>
        <w:t xml:space="preserve">pakkumise prognoosimiseks koondatud andmestikku, mis tugineb </w:t>
      </w:r>
      <w:r w:rsidR="003F71FA">
        <w:rPr>
          <w:lang w:val="et-EE"/>
        </w:rPr>
        <w:t>erinevate</w:t>
      </w:r>
      <w:r w:rsidRPr="00740EA0">
        <w:rPr>
          <w:lang w:val="et-EE"/>
        </w:rPr>
        <w:t xml:space="preserve"> registri</w:t>
      </w:r>
      <w:r w:rsidR="003F71FA">
        <w:rPr>
          <w:lang w:val="et-EE"/>
        </w:rPr>
        <w:t xml:space="preserve"> </w:t>
      </w:r>
      <w:r w:rsidRPr="00740EA0">
        <w:rPr>
          <w:lang w:val="et-EE"/>
        </w:rPr>
        <w:t xml:space="preserve">andmetele ja Statistikaameti tööjõu-uuringu andmetele (vt </w:t>
      </w:r>
      <w:proofErr w:type="spellStart"/>
      <w:r w:rsidRPr="00740EA0">
        <w:rPr>
          <w:lang w:val="et-EE"/>
        </w:rPr>
        <w:t>ptk</w:t>
      </w:r>
      <w:proofErr w:type="spellEnd"/>
      <w:r w:rsidRPr="00740EA0">
        <w:rPr>
          <w:lang w:val="et-EE"/>
        </w:rPr>
        <w:t xml:space="preserve"> 4 OSKA andmemudeli ülesehituse kohta). Valdkonnauuringute </w:t>
      </w:r>
      <w:r w:rsidR="0013238E">
        <w:rPr>
          <w:lang w:val="et-EE"/>
        </w:rPr>
        <w:t>tegemisel</w:t>
      </w:r>
      <w:r w:rsidR="0013238E" w:rsidRPr="00740EA0">
        <w:rPr>
          <w:lang w:val="et-EE"/>
        </w:rPr>
        <w:t xml:space="preserve"> </w:t>
      </w:r>
      <w:r w:rsidRPr="00740EA0">
        <w:rPr>
          <w:lang w:val="et-EE"/>
        </w:rPr>
        <w:t>on võimalik kasutada nii agregeeritud vahetulemusi standardjaotuste alusel kui vajaduse</w:t>
      </w:r>
      <w:r w:rsidR="0013238E">
        <w:rPr>
          <w:lang w:val="et-EE"/>
        </w:rPr>
        <w:t xml:space="preserve"> korra</w:t>
      </w:r>
      <w:r w:rsidRPr="00740EA0">
        <w:rPr>
          <w:lang w:val="et-EE"/>
        </w:rPr>
        <w:t xml:space="preserve">l </w:t>
      </w:r>
      <w:r w:rsidR="0013238E" w:rsidRPr="00740EA0">
        <w:rPr>
          <w:lang w:val="et-EE"/>
        </w:rPr>
        <w:t xml:space="preserve">ka </w:t>
      </w:r>
      <w:r w:rsidRPr="00740EA0">
        <w:rPr>
          <w:lang w:val="et-EE"/>
        </w:rPr>
        <w:t>detailseid mikroandmeid</w:t>
      </w:r>
      <w:r w:rsidR="0013238E">
        <w:rPr>
          <w:lang w:val="et-EE"/>
        </w:rPr>
        <w:t>, et teha</w:t>
      </w:r>
      <w:r w:rsidR="00960E5B">
        <w:rPr>
          <w:lang w:val="et-EE"/>
        </w:rPr>
        <w:t xml:space="preserve"> </w:t>
      </w:r>
      <w:r w:rsidRPr="00740EA0">
        <w:rPr>
          <w:lang w:val="et-EE"/>
        </w:rPr>
        <w:t>lisaanalüüs</w:t>
      </w:r>
      <w:r w:rsidR="0013238E">
        <w:rPr>
          <w:lang w:val="et-EE"/>
        </w:rPr>
        <w:t>e</w:t>
      </w:r>
      <w:r w:rsidRPr="00740EA0">
        <w:rPr>
          <w:lang w:val="et-EE"/>
        </w:rPr>
        <w:t xml:space="preserve">. </w:t>
      </w:r>
    </w:p>
    <w:p w14:paraId="570E02C8" w14:textId="417CA3C8" w:rsidR="00914B5B" w:rsidRPr="00740EA0" w:rsidRDefault="00914B5B" w:rsidP="00A614FC">
      <w:pPr>
        <w:pStyle w:val="Heading4"/>
        <w:spacing w:before="120" w:after="120" w:line="276" w:lineRule="auto"/>
        <w:jc w:val="both"/>
      </w:pPr>
      <w:bookmarkStart w:id="151" w:name="_Toc818845496"/>
      <w:r w:rsidRPr="005D00C9">
        <w:rPr>
          <w:rFonts w:asciiTheme="minorHAnsi" w:hAnsiTheme="minorHAnsi" w:cstheme="minorHAnsi"/>
          <w:i w:val="0"/>
          <w:iCs w:val="0"/>
          <w:color w:val="0070C0"/>
        </w:rPr>
        <w:lastRenderedPageBreak/>
        <w:t>Poolstruktureeritud eksper</w:t>
      </w:r>
      <w:r w:rsidR="0013238E" w:rsidRPr="005D00C9">
        <w:rPr>
          <w:rFonts w:asciiTheme="minorHAnsi" w:hAnsiTheme="minorHAnsi" w:cstheme="minorHAnsi"/>
          <w:i w:val="0"/>
          <w:iCs w:val="0"/>
          <w:color w:val="0070C0"/>
        </w:rPr>
        <w:t>di</w:t>
      </w:r>
      <w:r w:rsidRPr="005D00C9">
        <w:rPr>
          <w:rFonts w:asciiTheme="minorHAnsi" w:hAnsiTheme="minorHAnsi" w:cstheme="minorHAnsi"/>
          <w:i w:val="0"/>
          <w:iCs w:val="0"/>
          <w:color w:val="0070C0"/>
        </w:rPr>
        <w:t>intervjuud</w:t>
      </w:r>
      <w:bookmarkEnd w:id="151"/>
    </w:p>
    <w:p w14:paraId="4F8DA958" w14:textId="27A0BA80" w:rsidR="00914B5B" w:rsidRPr="00CC311B" w:rsidRDefault="00914B5B" w:rsidP="00A614FC">
      <w:pPr>
        <w:pStyle w:val="Phitekst"/>
        <w:spacing w:after="120"/>
        <w:rPr>
          <w:color w:val="auto"/>
          <w:lang w:val="et-EE"/>
        </w:rPr>
      </w:pPr>
      <w:r w:rsidRPr="00CC311B">
        <w:rPr>
          <w:color w:val="auto"/>
          <w:lang w:val="et-EE"/>
        </w:rPr>
        <w:t>Poolstruktureeritud eksper</w:t>
      </w:r>
      <w:r w:rsidR="0013238E">
        <w:rPr>
          <w:color w:val="auto"/>
          <w:lang w:val="et-EE"/>
        </w:rPr>
        <w:t>di</w:t>
      </w:r>
      <w:r w:rsidRPr="00CC311B">
        <w:rPr>
          <w:color w:val="auto"/>
          <w:lang w:val="et-EE"/>
        </w:rPr>
        <w:t>intervjuude puhul ei esita intervjueerija täpselt kindlaks määratud küsimusi (ega ka vastusevariante). Vestluseks on ette valmistatud hulk üldisemaid teemasid (ehk intervjuukava), mida intervjuul</w:t>
      </w:r>
      <w:r w:rsidR="000C00D1">
        <w:rPr>
          <w:color w:val="auto"/>
          <w:lang w:val="et-EE"/>
        </w:rPr>
        <w:t xml:space="preserve"> </w:t>
      </w:r>
      <w:r w:rsidRPr="00CC311B">
        <w:rPr>
          <w:color w:val="auto"/>
          <w:lang w:val="et-EE"/>
        </w:rPr>
        <w:t>käsitletakse. Algset kava täiendatakse vajaduse</w:t>
      </w:r>
      <w:r w:rsidR="0013238E">
        <w:rPr>
          <w:color w:val="auto"/>
          <w:lang w:val="et-EE"/>
        </w:rPr>
        <w:t xml:space="preserve"> korra</w:t>
      </w:r>
      <w:r w:rsidRPr="00CC311B">
        <w:rPr>
          <w:color w:val="auto"/>
          <w:lang w:val="et-EE"/>
        </w:rPr>
        <w:t>l lisaküsimustega, teemade käsitlemise järjekord on paindlik (</w:t>
      </w:r>
      <w:proofErr w:type="spellStart"/>
      <w:r w:rsidRPr="00CC311B">
        <w:rPr>
          <w:color w:val="auto"/>
          <w:lang w:val="et-EE"/>
        </w:rPr>
        <w:t>Lagerspetz</w:t>
      </w:r>
      <w:proofErr w:type="spellEnd"/>
      <w:r w:rsidRPr="00CC311B">
        <w:rPr>
          <w:color w:val="auto"/>
          <w:lang w:val="et-EE"/>
        </w:rPr>
        <w:t>, 2017)</w:t>
      </w:r>
      <w:r w:rsidRPr="000A4DA8">
        <w:rPr>
          <w:rStyle w:val="FootnoteReference"/>
          <w:rFonts w:asciiTheme="minorHAnsi" w:hAnsiTheme="minorHAnsi" w:cstheme="minorHAnsi"/>
          <w:color w:val="auto"/>
          <w:szCs w:val="22"/>
          <w:lang w:val="et-EE"/>
        </w:rPr>
        <w:footnoteReference w:id="37"/>
      </w:r>
      <w:r w:rsidRPr="00CC311B">
        <w:rPr>
          <w:color w:val="auto"/>
          <w:lang w:val="et-EE"/>
        </w:rPr>
        <w:t>, n</w:t>
      </w:r>
      <w:r w:rsidR="0013238E">
        <w:rPr>
          <w:color w:val="auto"/>
          <w:lang w:val="et-EE"/>
        </w:rPr>
        <w:t>äiteks</w:t>
      </w:r>
      <w:r w:rsidRPr="00CC311B">
        <w:rPr>
          <w:color w:val="auto"/>
          <w:lang w:val="et-EE"/>
        </w:rPr>
        <w:t xml:space="preserve"> võetakse arvesse konkreetse eksperdi tausta ja kogemusi (tipp</w:t>
      </w:r>
      <w:r w:rsidR="003A0A3D" w:rsidRPr="00CC311B">
        <w:rPr>
          <w:color w:val="auto"/>
          <w:lang w:val="et-EE"/>
        </w:rPr>
        <w:t>- ja arendus</w:t>
      </w:r>
      <w:r w:rsidRPr="00CC311B">
        <w:rPr>
          <w:color w:val="auto"/>
          <w:lang w:val="et-EE"/>
        </w:rPr>
        <w:t xml:space="preserve">juhtide puhul </w:t>
      </w:r>
      <w:r w:rsidR="0013238E">
        <w:rPr>
          <w:color w:val="auto"/>
          <w:lang w:val="et-EE"/>
        </w:rPr>
        <w:t xml:space="preserve">on </w:t>
      </w:r>
      <w:r w:rsidRPr="00CC311B">
        <w:rPr>
          <w:color w:val="auto"/>
          <w:lang w:val="et-EE"/>
        </w:rPr>
        <w:t>suurem rõhk tööjõuvajadust mõjutavatel tulevikutrendidel, personalijuhtide puhul oskustel, värbamisel jms). Intervjuu kaval on suunav funktsioon eeskätt ebaproduktiivsete teemade välistamisel (Laherand, 2008)</w:t>
      </w:r>
      <w:r w:rsidRPr="000A4DA8">
        <w:rPr>
          <w:rStyle w:val="FootnoteReference"/>
          <w:rFonts w:asciiTheme="minorHAnsi" w:hAnsiTheme="minorHAnsi" w:cstheme="minorHAnsi"/>
          <w:color w:val="auto"/>
          <w:lang w:val="et-EE"/>
        </w:rPr>
        <w:footnoteReference w:id="38"/>
      </w:r>
      <w:r w:rsidRPr="00CC311B">
        <w:rPr>
          <w:color w:val="auto"/>
          <w:lang w:val="et-EE"/>
        </w:rPr>
        <w:t>.</w:t>
      </w:r>
    </w:p>
    <w:p w14:paraId="08A66406" w14:textId="5C1F8D4D" w:rsidR="00914B5B" w:rsidRPr="00740EA0" w:rsidRDefault="00914B5B" w:rsidP="00A614FC">
      <w:pPr>
        <w:pStyle w:val="Phitekst"/>
        <w:spacing w:after="120"/>
        <w:rPr>
          <w:lang w:val="et-EE"/>
        </w:rPr>
      </w:pPr>
      <w:r w:rsidRPr="00740EA0">
        <w:rPr>
          <w:lang w:val="et-EE"/>
        </w:rPr>
        <w:t>Intervjuu käigus kasutatakse tavaliselt nelja tüüpi küsimusi: temaatilisi, täpsustavaid, otseseid ja tõlgendavaid (</w:t>
      </w:r>
      <w:proofErr w:type="spellStart"/>
      <w:r w:rsidRPr="00740EA0">
        <w:rPr>
          <w:lang w:val="et-EE"/>
        </w:rPr>
        <w:t>Lagerspetz</w:t>
      </w:r>
      <w:proofErr w:type="spellEnd"/>
      <w:r w:rsidRPr="00740EA0">
        <w:rPr>
          <w:lang w:val="et-EE"/>
        </w:rPr>
        <w:t xml:space="preserve">, 2017; </w:t>
      </w:r>
      <w:proofErr w:type="spellStart"/>
      <w:r w:rsidRPr="00740EA0">
        <w:rPr>
          <w:lang w:val="et-EE"/>
        </w:rPr>
        <w:t>Esaiasson</w:t>
      </w:r>
      <w:proofErr w:type="spellEnd"/>
      <w:r w:rsidRPr="00740EA0">
        <w:rPr>
          <w:lang w:val="et-EE"/>
        </w:rPr>
        <w:t xml:space="preserve"> </w:t>
      </w:r>
      <w:r w:rsidRPr="000A4DA8">
        <w:rPr>
          <w:i/>
          <w:iCs/>
          <w:lang w:val="et-EE"/>
        </w:rPr>
        <w:t xml:space="preserve">et </w:t>
      </w:r>
      <w:proofErr w:type="spellStart"/>
      <w:r w:rsidRPr="000A4DA8">
        <w:rPr>
          <w:i/>
          <w:iCs/>
          <w:lang w:val="et-EE"/>
        </w:rPr>
        <w:t>al</w:t>
      </w:r>
      <w:proofErr w:type="spellEnd"/>
      <w:r w:rsidR="0013238E" w:rsidRPr="000A4DA8">
        <w:rPr>
          <w:i/>
          <w:iCs/>
          <w:lang w:val="et-EE"/>
        </w:rPr>
        <w:t>.</w:t>
      </w:r>
      <w:r w:rsidRPr="00740EA0">
        <w:rPr>
          <w:lang w:val="et-EE"/>
        </w:rPr>
        <w:t>, 2003)</w:t>
      </w:r>
      <w:r w:rsidRPr="5104B113">
        <w:rPr>
          <w:rStyle w:val="FootnoteReference"/>
          <w:rFonts w:asciiTheme="majorHAnsi" w:hAnsiTheme="majorHAnsi" w:cs="Times New Roman"/>
          <w:sz w:val="24"/>
          <w:szCs w:val="24"/>
          <w:lang w:val="et-EE"/>
        </w:rPr>
        <w:footnoteReference w:id="39"/>
      </w:r>
      <w:r w:rsidRPr="00740EA0">
        <w:rPr>
          <w:lang w:val="et-EE"/>
        </w:rPr>
        <w:t>. Esimesed sisaldavad kogu teemaderingi, mida intervjuu käigus on plaanis käsitleda. Teisi küsimusetüüpe kasutatakse vastavalt vajadusele ja intervjuu arengule (</w:t>
      </w:r>
      <w:proofErr w:type="spellStart"/>
      <w:r w:rsidRPr="00740EA0">
        <w:rPr>
          <w:lang w:val="et-EE"/>
        </w:rPr>
        <w:t>Lagerspetz</w:t>
      </w:r>
      <w:proofErr w:type="spellEnd"/>
      <w:r w:rsidRPr="00740EA0">
        <w:rPr>
          <w:lang w:val="et-EE"/>
        </w:rPr>
        <w:t xml:space="preserve">, 2017). </w:t>
      </w:r>
    </w:p>
    <w:p w14:paraId="7257DF7E" w14:textId="77777777" w:rsidR="00914B5B" w:rsidRPr="00740EA0" w:rsidRDefault="00914B5B" w:rsidP="00A614FC">
      <w:pPr>
        <w:pStyle w:val="Phitekst"/>
        <w:spacing w:after="120"/>
        <w:rPr>
          <w:lang w:val="et-EE"/>
        </w:rPr>
      </w:pPr>
      <w:r w:rsidRPr="00740EA0">
        <w:rPr>
          <w:lang w:val="et-EE"/>
        </w:rPr>
        <w:t xml:space="preserve">Kvalitatiivseid intervjuusid puudutavas kirjanduses on n-ö kvaliteedimärgina välja toodud teatavat laadi asümmeetriat intervjueerija ja intervjueeritava kõnevoorude pikkuse vahel, st olukorda, kus esitatakse pigem lühikesi, konkreetseid küsimusi ja antakse pikki, detailseid vastuseid (Kvale ja </w:t>
      </w:r>
      <w:proofErr w:type="spellStart"/>
      <w:r w:rsidRPr="00740EA0">
        <w:rPr>
          <w:lang w:val="et-EE"/>
        </w:rPr>
        <w:t>Brinkmann</w:t>
      </w:r>
      <w:proofErr w:type="spellEnd"/>
      <w:r w:rsidRPr="00740EA0">
        <w:rPr>
          <w:lang w:val="et-EE"/>
        </w:rPr>
        <w:t>, 2008)</w:t>
      </w:r>
      <w:r w:rsidRPr="000A4DA8">
        <w:rPr>
          <w:rStyle w:val="FootnoteReference"/>
          <w:rFonts w:asciiTheme="minorHAnsi" w:hAnsiTheme="minorHAnsi" w:cstheme="minorHAnsi"/>
          <w:sz w:val="24"/>
          <w:szCs w:val="24"/>
          <w:lang w:val="et-EE"/>
        </w:rPr>
        <w:footnoteReference w:id="40"/>
      </w:r>
      <w:r w:rsidRPr="00740EA0">
        <w:rPr>
          <w:lang w:val="et-EE"/>
        </w:rPr>
        <w:t>.</w:t>
      </w:r>
    </w:p>
    <w:p w14:paraId="3025D026" w14:textId="615F58D1" w:rsidR="00914B5B" w:rsidRPr="00740EA0" w:rsidRDefault="00914B5B" w:rsidP="00A614FC">
      <w:pPr>
        <w:pStyle w:val="Phitekst"/>
        <w:spacing w:after="120"/>
        <w:rPr>
          <w:lang w:val="et-EE"/>
        </w:rPr>
      </w:pPr>
      <w:r w:rsidRPr="00740EA0">
        <w:rPr>
          <w:lang w:val="et-EE"/>
        </w:rPr>
        <w:t>Poolstruktureeritud eksper</w:t>
      </w:r>
      <w:r w:rsidR="0013238E">
        <w:rPr>
          <w:lang w:val="et-EE"/>
        </w:rPr>
        <w:t>di</w:t>
      </w:r>
      <w:r w:rsidRPr="00740EA0">
        <w:rPr>
          <w:lang w:val="et-EE"/>
        </w:rPr>
        <w:t xml:space="preserve">intervjuude ettevalmistamisel ja </w:t>
      </w:r>
      <w:r w:rsidR="0013238E">
        <w:rPr>
          <w:lang w:val="et-EE"/>
        </w:rPr>
        <w:t>tegemisel</w:t>
      </w:r>
      <w:r w:rsidR="0013238E" w:rsidRPr="00740EA0">
        <w:rPr>
          <w:lang w:val="et-EE"/>
        </w:rPr>
        <w:t xml:space="preserve"> </w:t>
      </w:r>
      <w:r w:rsidRPr="00740EA0">
        <w:rPr>
          <w:lang w:val="et-EE"/>
        </w:rPr>
        <w:t>peetakse võimalikult kvaliteetse tulemuse saavutamiseks silmas järg</w:t>
      </w:r>
      <w:r w:rsidR="0013238E">
        <w:rPr>
          <w:lang w:val="et-EE"/>
        </w:rPr>
        <w:t>misi</w:t>
      </w:r>
      <w:r w:rsidRPr="00740EA0">
        <w:rPr>
          <w:lang w:val="et-EE"/>
        </w:rPr>
        <w:t xml:space="preserve"> põhimõtteid.</w:t>
      </w:r>
    </w:p>
    <w:p w14:paraId="35AF0085" w14:textId="357729F8" w:rsidR="00914B5B" w:rsidRPr="00740EA0" w:rsidRDefault="00914B5B" w:rsidP="0005701D">
      <w:pPr>
        <w:pStyle w:val="ListParagraph"/>
        <w:numPr>
          <w:ilvl w:val="0"/>
          <w:numId w:val="29"/>
        </w:numPr>
        <w:spacing w:before="120" w:after="120" w:line="276" w:lineRule="auto"/>
        <w:jc w:val="both"/>
        <w:rPr>
          <w:rFonts w:cstheme="minorHAnsi"/>
        </w:rPr>
      </w:pPr>
      <w:r w:rsidRPr="00740EA0">
        <w:rPr>
          <w:rFonts w:cstheme="minorHAnsi"/>
        </w:rPr>
        <w:t xml:space="preserve">Võimalikult suur refleksiivsus intervjueeritavate valikul. Uurijad peavad eelkõige endale teadvustama, miks </w:t>
      </w:r>
      <w:r w:rsidR="0013238E">
        <w:rPr>
          <w:rFonts w:cstheme="minorHAnsi"/>
        </w:rPr>
        <w:t xml:space="preserve">valida </w:t>
      </w:r>
      <w:r w:rsidRPr="00740EA0">
        <w:rPr>
          <w:rFonts w:cstheme="minorHAnsi"/>
        </w:rPr>
        <w:t>just see</w:t>
      </w:r>
      <w:r w:rsidR="0013238E">
        <w:rPr>
          <w:rFonts w:cstheme="minorHAnsi"/>
        </w:rPr>
        <w:t xml:space="preserve"> kindel</w:t>
      </w:r>
      <w:r w:rsidRPr="00740EA0">
        <w:rPr>
          <w:rFonts w:cstheme="minorHAnsi"/>
        </w:rPr>
        <w:t xml:space="preserve"> intervjueeritav, mida lood</w:t>
      </w:r>
      <w:r w:rsidR="0013238E">
        <w:rPr>
          <w:rFonts w:cstheme="minorHAnsi"/>
        </w:rPr>
        <w:t>etakse</w:t>
      </w:r>
      <w:r w:rsidRPr="00740EA0">
        <w:rPr>
          <w:rFonts w:cstheme="minorHAnsi"/>
        </w:rPr>
        <w:t xml:space="preserve"> tema kaasamisega saavutada jne. See eeldab </w:t>
      </w:r>
      <w:r w:rsidR="0013238E" w:rsidRPr="00740EA0">
        <w:rPr>
          <w:rFonts w:cstheme="minorHAnsi"/>
        </w:rPr>
        <w:t xml:space="preserve">eksperdi kohta </w:t>
      </w:r>
      <w:r w:rsidRPr="00740EA0">
        <w:rPr>
          <w:rFonts w:cstheme="minorHAnsi"/>
        </w:rPr>
        <w:t xml:space="preserve">võimalikult põhjalikku taustauuringut (varasem kogemus, millistes (ala)valdkondades, millise suurusega ettevõttes </w:t>
      </w:r>
      <w:r w:rsidR="006E18E9">
        <w:rPr>
          <w:rFonts w:cstheme="minorHAnsi"/>
        </w:rPr>
        <w:t xml:space="preserve">on ta töötanud </w:t>
      </w:r>
      <w:r w:rsidRPr="00740EA0">
        <w:rPr>
          <w:rFonts w:cstheme="minorHAnsi"/>
        </w:rPr>
        <w:t>jne). Soovita</w:t>
      </w:r>
      <w:r w:rsidR="0013238E">
        <w:rPr>
          <w:rFonts w:cstheme="minorHAnsi"/>
        </w:rPr>
        <w:t>ta</w:t>
      </w:r>
      <w:r w:rsidRPr="00740EA0">
        <w:rPr>
          <w:rFonts w:cstheme="minorHAnsi"/>
        </w:rPr>
        <w:t xml:space="preserve">v oleks eelistada pigem laiema ja mitmekesisema valdkondliku kogemusepagasiga asjatundjaid. Samas, kui tegemist on valdkonna jaoks olulise tööandjaga, võib piisata ka ühe ettevõtte kesksest vaatest. </w:t>
      </w:r>
    </w:p>
    <w:p w14:paraId="15B3C96F" w14:textId="7BA5162F" w:rsidR="00914B5B" w:rsidRPr="00740EA0" w:rsidRDefault="0013238E" w:rsidP="0005701D">
      <w:pPr>
        <w:pStyle w:val="ListParagraph"/>
        <w:numPr>
          <w:ilvl w:val="0"/>
          <w:numId w:val="29"/>
        </w:numPr>
        <w:spacing w:before="120" w:after="120" w:line="276" w:lineRule="auto"/>
        <w:jc w:val="both"/>
        <w:rPr>
          <w:rFonts w:cstheme="minorHAnsi"/>
        </w:rPr>
      </w:pPr>
      <w:r>
        <w:rPr>
          <w:rFonts w:cstheme="minorHAnsi"/>
        </w:rPr>
        <w:t>Teavitada</w:t>
      </w:r>
      <w:r w:rsidRPr="00740EA0">
        <w:rPr>
          <w:rFonts w:cstheme="minorHAnsi"/>
        </w:rPr>
        <w:t xml:space="preserve"> </w:t>
      </w:r>
      <w:r w:rsidR="00914B5B" w:rsidRPr="00740EA0">
        <w:rPr>
          <w:rFonts w:cstheme="minorHAnsi"/>
        </w:rPr>
        <w:t>ootustest konkreetsele intervjueeritavale võimalikult täpselt. Selgitada enne intervjuu algust</w:t>
      </w:r>
      <w:r>
        <w:rPr>
          <w:rFonts w:cstheme="minorHAnsi"/>
        </w:rPr>
        <w:t xml:space="preserve"> välja</w:t>
      </w:r>
      <w:r w:rsidR="00914B5B" w:rsidRPr="00740EA0">
        <w:rPr>
          <w:rFonts w:cstheme="minorHAnsi"/>
        </w:rPr>
        <w:t xml:space="preserve">, kuidas eksperdi/ettevõtte kogemus seostub OSKA detailsemate uurimiseesmärkidega – miks </w:t>
      </w:r>
      <w:r>
        <w:rPr>
          <w:rFonts w:cstheme="minorHAnsi"/>
        </w:rPr>
        <w:t xml:space="preserve">valiti </w:t>
      </w:r>
      <w:r w:rsidR="00914B5B" w:rsidRPr="00740EA0">
        <w:rPr>
          <w:rFonts w:cstheme="minorHAnsi"/>
        </w:rPr>
        <w:t>just see</w:t>
      </w:r>
      <w:r>
        <w:rPr>
          <w:rFonts w:cstheme="minorHAnsi"/>
        </w:rPr>
        <w:t xml:space="preserve"> </w:t>
      </w:r>
      <w:r w:rsidR="00733A04">
        <w:rPr>
          <w:rFonts w:cstheme="minorHAnsi"/>
        </w:rPr>
        <w:t>intervjueeritav</w:t>
      </w:r>
      <w:r w:rsidR="00914B5B" w:rsidRPr="00740EA0">
        <w:rPr>
          <w:rFonts w:cstheme="minorHAnsi"/>
        </w:rPr>
        <w:t xml:space="preserve">, miks ja kuidas </w:t>
      </w:r>
      <w:r>
        <w:rPr>
          <w:rFonts w:cstheme="minorHAnsi"/>
        </w:rPr>
        <w:t xml:space="preserve">on </w:t>
      </w:r>
      <w:r w:rsidR="00914B5B" w:rsidRPr="00740EA0">
        <w:rPr>
          <w:rFonts w:cstheme="minorHAnsi"/>
        </w:rPr>
        <w:t>just tema esindatava ettevõt</w:t>
      </w:r>
      <w:r>
        <w:rPr>
          <w:rFonts w:cstheme="minorHAnsi"/>
        </w:rPr>
        <w:t>te/ettevõtete</w:t>
      </w:r>
      <w:r w:rsidR="00914B5B" w:rsidRPr="00740EA0">
        <w:rPr>
          <w:rFonts w:cstheme="minorHAnsi"/>
        </w:rPr>
        <w:t xml:space="preserve"> perspektiiv relevantne ja konkreetse valdkonna uuringu kontekstis</w:t>
      </w:r>
      <w:r w:rsidRPr="0013238E">
        <w:rPr>
          <w:rFonts w:cstheme="minorHAnsi"/>
        </w:rPr>
        <w:t xml:space="preserve"> </w:t>
      </w:r>
      <w:r w:rsidRPr="00740EA0">
        <w:rPr>
          <w:rFonts w:cstheme="minorHAnsi"/>
        </w:rPr>
        <w:t>oluline</w:t>
      </w:r>
      <w:r w:rsidR="00914B5B" w:rsidRPr="00740EA0">
        <w:rPr>
          <w:rFonts w:cstheme="minorHAnsi"/>
        </w:rPr>
        <w:t xml:space="preserve">. </w:t>
      </w:r>
    </w:p>
    <w:p w14:paraId="2D435602" w14:textId="418536F0" w:rsidR="00914B5B" w:rsidRPr="00740EA0" w:rsidRDefault="00914B5B" w:rsidP="0005701D">
      <w:pPr>
        <w:pStyle w:val="ListParagraph"/>
        <w:numPr>
          <w:ilvl w:val="0"/>
          <w:numId w:val="29"/>
        </w:numPr>
        <w:spacing w:before="120" w:after="120" w:line="276" w:lineRule="auto"/>
        <w:jc w:val="both"/>
        <w:rPr>
          <w:rFonts w:cstheme="minorHAnsi"/>
        </w:rPr>
      </w:pPr>
      <w:r w:rsidRPr="00740EA0">
        <w:rPr>
          <w:rFonts w:cstheme="minorHAnsi"/>
        </w:rPr>
        <w:t>Intervjuu käigu ennetav suunamine</w:t>
      </w:r>
      <w:r w:rsidR="0013238E">
        <w:rPr>
          <w:rFonts w:cstheme="minorHAnsi"/>
        </w:rPr>
        <w:t>. Selgitada</w:t>
      </w:r>
      <w:r w:rsidRPr="00740EA0">
        <w:rPr>
          <w:rFonts w:cstheme="minorHAnsi"/>
        </w:rPr>
        <w:t xml:space="preserve"> intervjuu sissejuhatavas osas lühidalt, mida soovi</w:t>
      </w:r>
      <w:r w:rsidR="0013238E">
        <w:rPr>
          <w:rFonts w:cstheme="minorHAnsi"/>
        </w:rPr>
        <w:t>takse</w:t>
      </w:r>
      <w:r w:rsidRPr="00740EA0">
        <w:rPr>
          <w:rFonts w:cstheme="minorHAnsi"/>
        </w:rPr>
        <w:t xml:space="preserve"> konkreetse intervjuu abil saavutada</w:t>
      </w:r>
      <w:r w:rsidR="0013238E">
        <w:rPr>
          <w:rFonts w:cstheme="minorHAnsi"/>
        </w:rPr>
        <w:t>,</w:t>
      </w:r>
      <w:r w:rsidRPr="00740EA0">
        <w:rPr>
          <w:rFonts w:cstheme="minorHAnsi"/>
        </w:rPr>
        <w:t xml:space="preserve"> </w:t>
      </w:r>
      <w:r w:rsidR="0013238E">
        <w:rPr>
          <w:rFonts w:cstheme="minorHAnsi"/>
        </w:rPr>
        <w:t>ning</w:t>
      </w:r>
      <w:r w:rsidRPr="00740EA0">
        <w:rPr>
          <w:rFonts w:cstheme="minorHAnsi"/>
        </w:rPr>
        <w:t xml:space="preserve"> tutvustada intervjuu teemasid, kuvad</w:t>
      </w:r>
      <w:r w:rsidR="0013238E">
        <w:rPr>
          <w:rFonts w:cstheme="minorHAnsi"/>
        </w:rPr>
        <w:t>es</w:t>
      </w:r>
      <w:r w:rsidRPr="00740EA0">
        <w:rPr>
          <w:rFonts w:cstheme="minorHAnsi"/>
        </w:rPr>
        <w:t xml:space="preserve"> need võimalusel kompaktsel kujul seinale (või printida A4</w:t>
      </w:r>
      <w:r w:rsidR="0013238E">
        <w:rPr>
          <w:rFonts w:cstheme="minorHAnsi"/>
        </w:rPr>
        <w:t>-</w:t>
      </w:r>
      <w:r w:rsidRPr="00740EA0">
        <w:rPr>
          <w:rFonts w:cstheme="minorHAnsi"/>
        </w:rPr>
        <w:t>paberil</w:t>
      </w:r>
      <w:r w:rsidR="0013238E" w:rsidRPr="0013238E">
        <w:rPr>
          <w:rFonts w:cstheme="minorHAnsi"/>
        </w:rPr>
        <w:t xml:space="preserve"> </w:t>
      </w:r>
      <w:r w:rsidR="0013238E" w:rsidRPr="00740EA0">
        <w:rPr>
          <w:rFonts w:cstheme="minorHAnsi"/>
        </w:rPr>
        <w:t>välja</w:t>
      </w:r>
      <w:r w:rsidRPr="00740EA0">
        <w:rPr>
          <w:rFonts w:cstheme="minorHAnsi"/>
        </w:rPr>
        <w:t xml:space="preserve">). </w:t>
      </w:r>
    </w:p>
    <w:p w14:paraId="0B47446D" w14:textId="77777777" w:rsidR="00914B5B" w:rsidRPr="005D00C9" w:rsidRDefault="00914B5B" w:rsidP="00A614FC">
      <w:pPr>
        <w:pStyle w:val="Heading4"/>
        <w:spacing w:before="120" w:after="120" w:line="276" w:lineRule="auto"/>
        <w:jc w:val="both"/>
        <w:rPr>
          <w:rFonts w:asciiTheme="minorHAnsi" w:hAnsiTheme="minorHAnsi" w:cstheme="minorHAnsi"/>
          <w:i w:val="0"/>
          <w:iCs w:val="0"/>
          <w:color w:val="0070C0"/>
        </w:rPr>
      </w:pPr>
      <w:bookmarkStart w:id="152" w:name="_Toc255002654"/>
      <w:r w:rsidRPr="005D00C9">
        <w:rPr>
          <w:rFonts w:asciiTheme="minorHAnsi" w:hAnsiTheme="minorHAnsi" w:cstheme="minorHAnsi"/>
          <w:i w:val="0"/>
          <w:iCs w:val="0"/>
          <w:color w:val="0070C0"/>
        </w:rPr>
        <w:t>Fookusgrupi intervjuud ekspertidega (rühmaarutelud)</w:t>
      </w:r>
      <w:bookmarkEnd w:id="152"/>
    </w:p>
    <w:p w14:paraId="4818B7D4" w14:textId="7319F61E" w:rsidR="00914B5B" w:rsidRPr="00740EA0" w:rsidRDefault="00914B5B" w:rsidP="00A614FC">
      <w:pPr>
        <w:pStyle w:val="Phitekst"/>
        <w:spacing w:after="120"/>
        <w:rPr>
          <w:color w:val="322E2C"/>
          <w:lang w:val="et-EE"/>
        </w:rPr>
      </w:pPr>
      <w:r w:rsidRPr="00740EA0">
        <w:rPr>
          <w:lang w:val="et-EE"/>
        </w:rPr>
        <w:t>Eksper</w:t>
      </w:r>
      <w:r w:rsidR="0013238E">
        <w:rPr>
          <w:lang w:val="et-EE"/>
        </w:rPr>
        <w:t>di</w:t>
      </w:r>
      <w:r w:rsidRPr="00740EA0">
        <w:rPr>
          <w:lang w:val="et-EE"/>
        </w:rPr>
        <w:t xml:space="preserve">grupiga </w:t>
      </w:r>
      <w:r w:rsidR="0013238E">
        <w:rPr>
          <w:lang w:val="et-EE"/>
        </w:rPr>
        <w:t>tehtav</w:t>
      </w:r>
      <w:r w:rsidRPr="00740EA0">
        <w:rPr>
          <w:lang w:val="et-EE"/>
        </w:rPr>
        <w:t xml:space="preserve"> </w:t>
      </w:r>
      <w:r w:rsidR="00733A04">
        <w:rPr>
          <w:lang w:val="et-EE"/>
        </w:rPr>
        <w:t>fookusgrupi</w:t>
      </w:r>
      <w:r w:rsidR="00733A04" w:rsidRPr="00740EA0">
        <w:rPr>
          <w:lang w:val="et-EE"/>
        </w:rPr>
        <w:t xml:space="preserve"> </w:t>
      </w:r>
      <w:r w:rsidRPr="00740EA0">
        <w:rPr>
          <w:lang w:val="et-EE"/>
        </w:rPr>
        <w:t xml:space="preserve">intervjuu on kvalitatiivsesse uurimistraditsiooni kuuluv meetod, milles uurija võib andmekogumise üles ehitada grupiliikmete vahelise vabavestlusena ja ka </w:t>
      </w:r>
      <w:r w:rsidRPr="00740EA0">
        <w:rPr>
          <w:lang w:val="et-EE"/>
        </w:rPr>
        <w:lastRenderedPageBreak/>
        <w:t>poolstruktureeritud küsimuste alusel kavandatud vestlusena. Grupiintervjuu ülesehitus ja osalejate valik sõltub konkreetsetest uurimisülesannetest, kuid oluline on, et arutelu keskmes (ehk fookuses) on korraga üks täpselt piiritletud ja selgelt hoomatav teema. F</w:t>
      </w:r>
      <w:r w:rsidR="00733A04">
        <w:rPr>
          <w:lang w:val="et-EE"/>
        </w:rPr>
        <w:t>ookusgrupp</w:t>
      </w:r>
      <w:r w:rsidRPr="00740EA0">
        <w:rPr>
          <w:lang w:val="et-EE"/>
        </w:rPr>
        <w:t xml:space="preserve"> võimaldab määratleda sihtgrupi esindajate suhtumist ja hoiakut uuritava(te) teema(de) suhtes ning avatud diskussiooni tekitamise </w:t>
      </w:r>
      <w:r w:rsidR="0013238E">
        <w:rPr>
          <w:lang w:val="et-EE"/>
        </w:rPr>
        <w:t xml:space="preserve">kaudu </w:t>
      </w:r>
      <w:r w:rsidRPr="00740EA0">
        <w:rPr>
          <w:lang w:val="et-EE"/>
        </w:rPr>
        <w:t>mõista ka kujunenud arvamuse tagamaid.</w:t>
      </w:r>
      <w:r w:rsidRPr="00740EA0">
        <w:rPr>
          <w:color w:val="322E2C"/>
          <w:lang w:val="et-EE"/>
        </w:rPr>
        <w:t xml:space="preserve"> Grupitöö eesmärkide kohta antakse</w:t>
      </w:r>
      <w:r w:rsidR="0013238E">
        <w:rPr>
          <w:color w:val="322E2C"/>
          <w:lang w:val="et-EE"/>
        </w:rPr>
        <w:t xml:space="preserve"> enne</w:t>
      </w:r>
      <w:r w:rsidRPr="00740EA0">
        <w:rPr>
          <w:color w:val="322E2C"/>
          <w:lang w:val="et-EE"/>
        </w:rPr>
        <w:t xml:space="preserve"> osalejatele teavet. </w:t>
      </w:r>
    </w:p>
    <w:p w14:paraId="77511CA0" w14:textId="751A618A" w:rsidR="00914B5B" w:rsidRPr="00740EA0" w:rsidRDefault="00914B5B" w:rsidP="00A614FC">
      <w:pPr>
        <w:pStyle w:val="Phitekst"/>
        <w:spacing w:after="120"/>
        <w:rPr>
          <w:lang w:val="et-EE"/>
        </w:rPr>
      </w:pPr>
      <w:r w:rsidRPr="00740EA0">
        <w:rPr>
          <w:lang w:val="et-EE"/>
        </w:rPr>
        <w:t xml:space="preserve">OSKA metodoloogilises raamistikus käsitletakse </w:t>
      </w:r>
      <w:r w:rsidR="00733A04">
        <w:rPr>
          <w:lang w:val="et-EE"/>
        </w:rPr>
        <w:t>fookusgruppi</w:t>
      </w:r>
      <w:r w:rsidRPr="00740EA0">
        <w:rPr>
          <w:lang w:val="et-EE"/>
        </w:rPr>
        <w:t xml:space="preserve"> kui üht keskset andmekogumise viisi, mis võib aset leida nii valdkonna eksperdikogu kohtumise raames (väiksemas ringis arutelud </w:t>
      </w:r>
      <w:proofErr w:type="spellStart"/>
      <w:r w:rsidRPr="00740EA0">
        <w:rPr>
          <w:lang w:val="et-EE"/>
        </w:rPr>
        <w:t>alavaldkonniti</w:t>
      </w:r>
      <w:proofErr w:type="spellEnd"/>
      <w:r w:rsidRPr="00740EA0">
        <w:rPr>
          <w:lang w:val="et-EE"/>
        </w:rPr>
        <w:t xml:space="preserve">, sarnase taustaga ekspertide osalusel) kui ka väljaspool </w:t>
      </w:r>
      <w:proofErr w:type="spellStart"/>
      <w:r w:rsidRPr="00740EA0">
        <w:rPr>
          <w:lang w:val="et-EE"/>
        </w:rPr>
        <w:t>VEK-i</w:t>
      </w:r>
      <w:proofErr w:type="spellEnd"/>
      <w:r w:rsidRPr="00740EA0">
        <w:rPr>
          <w:lang w:val="et-EE"/>
        </w:rPr>
        <w:t xml:space="preserve"> (nt kui </w:t>
      </w:r>
      <w:r w:rsidR="0013238E">
        <w:rPr>
          <w:lang w:val="et-EE"/>
        </w:rPr>
        <w:t>mõne</w:t>
      </w:r>
      <w:r w:rsidR="0013238E" w:rsidRPr="00740EA0">
        <w:rPr>
          <w:lang w:val="et-EE"/>
        </w:rPr>
        <w:t xml:space="preserve"> </w:t>
      </w:r>
      <w:r w:rsidR="0013238E">
        <w:rPr>
          <w:lang w:val="et-EE"/>
        </w:rPr>
        <w:t>kindla</w:t>
      </w:r>
      <w:r w:rsidR="0013238E" w:rsidRPr="00740EA0">
        <w:rPr>
          <w:lang w:val="et-EE"/>
        </w:rPr>
        <w:t xml:space="preserve"> </w:t>
      </w:r>
      <w:r w:rsidRPr="00740EA0">
        <w:rPr>
          <w:lang w:val="et-EE"/>
        </w:rPr>
        <w:t>teema avamiseks kutsutakse kokku asjassepuutuvate ekspertide laiendatud rühm). Kogu rühmale tuttavatel teemadel ühiselt arutledes on võimal</w:t>
      </w:r>
      <w:r w:rsidR="0013238E">
        <w:rPr>
          <w:lang w:val="et-EE"/>
        </w:rPr>
        <w:t>ik</w:t>
      </w:r>
      <w:r w:rsidRPr="00740EA0">
        <w:rPr>
          <w:lang w:val="et-EE"/>
        </w:rPr>
        <w:t xml:space="preserve"> faktiteabe kvaliteeti </w:t>
      </w:r>
      <w:r w:rsidR="0013238E" w:rsidRPr="00740EA0">
        <w:rPr>
          <w:lang w:val="et-EE"/>
        </w:rPr>
        <w:t xml:space="preserve">parandada </w:t>
      </w:r>
      <w:r w:rsidRPr="00740EA0">
        <w:rPr>
          <w:lang w:val="et-EE"/>
        </w:rPr>
        <w:t>(</w:t>
      </w:r>
      <w:proofErr w:type="spellStart"/>
      <w:r w:rsidRPr="00740EA0">
        <w:rPr>
          <w:lang w:val="et-EE"/>
        </w:rPr>
        <w:t>Lagerspetz</w:t>
      </w:r>
      <w:proofErr w:type="spellEnd"/>
      <w:r w:rsidRPr="00740EA0">
        <w:rPr>
          <w:lang w:val="et-EE"/>
        </w:rPr>
        <w:t>, 2017)</w:t>
      </w:r>
      <w:r w:rsidRPr="5104B113">
        <w:rPr>
          <w:rStyle w:val="FootnoteReference"/>
          <w:rFonts w:asciiTheme="majorHAnsi" w:hAnsiTheme="majorHAnsi" w:cs="Times New Roman"/>
          <w:sz w:val="24"/>
          <w:szCs w:val="24"/>
          <w:lang w:val="et-EE"/>
        </w:rPr>
        <w:footnoteReference w:id="41"/>
      </w:r>
      <w:r w:rsidRPr="00740EA0">
        <w:rPr>
          <w:lang w:val="et-EE"/>
        </w:rPr>
        <w:t xml:space="preserve">. </w:t>
      </w:r>
    </w:p>
    <w:p w14:paraId="7DC41371" w14:textId="35FEFC25" w:rsidR="00914B5B" w:rsidRDefault="00914B5B" w:rsidP="00A614FC">
      <w:pPr>
        <w:pStyle w:val="Phitekst"/>
        <w:spacing w:after="120"/>
        <w:rPr>
          <w:lang w:val="et-EE"/>
        </w:rPr>
      </w:pPr>
      <w:r w:rsidRPr="00740EA0">
        <w:rPr>
          <w:lang w:val="et-EE"/>
        </w:rPr>
        <w:t>F</w:t>
      </w:r>
      <w:r w:rsidR="00733A04">
        <w:rPr>
          <w:lang w:val="et-EE"/>
        </w:rPr>
        <w:t>ookusgrupi</w:t>
      </w:r>
      <w:r w:rsidRPr="00740EA0">
        <w:rPr>
          <w:lang w:val="et-EE"/>
        </w:rPr>
        <w:t xml:space="preserve"> diskussiooni võib käsitleda ka kui ühiste huvide ja ühiste probleemidega inimeste omavahelist ajurünnakut, mille vahendusel võib välja tulla selliseid seisukohti ja argumente, mida osalejad üksinda ei oskaks </w:t>
      </w:r>
      <w:r w:rsidR="0013238E">
        <w:rPr>
          <w:lang w:val="et-EE"/>
        </w:rPr>
        <w:t xml:space="preserve">võib-olla </w:t>
      </w:r>
      <w:r w:rsidRPr="00740EA0">
        <w:rPr>
          <w:lang w:val="et-EE"/>
        </w:rPr>
        <w:t>formuleerida või mille kohta uurija ei oskaks küsimusi esitada. F</w:t>
      </w:r>
      <w:r w:rsidR="00733A04">
        <w:rPr>
          <w:lang w:val="et-EE"/>
        </w:rPr>
        <w:t>ookusgrupp</w:t>
      </w:r>
      <w:r w:rsidRPr="00740EA0">
        <w:rPr>
          <w:lang w:val="et-EE"/>
        </w:rPr>
        <w:t xml:space="preserve"> on ka hea viis saada uurimistulemuste kohta tagasisidet „uurimisobjektide“ käest: moderaator tutvustab osalejatele teiste meetodite (nt statistili</w:t>
      </w:r>
      <w:r w:rsidR="0013238E">
        <w:rPr>
          <w:lang w:val="et-EE"/>
        </w:rPr>
        <w:t>s</w:t>
      </w:r>
      <w:r w:rsidRPr="00740EA0">
        <w:rPr>
          <w:lang w:val="et-EE"/>
        </w:rPr>
        <w:t>e analüüs</w:t>
      </w:r>
      <w:r w:rsidR="0013238E">
        <w:rPr>
          <w:lang w:val="et-EE"/>
        </w:rPr>
        <w:t>i</w:t>
      </w:r>
      <w:r w:rsidRPr="00740EA0">
        <w:rPr>
          <w:lang w:val="et-EE"/>
        </w:rPr>
        <w:t>, eksper</w:t>
      </w:r>
      <w:r w:rsidR="0013238E">
        <w:rPr>
          <w:lang w:val="et-EE"/>
        </w:rPr>
        <w:t>di</w:t>
      </w:r>
      <w:r w:rsidRPr="00740EA0">
        <w:rPr>
          <w:lang w:val="et-EE"/>
        </w:rPr>
        <w:t>intervjuude analüüs</w:t>
      </w:r>
      <w:r w:rsidR="0013238E">
        <w:rPr>
          <w:lang w:val="et-EE"/>
        </w:rPr>
        <w:t>i</w:t>
      </w:r>
      <w:r w:rsidRPr="00740EA0">
        <w:rPr>
          <w:lang w:val="et-EE"/>
        </w:rPr>
        <w:t>) abil saadud esialgseid tulemusi ning palub osalejatel kommenteerida, seni kogutud teavet tõlgendada. Sel juhul on teatud mõttes tegemist uurimisprojekti kvaliteedikontrolliga (</w:t>
      </w:r>
      <w:proofErr w:type="spellStart"/>
      <w:r w:rsidRPr="00740EA0">
        <w:rPr>
          <w:lang w:val="et-EE"/>
        </w:rPr>
        <w:t>Lagerspetz</w:t>
      </w:r>
      <w:proofErr w:type="spellEnd"/>
      <w:r w:rsidRPr="00740EA0">
        <w:rPr>
          <w:lang w:val="et-EE"/>
        </w:rPr>
        <w:t>, 2017)</w:t>
      </w:r>
      <w:r w:rsidRPr="5104B113">
        <w:rPr>
          <w:rStyle w:val="FootnoteReference"/>
          <w:rFonts w:asciiTheme="majorHAnsi" w:hAnsiTheme="majorHAnsi" w:cs="Times New Roman"/>
          <w:sz w:val="24"/>
          <w:szCs w:val="24"/>
          <w:lang w:val="et-EE"/>
        </w:rPr>
        <w:footnoteReference w:id="42"/>
      </w:r>
      <w:r w:rsidRPr="00740EA0">
        <w:rPr>
          <w:lang w:val="et-EE"/>
        </w:rPr>
        <w:t xml:space="preserve">. </w:t>
      </w:r>
      <w:bookmarkStart w:id="153" w:name="_Toc443579423"/>
    </w:p>
    <w:p w14:paraId="0C84A28B" w14:textId="77777777" w:rsidR="00183B4C" w:rsidRPr="005D00C9" w:rsidRDefault="00183B4C" w:rsidP="00A614FC">
      <w:pPr>
        <w:pStyle w:val="Heading4"/>
        <w:spacing w:before="120" w:after="120" w:line="276" w:lineRule="auto"/>
        <w:jc w:val="both"/>
        <w:rPr>
          <w:rFonts w:asciiTheme="minorHAnsi" w:hAnsiTheme="minorHAnsi" w:cstheme="minorHAnsi"/>
          <w:i w:val="0"/>
          <w:iCs w:val="0"/>
          <w:color w:val="0070C0"/>
        </w:rPr>
      </w:pPr>
      <w:bookmarkStart w:id="154" w:name="_Toc2098263751"/>
      <w:r w:rsidRPr="005D00C9">
        <w:rPr>
          <w:rFonts w:asciiTheme="minorHAnsi" w:hAnsiTheme="minorHAnsi" w:cstheme="minorHAnsi"/>
          <w:i w:val="0"/>
          <w:iCs w:val="0"/>
          <w:color w:val="0070C0"/>
        </w:rPr>
        <w:t>Kirjalik andmekorje</w:t>
      </w:r>
      <w:bookmarkEnd w:id="154"/>
    </w:p>
    <w:p w14:paraId="575C5921" w14:textId="2E099FAE" w:rsidR="00183B4C" w:rsidRPr="002D1FDC" w:rsidRDefault="00183B4C" w:rsidP="00A614FC">
      <w:pPr>
        <w:pStyle w:val="Phitekst"/>
        <w:spacing w:after="120"/>
        <w:rPr>
          <w:color w:val="auto"/>
          <w:lang w:val="et-EE"/>
        </w:rPr>
      </w:pPr>
      <w:r w:rsidRPr="002D1FDC">
        <w:rPr>
          <w:color w:val="auto"/>
          <w:lang w:val="et-EE"/>
        </w:rPr>
        <w:t>Lisaks intervjuudele ja grupiaruteludele võib info kogumiseks sobi</w:t>
      </w:r>
      <w:r w:rsidR="0013238E">
        <w:rPr>
          <w:color w:val="auto"/>
          <w:lang w:val="et-EE"/>
        </w:rPr>
        <w:t>da</w:t>
      </w:r>
      <w:r w:rsidRPr="002D1FDC">
        <w:rPr>
          <w:color w:val="auto"/>
          <w:lang w:val="et-EE"/>
        </w:rPr>
        <w:t xml:space="preserve"> kasutada ka kirjalikku and</w:t>
      </w:r>
      <w:r w:rsidR="003E12FD" w:rsidRPr="002D1FDC">
        <w:rPr>
          <w:color w:val="auto"/>
          <w:lang w:val="et-EE"/>
        </w:rPr>
        <w:t>m</w:t>
      </w:r>
      <w:r w:rsidR="00F35414" w:rsidRPr="002D1FDC">
        <w:rPr>
          <w:color w:val="auto"/>
          <w:lang w:val="et-EE"/>
        </w:rPr>
        <w:t>e</w:t>
      </w:r>
      <w:r w:rsidRPr="002D1FDC">
        <w:rPr>
          <w:color w:val="auto"/>
          <w:lang w:val="et-EE"/>
        </w:rPr>
        <w:t>korjet – n</w:t>
      </w:r>
      <w:r w:rsidR="0013238E">
        <w:rPr>
          <w:color w:val="auto"/>
          <w:lang w:val="et-EE"/>
        </w:rPr>
        <w:t>äiteks</w:t>
      </w:r>
      <w:r w:rsidRPr="002D1FDC">
        <w:rPr>
          <w:color w:val="auto"/>
          <w:lang w:val="et-EE"/>
        </w:rPr>
        <w:t xml:space="preserve"> ankeetküsitlus</w:t>
      </w:r>
      <w:r w:rsidR="000E452C">
        <w:rPr>
          <w:color w:val="auto"/>
          <w:lang w:val="et-EE"/>
        </w:rPr>
        <w:t>t</w:t>
      </w:r>
      <w:r w:rsidRPr="002D1FDC">
        <w:rPr>
          <w:color w:val="auto"/>
          <w:lang w:val="et-EE"/>
        </w:rPr>
        <w:t xml:space="preserve"> või e-</w:t>
      </w:r>
      <w:r w:rsidR="00733A04">
        <w:rPr>
          <w:color w:val="auto"/>
          <w:lang w:val="et-EE"/>
        </w:rPr>
        <w:t>kirjaga</w:t>
      </w:r>
      <w:r w:rsidR="00733A04" w:rsidRPr="002D1FDC">
        <w:rPr>
          <w:color w:val="auto"/>
          <w:lang w:val="et-EE"/>
        </w:rPr>
        <w:t xml:space="preserve"> </w:t>
      </w:r>
      <w:r w:rsidRPr="002D1FDC">
        <w:rPr>
          <w:color w:val="auto"/>
          <w:lang w:val="et-EE"/>
        </w:rPr>
        <w:t>saadetud küsimus</w:t>
      </w:r>
      <w:r w:rsidR="0013238E">
        <w:rPr>
          <w:color w:val="auto"/>
          <w:lang w:val="et-EE"/>
        </w:rPr>
        <w:t>i</w:t>
      </w:r>
      <w:r w:rsidRPr="002D1FDC">
        <w:rPr>
          <w:color w:val="auto"/>
          <w:lang w:val="et-EE"/>
        </w:rPr>
        <w:t>. Kirjalik andmekorje sobib pigem väiksemale arvule konkreetsematele küsimustele vastuse saamiseks ning juhul, kui soovitakse kaasata rohkem vastajaid, kui intervjueerida jõuaks või ajaliselt mõttekas oleks. Samuti sobib see meetod faktilise info kogumiseks, kus vastajal on vaja info otsimiseks</w:t>
      </w:r>
      <w:r w:rsidR="0013238E" w:rsidRPr="0013238E">
        <w:rPr>
          <w:color w:val="auto"/>
          <w:lang w:val="et-EE"/>
        </w:rPr>
        <w:t xml:space="preserve"> </w:t>
      </w:r>
      <w:r w:rsidR="0013238E" w:rsidRPr="002D1FDC">
        <w:rPr>
          <w:color w:val="auto"/>
          <w:lang w:val="et-EE"/>
        </w:rPr>
        <w:t>aega</w:t>
      </w:r>
      <w:r w:rsidRPr="002D1FDC">
        <w:rPr>
          <w:color w:val="auto"/>
          <w:lang w:val="et-EE"/>
        </w:rPr>
        <w:t>. Kirjaliku küsitlusega võib pöörduda näiteks koolide</w:t>
      </w:r>
      <w:r w:rsidR="0013238E">
        <w:rPr>
          <w:color w:val="auto"/>
          <w:lang w:val="et-EE"/>
        </w:rPr>
        <w:t xml:space="preserve"> ja</w:t>
      </w:r>
      <w:r w:rsidRPr="002D1FDC">
        <w:rPr>
          <w:color w:val="auto"/>
          <w:lang w:val="et-EE"/>
        </w:rPr>
        <w:t xml:space="preserve"> vilistlaste poole. Samuti võib küsitleda tööandjaid (nt hinnangu saamiseks valdkonna tööhõivet mõjutavate trendide</w:t>
      </w:r>
      <w:r w:rsidR="00733A04">
        <w:rPr>
          <w:color w:val="auto"/>
          <w:lang w:val="et-EE"/>
        </w:rPr>
        <w:t xml:space="preserve"> kohta</w:t>
      </w:r>
      <w:r w:rsidRPr="002D1FDC">
        <w:rPr>
          <w:color w:val="auto"/>
          <w:lang w:val="et-EE"/>
        </w:rPr>
        <w:t>).</w:t>
      </w:r>
    </w:p>
    <w:p w14:paraId="662AD6DA" w14:textId="77777777" w:rsidR="00914B5B" w:rsidRPr="00740EA0" w:rsidRDefault="00914B5B" w:rsidP="00A614FC">
      <w:pPr>
        <w:pStyle w:val="Heading4"/>
        <w:spacing w:before="120" w:after="120" w:line="276" w:lineRule="auto"/>
        <w:jc w:val="both"/>
      </w:pPr>
      <w:bookmarkStart w:id="155" w:name="_Toc684835342"/>
      <w:r w:rsidRPr="005D00C9">
        <w:rPr>
          <w:rFonts w:asciiTheme="minorHAnsi" w:hAnsiTheme="minorHAnsi" w:cstheme="minorHAnsi"/>
          <w:i w:val="0"/>
          <w:iCs w:val="0"/>
          <w:color w:val="0070C0"/>
        </w:rPr>
        <w:t>Transkriptsioonid</w:t>
      </w:r>
      <w:bookmarkEnd w:id="155"/>
      <w:r w:rsidRPr="00740EA0">
        <w:t xml:space="preserve"> </w:t>
      </w:r>
    </w:p>
    <w:p w14:paraId="14814C54" w14:textId="2BAAE400" w:rsidR="00914B5B" w:rsidRDefault="00914B5B" w:rsidP="00A614FC">
      <w:pPr>
        <w:pStyle w:val="Phitekst"/>
        <w:spacing w:after="120"/>
        <w:rPr>
          <w:lang w:val="et-EE"/>
        </w:rPr>
      </w:pPr>
      <w:r w:rsidRPr="00740EA0">
        <w:rPr>
          <w:lang w:val="et-EE"/>
        </w:rPr>
        <w:t xml:space="preserve">Üldjuhul eelkirjeldatud </w:t>
      </w:r>
      <w:r w:rsidR="00C83D61">
        <w:rPr>
          <w:lang w:val="et-EE"/>
        </w:rPr>
        <w:t xml:space="preserve">fookusgrupi </w:t>
      </w:r>
      <w:r w:rsidRPr="00740EA0">
        <w:rPr>
          <w:lang w:val="et-EE"/>
        </w:rPr>
        <w:t>arutelud ja poolstruktureeritud eksper</w:t>
      </w:r>
      <w:r w:rsidR="0013238E">
        <w:rPr>
          <w:lang w:val="et-EE"/>
        </w:rPr>
        <w:t>di</w:t>
      </w:r>
      <w:r w:rsidRPr="00740EA0">
        <w:rPr>
          <w:lang w:val="et-EE"/>
        </w:rPr>
        <w:t>intervjuud lindistatakse ja transkribeeritakse. Lindistamiseks on vaja intervjueeritavate nõusolek</w:t>
      </w:r>
      <w:r w:rsidR="0013238E">
        <w:rPr>
          <w:lang w:val="et-EE"/>
        </w:rPr>
        <w:t>ut</w:t>
      </w:r>
      <w:r w:rsidRPr="00740EA0">
        <w:rPr>
          <w:lang w:val="et-EE"/>
        </w:rPr>
        <w:t xml:space="preserve">. Kehtib reegel, et järgitakse konfidentsiaalsuse põhimõtet, st kogutud </w:t>
      </w:r>
      <w:r w:rsidR="0013238E">
        <w:rPr>
          <w:lang w:val="et-EE"/>
        </w:rPr>
        <w:t>teavet</w:t>
      </w:r>
      <w:r w:rsidR="0013238E" w:rsidRPr="00740EA0">
        <w:rPr>
          <w:lang w:val="et-EE"/>
        </w:rPr>
        <w:t xml:space="preserve"> </w:t>
      </w:r>
      <w:r w:rsidRPr="00740EA0">
        <w:rPr>
          <w:lang w:val="et-EE"/>
        </w:rPr>
        <w:t xml:space="preserve">kasutatakse rangelt ainult uurimistöö otstarbel, hinnanguid ja arvamusi konkreetsete inimestega ega ettevõttetega </w:t>
      </w:r>
      <w:r w:rsidR="0013238E" w:rsidRPr="00740EA0">
        <w:rPr>
          <w:lang w:val="et-EE"/>
        </w:rPr>
        <w:t>ei seostata</w:t>
      </w:r>
      <w:r w:rsidR="0013238E">
        <w:rPr>
          <w:lang w:val="et-EE"/>
        </w:rPr>
        <w:t xml:space="preserve">, kui </w:t>
      </w:r>
      <w:r w:rsidRPr="00740EA0">
        <w:rPr>
          <w:lang w:val="et-EE"/>
        </w:rPr>
        <w:t xml:space="preserve">selleks </w:t>
      </w:r>
      <w:r w:rsidR="00733A04">
        <w:rPr>
          <w:lang w:val="et-EE"/>
        </w:rPr>
        <w:t xml:space="preserve">ei </w:t>
      </w:r>
      <w:r w:rsidR="0013238E">
        <w:rPr>
          <w:lang w:val="et-EE"/>
        </w:rPr>
        <w:t xml:space="preserve">ole </w:t>
      </w:r>
      <w:r w:rsidR="00733A04">
        <w:rPr>
          <w:lang w:val="et-EE"/>
        </w:rPr>
        <w:t xml:space="preserve">neilt </w:t>
      </w:r>
      <w:r w:rsidR="0013238E">
        <w:rPr>
          <w:lang w:val="et-EE"/>
        </w:rPr>
        <w:t xml:space="preserve">enne </w:t>
      </w:r>
      <w:r w:rsidRPr="00740EA0">
        <w:rPr>
          <w:lang w:val="et-EE"/>
        </w:rPr>
        <w:t>nõusolekut küsi</w:t>
      </w:r>
      <w:r w:rsidR="0013238E">
        <w:rPr>
          <w:lang w:val="et-EE"/>
        </w:rPr>
        <w:t>tud</w:t>
      </w:r>
      <w:r w:rsidRPr="00740EA0">
        <w:rPr>
          <w:lang w:val="et-EE"/>
        </w:rPr>
        <w:t>. Intervjueeritavalt küsitakse nõusolekut nime avalikustamiseks uuringuaruande intervjueeritavate nimekirjas.</w:t>
      </w:r>
    </w:p>
    <w:p w14:paraId="3F59F1E8" w14:textId="77777777" w:rsidR="00914B5B" w:rsidRPr="005D00C9" w:rsidRDefault="00914B5B" w:rsidP="00A614FC">
      <w:pPr>
        <w:pStyle w:val="Heading4"/>
        <w:spacing w:before="120" w:after="120" w:line="276" w:lineRule="auto"/>
        <w:jc w:val="both"/>
        <w:rPr>
          <w:rFonts w:asciiTheme="minorHAnsi" w:hAnsiTheme="minorHAnsi" w:cstheme="minorHAnsi"/>
          <w:i w:val="0"/>
          <w:iCs w:val="0"/>
          <w:color w:val="0070C0"/>
        </w:rPr>
      </w:pPr>
      <w:bookmarkStart w:id="156" w:name="_Toc649593827"/>
      <w:r w:rsidRPr="005D00C9">
        <w:rPr>
          <w:rFonts w:asciiTheme="minorHAnsi" w:hAnsiTheme="minorHAnsi" w:cstheme="minorHAnsi"/>
          <w:i w:val="0"/>
          <w:iCs w:val="0"/>
          <w:color w:val="0070C0"/>
        </w:rPr>
        <w:t>Intervjueeritavate valiku põhimõtted</w:t>
      </w:r>
      <w:bookmarkEnd w:id="156"/>
    </w:p>
    <w:p w14:paraId="78A21E61" w14:textId="76B8B98D" w:rsidR="00914B5B" w:rsidRDefault="00914B5B" w:rsidP="00A614FC">
      <w:pPr>
        <w:pStyle w:val="Phitekst"/>
        <w:spacing w:after="120"/>
        <w:rPr>
          <w:lang w:val="et-EE"/>
        </w:rPr>
      </w:pPr>
      <w:r w:rsidRPr="002D1FDC">
        <w:rPr>
          <w:color w:val="auto"/>
          <w:lang w:val="et-EE"/>
        </w:rPr>
        <w:t>Uuringutes kasutatakse üldjuhul n-ö eesmärgile vastavat valimit (</w:t>
      </w:r>
      <w:r w:rsidR="00733A04">
        <w:rPr>
          <w:color w:val="auto"/>
          <w:lang w:val="et-EE"/>
        </w:rPr>
        <w:t xml:space="preserve">ingl </w:t>
      </w:r>
      <w:proofErr w:type="spellStart"/>
      <w:r w:rsidRPr="5D612092">
        <w:rPr>
          <w:i/>
          <w:color w:val="auto"/>
          <w:lang w:val="et-EE"/>
        </w:rPr>
        <w:t>purposive</w:t>
      </w:r>
      <w:proofErr w:type="spellEnd"/>
      <w:r w:rsidRPr="5D612092">
        <w:rPr>
          <w:i/>
          <w:color w:val="auto"/>
          <w:lang w:val="et-EE"/>
        </w:rPr>
        <w:t xml:space="preserve"> </w:t>
      </w:r>
      <w:proofErr w:type="spellStart"/>
      <w:r w:rsidRPr="5D612092">
        <w:rPr>
          <w:i/>
          <w:color w:val="auto"/>
          <w:lang w:val="et-EE"/>
        </w:rPr>
        <w:t>sample</w:t>
      </w:r>
      <w:proofErr w:type="spellEnd"/>
      <w:r w:rsidRPr="00CF650C">
        <w:rPr>
          <w:rStyle w:val="FootnoteReference"/>
          <w:rFonts w:asciiTheme="minorHAnsi" w:hAnsiTheme="minorHAnsi" w:cstheme="minorHAnsi"/>
          <w:color w:val="auto"/>
          <w:sz w:val="24"/>
          <w:szCs w:val="24"/>
          <w:lang w:val="et-EE"/>
        </w:rPr>
        <w:footnoteReference w:id="43"/>
      </w:r>
      <w:r w:rsidRPr="002D1FDC">
        <w:rPr>
          <w:color w:val="auto"/>
          <w:lang w:val="et-EE"/>
        </w:rPr>
        <w:t xml:space="preserve">), mille puhul </w:t>
      </w:r>
      <w:r w:rsidR="0013238E" w:rsidRPr="002D1FDC">
        <w:rPr>
          <w:color w:val="auto"/>
          <w:lang w:val="et-EE"/>
        </w:rPr>
        <w:t xml:space="preserve">ei ole </w:t>
      </w:r>
      <w:r w:rsidRPr="002D1FDC">
        <w:rPr>
          <w:color w:val="auto"/>
          <w:lang w:val="et-EE"/>
        </w:rPr>
        <w:t xml:space="preserve">respondentide proportsionaalne esindatus mingi kindla tunnuse järgi (sugu, vanus vm) oluline. </w:t>
      </w:r>
      <w:r w:rsidRPr="002D1FDC">
        <w:rPr>
          <w:color w:val="auto"/>
          <w:lang w:val="et-EE"/>
        </w:rPr>
        <w:lastRenderedPageBreak/>
        <w:t xml:space="preserve">Intervjueeritavate valikul lähtutakse </w:t>
      </w:r>
      <w:r w:rsidRPr="002D1FDC">
        <w:rPr>
          <w:b/>
          <w:color w:val="auto"/>
          <w:lang w:val="et-EE"/>
        </w:rPr>
        <w:t>uurimiseesmärkidest</w:t>
      </w:r>
      <w:r w:rsidRPr="002D1FDC">
        <w:rPr>
          <w:color w:val="auto"/>
          <w:lang w:val="et-EE"/>
        </w:rPr>
        <w:t xml:space="preserve"> ja jälgitakse, et kõik uuritavad alavaldkonnad ja põhikutsealad saaksid intervjuudega kaetud. Võimaluse</w:t>
      </w:r>
      <w:r w:rsidR="00733A04">
        <w:rPr>
          <w:color w:val="auto"/>
          <w:lang w:val="et-EE"/>
        </w:rPr>
        <w:t xml:space="preserve"> korra</w:t>
      </w:r>
      <w:r w:rsidRPr="002D1FDC">
        <w:rPr>
          <w:color w:val="auto"/>
          <w:lang w:val="et-EE"/>
        </w:rPr>
        <w:t xml:space="preserve">l ning sõltuvalt uuritava valdkonna eripärast jälgitakse ka regionaalset esindatust. </w:t>
      </w:r>
      <w:r w:rsidR="6AE89352" w:rsidRPr="002D1FDC">
        <w:rPr>
          <w:color w:val="auto"/>
          <w:lang w:val="et-EE"/>
        </w:rPr>
        <w:t xml:space="preserve">Tulenevalt uuringu fookusest küsitletakse </w:t>
      </w:r>
      <w:r w:rsidR="00D64125" w:rsidRPr="002D1FDC">
        <w:rPr>
          <w:color w:val="auto"/>
          <w:lang w:val="et-EE"/>
        </w:rPr>
        <w:t xml:space="preserve">lisaks suurettevõtetele ka väiksemaid ettevõtteid, </w:t>
      </w:r>
      <w:r w:rsidR="0013238E">
        <w:rPr>
          <w:color w:val="auto"/>
          <w:lang w:val="et-EE"/>
        </w:rPr>
        <w:t>sest</w:t>
      </w:r>
      <w:r w:rsidR="0013238E" w:rsidRPr="002D1FDC">
        <w:rPr>
          <w:color w:val="auto"/>
          <w:lang w:val="et-EE"/>
        </w:rPr>
        <w:t xml:space="preserve"> </w:t>
      </w:r>
      <w:r w:rsidR="00D64125" w:rsidRPr="002D1FDC">
        <w:rPr>
          <w:color w:val="auto"/>
          <w:lang w:val="et-EE"/>
        </w:rPr>
        <w:t xml:space="preserve">nende ootused </w:t>
      </w:r>
      <w:r w:rsidR="00733A04">
        <w:rPr>
          <w:color w:val="auto"/>
          <w:lang w:val="et-EE"/>
        </w:rPr>
        <w:t xml:space="preserve">võivad </w:t>
      </w:r>
      <w:r w:rsidR="00D64125" w:rsidRPr="002D1FDC">
        <w:rPr>
          <w:color w:val="auto"/>
          <w:lang w:val="et-EE"/>
        </w:rPr>
        <w:t xml:space="preserve">töötaja oskusprofiilile </w:t>
      </w:r>
      <w:r w:rsidR="0013238E" w:rsidRPr="002D1FDC">
        <w:rPr>
          <w:color w:val="auto"/>
          <w:lang w:val="et-EE"/>
        </w:rPr>
        <w:t xml:space="preserve">erinevad </w:t>
      </w:r>
      <w:r w:rsidR="00D64125" w:rsidRPr="002D1FDC">
        <w:rPr>
          <w:color w:val="auto"/>
          <w:lang w:val="et-EE"/>
        </w:rPr>
        <w:t xml:space="preserve">olla. Sama kehtib traditsioonilisemate </w:t>
      </w:r>
      <w:r w:rsidR="00D64125" w:rsidRPr="00CF650C">
        <w:rPr>
          <w:i/>
          <w:iCs/>
          <w:color w:val="auto"/>
          <w:lang w:val="et-EE"/>
        </w:rPr>
        <w:t>vs</w:t>
      </w:r>
      <w:r w:rsidR="0013238E" w:rsidRPr="00CF650C">
        <w:rPr>
          <w:i/>
          <w:iCs/>
          <w:color w:val="auto"/>
          <w:lang w:val="et-EE"/>
        </w:rPr>
        <w:t>.</w:t>
      </w:r>
      <w:r w:rsidR="00D64125" w:rsidRPr="002D1FDC">
        <w:rPr>
          <w:color w:val="auto"/>
          <w:lang w:val="et-EE"/>
        </w:rPr>
        <w:t xml:space="preserve"> innovatiivsete nišiettevõtete puhul. </w:t>
      </w:r>
      <w:r w:rsidRPr="002D1FDC">
        <w:rPr>
          <w:color w:val="auto"/>
          <w:lang w:val="et-EE"/>
        </w:rPr>
        <w:t>Andmekogumise eesmär</w:t>
      </w:r>
      <w:r w:rsidR="0013238E">
        <w:rPr>
          <w:color w:val="auto"/>
          <w:lang w:val="et-EE"/>
        </w:rPr>
        <w:t>k</w:t>
      </w:r>
      <w:r w:rsidRPr="002D1FDC">
        <w:rPr>
          <w:color w:val="auto"/>
          <w:lang w:val="et-EE"/>
        </w:rPr>
        <w:t xml:space="preserve"> on saada paikapidavat </w:t>
      </w:r>
      <w:r w:rsidR="0013238E">
        <w:rPr>
          <w:color w:val="auto"/>
          <w:lang w:val="et-EE"/>
        </w:rPr>
        <w:t>teavet</w:t>
      </w:r>
      <w:r w:rsidR="0013238E" w:rsidRPr="002D1FDC">
        <w:rPr>
          <w:color w:val="auto"/>
          <w:lang w:val="et-EE"/>
        </w:rPr>
        <w:t xml:space="preserve"> </w:t>
      </w:r>
      <w:r w:rsidRPr="002D1FDC">
        <w:rPr>
          <w:color w:val="auto"/>
          <w:lang w:val="et-EE"/>
        </w:rPr>
        <w:t xml:space="preserve">kõige sobivamatelt isikutelt, st </w:t>
      </w:r>
      <w:r w:rsidRPr="00740EA0">
        <w:rPr>
          <w:lang w:val="et-EE"/>
        </w:rPr>
        <w:t xml:space="preserve">peab selgelt teadma, mida on vaja küsida ja kes on isikud, kes võivad </w:t>
      </w:r>
      <w:r w:rsidR="0013238E" w:rsidRPr="00740EA0">
        <w:rPr>
          <w:lang w:val="et-EE"/>
        </w:rPr>
        <w:t xml:space="preserve">uuritavates küsimustes </w:t>
      </w:r>
      <w:r w:rsidRPr="00740EA0">
        <w:rPr>
          <w:lang w:val="et-EE"/>
        </w:rPr>
        <w:t xml:space="preserve">anda kõige usaldusväärsemat ja </w:t>
      </w:r>
      <w:proofErr w:type="spellStart"/>
      <w:r w:rsidRPr="00740EA0">
        <w:rPr>
          <w:lang w:val="et-EE"/>
        </w:rPr>
        <w:t>valiidsemat</w:t>
      </w:r>
      <w:proofErr w:type="spellEnd"/>
      <w:r w:rsidRPr="00740EA0">
        <w:rPr>
          <w:lang w:val="et-EE"/>
        </w:rPr>
        <w:t xml:space="preserve"> </w:t>
      </w:r>
      <w:r w:rsidR="0013238E">
        <w:rPr>
          <w:lang w:val="et-EE"/>
        </w:rPr>
        <w:t>teavet</w:t>
      </w:r>
      <w:r w:rsidR="0013238E" w:rsidRPr="00740EA0">
        <w:rPr>
          <w:lang w:val="et-EE"/>
        </w:rPr>
        <w:t xml:space="preserve"> </w:t>
      </w:r>
      <w:r w:rsidRPr="00740EA0">
        <w:rPr>
          <w:lang w:val="et-EE"/>
        </w:rPr>
        <w:t>(</w:t>
      </w:r>
      <w:proofErr w:type="spellStart"/>
      <w:r w:rsidRPr="00740EA0">
        <w:rPr>
          <w:lang w:val="et-EE"/>
        </w:rPr>
        <w:t>Ghauri</w:t>
      </w:r>
      <w:proofErr w:type="spellEnd"/>
      <w:r w:rsidRPr="00740EA0">
        <w:rPr>
          <w:lang w:val="et-EE"/>
        </w:rPr>
        <w:t xml:space="preserve"> ja </w:t>
      </w:r>
      <w:proofErr w:type="spellStart"/>
      <w:r w:rsidRPr="00740EA0">
        <w:rPr>
          <w:lang w:val="et-EE"/>
        </w:rPr>
        <w:t>Gronhaug</w:t>
      </w:r>
      <w:proofErr w:type="spellEnd"/>
      <w:r w:rsidRPr="00740EA0">
        <w:rPr>
          <w:lang w:val="et-EE"/>
        </w:rPr>
        <w:t xml:space="preserve">, 2004; </w:t>
      </w:r>
      <w:proofErr w:type="spellStart"/>
      <w:r w:rsidRPr="00740EA0">
        <w:rPr>
          <w:lang w:val="et-EE"/>
        </w:rPr>
        <w:t>Bukley</w:t>
      </w:r>
      <w:proofErr w:type="spellEnd"/>
      <w:r w:rsidRPr="00740EA0">
        <w:rPr>
          <w:lang w:val="et-EE"/>
        </w:rPr>
        <w:t>, 1983).</w:t>
      </w:r>
      <w:r w:rsidRPr="00CF650C">
        <w:rPr>
          <w:rStyle w:val="FootnoteReference"/>
          <w:rFonts w:asciiTheme="minorHAnsi" w:hAnsiTheme="minorHAnsi" w:cstheme="minorHAnsi"/>
          <w:sz w:val="24"/>
          <w:szCs w:val="24"/>
          <w:lang w:val="et-EE"/>
        </w:rPr>
        <w:footnoteReference w:id="44"/>
      </w:r>
      <w:r w:rsidR="00D64125">
        <w:rPr>
          <w:lang w:val="et-EE"/>
        </w:rPr>
        <w:t xml:space="preserve"> </w:t>
      </w:r>
    </w:p>
    <w:p w14:paraId="7E746BEA" w14:textId="497CB69E" w:rsidR="00914B5B" w:rsidRPr="005D00C9" w:rsidRDefault="00914B5B"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157" w:name="_Toc505168470"/>
      <w:bookmarkStart w:id="158" w:name="_Toc512525856"/>
      <w:bookmarkStart w:id="159" w:name="_Toc340570"/>
      <w:bookmarkStart w:id="160" w:name="_Toc1985559978"/>
      <w:bookmarkStart w:id="161" w:name="_Toc161751445"/>
      <w:bookmarkStart w:id="162" w:name="_Toc162972975"/>
      <w:bookmarkStart w:id="163" w:name="_Toc443579424"/>
      <w:bookmarkEnd w:id="153"/>
      <w:r w:rsidRPr="005D00C9">
        <w:rPr>
          <w:rFonts w:asciiTheme="minorHAnsi" w:hAnsiTheme="minorHAnsi" w:cstheme="minorHAnsi"/>
          <w:sz w:val="24"/>
          <w:szCs w:val="24"/>
        </w:rPr>
        <w:t>Andmeanalüüs</w:t>
      </w:r>
      <w:bookmarkEnd w:id="157"/>
      <w:bookmarkEnd w:id="158"/>
      <w:bookmarkEnd w:id="159"/>
      <w:bookmarkEnd w:id="160"/>
      <w:bookmarkEnd w:id="161"/>
      <w:bookmarkEnd w:id="162"/>
    </w:p>
    <w:p w14:paraId="535CF9CD" w14:textId="77777777" w:rsidR="00914B5B" w:rsidRPr="005D00C9" w:rsidRDefault="00914B5B" w:rsidP="00A614FC">
      <w:pPr>
        <w:pStyle w:val="Heading4"/>
        <w:spacing w:before="120" w:after="120" w:line="276" w:lineRule="auto"/>
        <w:jc w:val="both"/>
        <w:rPr>
          <w:rFonts w:asciiTheme="minorHAnsi" w:hAnsiTheme="minorHAnsi" w:cstheme="minorHAnsi"/>
          <w:i w:val="0"/>
          <w:iCs w:val="0"/>
          <w:color w:val="0070C0"/>
        </w:rPr>
      </w:pPr>
      <w:bookmarkStart w:id="164" w:name="_Toc527599006"/>
      <w:r w:rsidRPr="005D00C9">
        <w:rPr>
          <w:rFonts w:asciiTheme="minorHAnsi" w:hAnsiTheme="minorHAnsi" w:cstheme="minorHAnsi"/>
          <w:i w:val="0"/>
          <w:iCs w:val="0"/>
          <w:color w:val="0070C0"/>
        </w:rPr>
        <w:t>Kvalitatiivsete andmete analüüs</w:t>
      </w:r>
      <w:bookmarkEnd w:id="163"/>
      <w:bookmarkEnd w:id="164"/>
      <w:r w:rsidRPr="005D00C9">
        <w:rPr>
          <w:rFonts w:asciiTheme="minorHAnsi" w:hAnsiTheme="minorHAnsi" w:cstheme="minorHAnsi"/>
          <w:i w:val="0"/>
          <w:iCs w:val="0"/>
          <w:color w:val="0070C0"/>
        </w:rPr>
        <w:t xml:space="preserve"> </w:t>
      </w:r>
    </w:p>
    <w:p w14:paraId="30E808D0" w14:textId="7EEDA2CA" w:rsidR="00914B5B" w:rsidRPr="00733A04" w:rsidRDefault="00914B5B" w:rsidP="00A614FC">
      <w:pPr>
        <w:pStyle w:val="Phitekst"/>
        <w:spacing w:after="120"/>
        <w:rPr>
          <w:szCs w:val="22"/>
          <w:lang w:val="et-EE"/>
        </w:rPr>
      </w:pPr>
      <w:r w:rsidRPr="00733A04">
        <w:rPr>
          <w:szCs w:val="22"/>
          <w:lang w:val="et-EE"/>
        </w:rPr>
        <w:t>Kvalitatiivset uurimisviisi iseloomustab üldjuhul tõlgenduslik lähenemine maailmale. Uurimisfookuses olevaid teemasid püütakse avada, mõtestada ja tõlgendada tähenduste kaudu, mida inimesed neile annavad.</w:t>
      </w:r>
      <w:r w:rsidRPr="003D237D">
        <w:rPr>
          <w:rStyle w:val="FootnoteReference"/>
          <w:rFonts w:asciiTheme="minorHAnsi" w:hAnsiTheme="minorHAnsi" w:cstheme="minorHAnsi"/>
          <w:szCs w:val="22"/>
          <w:lang w:val="et-EE"/>
        </w:rPr>
        <w:footnoteReference w:id="45"/>
      </w:r>
      <w:r w:rsidRPr="00733A04">
        <w:rPr>
          <w:szCs w:val="22"/>
          <w:lang w:val="et-EE"/>
        </w:rPr>
        <w:t xml:space="preserve"> Teisisõnu on uurimistegevuse eesmär</w:t>
      </w:r>
      <w:r w:rsidR="00345B46" w:rsidRPr="00733A04">
        <w:rPr>
          <w:szCs w:val="22"/>
          <w:lang w:val="et-EE"/>
        </w:rPr>
        <w:t>k</w:t>
      </w:r>
      <w:r w:rsidRPr="00733A04">
        <w:rPr>
          <w:szCs w:val="22"/>
          <w:lang w:val="et-EE"/>
        </w:rPr>
        <w:t xml:space="preserve"> „maailma nähtavaks muut</w:t>
      </w:r>
      <w:r w:rsidR="00345B46" w:rsidRPr="00733A04">
        <w:rPr>
          <w:szCs w:val="22"/>
          <w:lang w:val="et-EE"/>
        </w:rPr>
        <w:t>a</w:t>
      </w:r>
      <w:r w:rsidRPr="00733A04">
        <w:rPr>
          <w:szCs w:val="22"/>
          <w:lang w:val="et-EE"/>
        </w:rPr>
        <w:t>“</w:t>
      </w:r>
      <w:r w:rsidRPr="003D237D">
        <w:rPr>
          <w:rStyle w:val="FootnoteReference"/>
          <w:rFonts w:asciiTheme="minorHAnsi" w:hAnsiTheme="minorHAnsi" w:cstheme="minorHAnsi"/>
          <w:szCs w:val="22"/>
          <w:lang w:val="et-EE"/>
        </w:rPr>
        <w:footnoteReference w:id="46"/>
      </w:r>
      <w:r w:rsidRPr="003D237D">
        <w:rPr>
          <w:szCs w:val="22"/>
          <w:lang w:val="et-EE"/>
        </w:rPr>
        <w:t xml:space="preserve"> </w:t>
      </w:r>
      <w:r w:rsidRPr="00733A04">
        <w:rPr>
          <w:szCs w:val="22"/>
          <w:lang w:val="et-EE"/>
        </w:rPr>
        <w:t>pigem sõnaliste andmete kui mõõtmiste abil. Sõltumata analüüsi eesmärkidest võib kvalitatiivset tekstianalüüsi iseloomustada kui teksti süstematiseerimist. Teksti sisu ja selle loomisel kasutatud arutlusviisid tehakse nähtavaks ja tihendatakse (kondenseeritakse) ning seotakse uurimisprobleemi seisukohast tähtsate mõistetega (</w:t>
      </w:r>
      <w:proofErr w:type="spellStart"/>
      <w:r w:rsidRPr="00733A04">
        <w:rPr>
          <w:szCs w:val="22"/>
          <w:lang w:val="et-EE"/>
        </w:rPr>
        <w:t>Lagerspetz</w:t>
      </w:r>
      <w:proofErr w:type="spellEnd"/>
      <w:r w:rsidRPr="00733A04">
        <w:rPr>
          <w:szCs w:val="22"/>
          <w:lang w:val="et-EE"/>
        </w:rPr>
        <w:t>, 2016</w:t>
      </w:r>
      <w:r w:rsidRPr="003D237D">
        <w:rPr>
          <w:rStyle w:val="FootnoteReference"/>
          <w:rFonts w:asciiTheme="minorHAnsi" w:hAnsiTheme="minorHAnsi" w:cstheme="minorHAnsi"/>
          <w:szCs w:val="22"/>
          <w:lang w:val="et-EE"/>
        </w:rPr>
        <w:footnoteReference w:id="47"/>
      </w:r>
      <w:r w:rsidRPr="00733A04">
        <w:rPr>
          <w:szCs w:val="22"/>
          <w:lang w:val="et-EE"/>
        </w:rPr>
        <w:t xml:space="preserve">). </w:t>
      </w:r>
    </w:p>
    <w:p w14:paraId="50A6D726" w14:textId="5EBEDE0D" w:rsidR="00914B5B" w:rsidRPr="00733A04" w:rsidRDefault="00914B5B" w:rsidP="00A614FC">
      <w:pPr>
        <w:pStyle w:val="Phitekst"/>
        <w:spacing w:after="120"/>
        <w:rPr>
          <w:szCs w:val="22"/>
          <w:lang w:val="et-EE"/>
        </w:rPr>
      </w:pPr>
      <w:r w:rsidRPr="00733A04">
        <w:rPr>
          <w:szCs w:val="22"/>
          <w:lang w:val="et-EE"/>
        </w:rPr>
        <w:t>Analüüsiprotsess, mis hõlmab andmete sorteerimist, organiseerimist ja kategooriate vahel jaotamist</w:t>
      </w:r>
      <w:r w:rsidRPr="003D237D">
        <w:rPr>
          <w:rStyle w:val="FootnoteReference"/>
          <w:rFonts w:asciiTheme="minorHAnsi" w:hAnsiTheme="minorHAnsi" w:cstheme="minorHAnsi"/>
          <w:szCs w:val="22"/>
          <w:lang w:val="et-EE"/>
        </w:rPr>
        <w:footnoteReference w:id="48"/>
      </w:r>
      <w:r w:rsidRPr="00733A04">
        <w:rPr>
          <w:szCs w:val="22"/>
          <w:lang w:val="et-EE"/>
        </w:rPr>
        <w:t>, võib tänu kvalitatiivuuringutele omasele metodoloogilisele paindlikkusele (tavapärane on erinevate uuringuetappide vahel liikumine) alata juba andmete kogumise käigus. Andmekogumise ja -analüüsi üheaegsus tähendab, et analüüsi esialgsed tulemused suunavad edasist andmekogumist, nii et see keskenduks rohkem analüüsi käigus selgunud teemadele ja küsimustele.</w:t>
      </w:r>
      <w:r w:rsidRPr="003D237D">
        <w:rPr>
          <w:rStyle w:val="FootnoteReference"/>
          <w:rFonts w:asciiTheme="minorHAnsi" w:hAnsiTheme="minorHAnsi" w:cstheme="minorHAnsi"/>
          <w:szCs w:val="22"/>
          <w:lang w:val="et-EE"/>
        </w:rPr>
        <w:footnoteReference w:id="49"/>
      </w:r>
      <w:r w:rsidRPr="00733A04">
        <w:rPr>
          <w:szCs w:val="22"/>
          <w:lang w:val="et-EE"/>
        </w:rPr>
        <w:t xml:space="preserve"> Analüüsitava andmemahu moodustab kogu lindistatud ja transkribeeritud </w:t>
      </w:r>
      <w:proofErr w:type="spellStart"/>
      <w:r w:rsidRPr="00733A04">
        <w:rPr>
          <w:szCs w:val="22"/>
          <w:lang w:val="et-EE"/>
        </w:rPr>
        <w:t>tekstiline</w:t>
      </w:r>
      <w:proofErr w:type="spellEnd"/>
      <w:r w:rsidRPr="00733A04">
        <w:rPr>
          <w:szCs w:val="22"/>
          <w:lang w:val="et-EE"/>
        </w:rPr>
        <w:t xml:space="preserve"> materjal – eksper</w:t>
      </w:r>
      <w:r w:rsidR="00345B46" w:rsidRPr="00733A04">
        <w:rPr>
          <w:szCs w:val="22"/>
          <w:lang w:val="et-EE"/>
        </w:rPr>
        <w:t>di</w:t>
      </w:r>
      <w:r w:rsidRPr="00733A04">
        <w:rPr>
          <w:szCs w:val="22"/>
          <w:lang w:val="et-EE"/>
        </w:rPr>
        <w:t xml:space="preserve">intervjuud (nii grupis kui ka individuaalselt </w:t>
      </w:r>
      <w:r w:rsidR="00345B46" w:rsidRPr="00733A04">
        <w:rPr>
          <w:szCs w:val="22"/>
          <w:lang w:val="et-EE"/>
        </w:rPr>
        <w:t>tehtud</w:t>
      </w:r>
      <w:r w:rsidRPr="00733A04">
        <w:rPr>
          <w:szCs w:val="22"/>
          <w:lang w:val="et-EE"/>
        </w:rPr>
        <w:t>)</w:t>
      </w:r>
      <w:r w:rsidR="00345B46" w:rsidRPr="00733A04">
        <w:rPr>
          <w:szCs w:val="22"/>
          <w:lang w:val="et-EE"/>
        </w:rPr>
        <w:t xml:space="preserve"> ja</w:t>
      </w:r>
      <w:r w:rsidRPr="00733A04">
        <w:rPr>
          <w:szCs w:val="22"/>
          <w:lang w:val="et-EE"/>
        </w:rPr>
        <w:t xml:space="preserve"> valdkonna eksperdikogude koosolekutel toimunud arutelud (nii kogu koosseisuga kui ka </w:t>
      </w:r>
      <w:proofErr w:type="spellStart"/>
      <w:r w:rsidRPr="00733A04">
        <w:rPr>
          <w:szCs w:val="22"/>
          <w:lang w:val="et-EE"/>
        </w:rPr>
        <w:t>alavaldkonniti</w:t>
      </w:r>
      <w:proofErr w:type="spellEnd"/>
      <w:r w:rsidRPr="00733A04">
        <w:rPr>
          <w:szCs w:val="22"/>
          <w:lang w:val="et-EE"/>
        </w:rPr>
        <w:t xml:space="preserve">, nt mõttevahetused grupitööde taustal). </w:t>
      </w:r>
    </w:p>
    <w:p w14:paraId="2B98A080" w14:textId="28A963C4" w:rsidR="00914B5B" w:rsidRPr="00740EA0" w:rsidRDefault="00914B5B" w:rsidP="00A614FC">
      <w:pPr>
        <w:pStyle w:val="Phitekst"/>
        <w:spacing w:after="120"/>
        <w:rPr>
          <w:lang w:val="et-EE"/>
        </w:rPr>
      </w:pPr>
      <w:r w:rsidRPr="00740EA0">
        <w:rPr>
          <w:lang w:val="et-EE"/>
        </w:rPr>
        <w:t>Uuringute käigus kvalitatiivsel viisil kogutud andmete analüüsimisel kasutatakse valdavalt temaatilisele analüüsile</w:t>
      </w:r>
      <w:r w:rsidRPr="003D237D">
        <w:rPr>
          <w:rStyle w:val="FootnoteReference"/>
          <w:rFonts w:asciiTheme="minorHAnsi" w:hAnsiTheme="minorHAnsi" w:cstheme="minorHAnsi"/>
          <w:lang w:val="et-EE"/>
        </w:rPr>
        <w:footnoteReference w:id="50"/>
      </w:r>
      <w:r w:rsidRPr="00740EA0">
        <w:rPr>
          <w:lang w:val="et-EE"/>
        </w:rPr>
        <w:t xml:space="preserve"> omaseid põhimõtteid ja töövõtteid. Temaatiline analüüs võimaldab identifitseerida ja välja tuua andmetes sisalduvaid korduvaid mustreid, teemasid ja tähendusi. Tegemist on </w:t>
      </w:r>
      <w:r w:rsidR="00345B46">
        <w:rPr>
          <w:lang w:val="et-EE"/>
        </w:rPr>
        <w:t>üsna</w:t>
      </w:r>
      <w:r w:rsidR="00345B46" w:rsidRPr="00740EA0">
        <w:rPr>
          <w:lang w:val="et-EE"/>
        </w:rPr>
        <w:t xml:space="preserve"> </w:t>
      </w:r>
      <w:r w:rsidRPr="00740EA0">
        <w:rPr>
          <w:lang w:val="et-EE"/>
        </w:rPr>
        <w:t>paindliku ja universaalse „töövahendiga“, mida on võimalik rakendada erinevate kvalitatiivsete uurimismeetodite juures. Lähtu</w:t>
      </w:r>
      <w:r w:rsidR="00345B46">
        <w:rPr>
          <w:lang w:val="et-EE"/>
        </w:rPr>
        <w:t>des</w:t>
      </w:r>
      <w:r w:rsidRPr="00740EA0">
        <w:rPr>
          <w:lang w:val="et-EE"/>
        </w:rPr>
        <w:t xml:space="preserve"> </w:t>
      </w:r>
      <w:r w:rsidR="00345B46">
        <w:rPr>
          <w:lang w:val="et-EE"/>
        </w:rPr>
        <w:t>siinse</w:t>
      </w:r>
      <w:r w:rsidR="00345B46" w:rsidRPr="00740EA0">
        <w:rPr>
          <w:lang w:val="et-EE"/>
        </w:rPr>
        <w:t xml:space="preserve"> </w:t>
      </w:r>
      <w:r w:rsidRPr="00740EA0">
        <w:rPr>
          <w:lang w:val="et-EE"/>
        </w:rPr>
        <w:t>uurimuse eesmärkidest kasutatakse andmete analüüsil peamiselt deduktiivset ehk teoreetilist (</w:t>
      </w:r>
      <w:r w:rsidR="00733A04">
        <w:rPr>
          <w:lang w:val="et-EE"/>
        </w:rPr>
        <w:t xml:space="preserve">ingl </w:t>
      </w:r>
      <w:proofErr w:type="spellStart"/>
      <w:r w:rsidRPr="00740EA0">
        <w:rPr>
          <w:i/>
          <w:lang w:val="et-EE"/>
        </w:rPr>
        <w:t>top</w:t>
      </w:r>
      <w:proofErr w:type="spellEnd"/>
      <w:r w:rsidRPr="00740EA0">
        <w:rPr>
          <w:i/>
          <w:lang w:val="et-EE"/>
        </w:rPr>
        <w:t xml:space="preserve"> </w:t>
      </w:r>
      <w:proofErr w:type="spellStart"/>
      <w:r w:rsidRPr="00740EA0">
        <w:rPr>
          <w:i/>
          <w:lang w:val="et-EE"/>
        </w:rPr>
        <w:t>down</w:t>
      </w:r>
      <w:proofErr w:type="spellEnd"/>
      <w:r w:rsidRPr="00740EA0">
        <w:rPr>
          <w:lang w:val="et-EE"/>
        </w:rPr>
        <w:t xml:space="preserve">) kodeerimistehnikat. Sellisel juhul kasutatakse kodeerimisvõtteid, mis lähtuvad otseselt varasematest teadmistest uurimisvaldkonna kohta, </w:t>
      </w:r>
      <w:r w:rsidR="00345B46">
        <w:rPr>
          <w:lang w:val="et-EE"/>
        </w:rPr>
        <w:t xml:space="preserve">et </w:t>
      </w:r>
      <w:r w:rsidRPr="00740EA0">
        <w:rPr>
          <w:lang w:val="et-EE"/>
        </w:rPr>
        <w:t>leid</w:t>
      </w:r>
      <w:r w:rsidR="00345B46">
        <w:rPr>
          <w:lang w:val="et-EE"/>
        </w:rPr>
        <w:t>a</w:t>
      </w:r>
      <w:r w:rsidRPr="00740EA0">
        <w:rPr>
          <w:lang w:val="et-EE"/>
        </w:rPr>
        <w:t xml:space="preserve"> vastuseid juba varases uurimisfaasis konkreetselt ja spetsiifiliselt püstitatud </w:t>
      </w:r>
      <w:r w:rsidRPr="00740EA0">
        <w:rPr>
          <w:lang w:val="et-EE"/>
        </w:rPr>
        <w:lastRenderedPageBreak/>
        <w:t xml:space="preserve">uurimisküsimustele (nt otsitakse intervjuudest kirjeldusi konkreetsete põhikutsealade esindajate puuduvate oskuste kohta). </w:t>
      </w:r>
    </w:p>
    <w:p w14:paraId="19522438" w14:textId="04D03DDF" w:rsidR="00914B5B" w:rsidRPr="00740EA0" w:rsidRDefault="00914B5B" w:rsidP="00A614FC">
      <w:pPr>
        <w:pStyle w:val="Phitekst"/>
        <w:keepNext/>
        <w:keepLines/>
        <w:spacing w:after="120"/>
        <w:rPr>
          <w:lang w:val="et-EE"/>
        </w:rPr>
      </w:pPr>
      <w:r w:rsidRPr="00740EA0">
        <w:rPr>
          <w:lang w:val="et-EE"/>
        </w:rPr>
        <w:t>Analüüsi etapid on üldjoontes järg</w:t>
      </w:r>
      <w:r w:rsidR="00345B46">
        <w:rPr>
          <w:lang w:val="et-EE"/>
        </w:rPr>
        <w:t>mised</w:t>
      </w:r>
      <w:r w:rsidRPr="00740EA0">
        <w:rPr>
          <w:lang w:val="et-EE"/>
        </w:rPr>
        <w:t>:</w:t>
      </w:r>
    </w:p>
    <w:tbl>
      <w:tblPr>
        <w:tblStyle w:val="TableGrid"/>
        <w:tblW w:w="0" w:type="auto"/>
        <w:tblInd w:w="0" w:type="dxa"/>
        <w:tblLook w:val="04A0" w:firstRow="1" w:lastRow="0" w:firstColumn="1" w:lastColumn="0" w:noHBand="0" w:noVBand="1"/>
      </w:tblPr>
      <w:tblGrid>
        <w:gridCol w:w="1129"/>
        <w:gridCol w:w="7887"/>
      </w:tblGrid>
      <w:tr w:rsidR="00914B5B" w:rsidRPr="00740EA0" w14:paraId="229BC24D" w14:textId="77777777" w:rsidTr="00914B5B">
        <w:tc>
          <w:tcPr>
            <w:tcW w:w="1129" w:type="dxa"/>
            <w:tcBorders>
              <w:top w:val="single" w:sz="4" w:space="0" w:color="auto"/>
              <w:left w:val="single" w:sz="4" w:space="0" w:color="auto"/>
              <w:bottom w:val="single" w:sz="4" w:space="0" w:color="auto"/>
              <w:right w:val="single" w:sz="4" w:space="0" w:color="auto"/>
            </w:tcBorders>
            <w:hideMark/>
          </w:tcPr>
          <w:p w14:paraId="7F444A63" w14:textId="77777777" w:rsidR="00914B5B" w:rsidRPr="00F72DED" w:rsidRDefault="00914B5B" w:rsidP="00A46EBB">
            <w:pPr>
              <w:keepNext/>
              <w:keepLines/>
              <w:jc w:val="both"/>
              <w:rPr>
                <w:rFonts w:ascii="Calibri" w:eastAsia="Calibri" w:hAnsi="Calibri" w:cs="Calibri"/>
                <w:color w:val="000000"/>
                <w:sz w:val="22"/>
                <w:szCs w:val="21"/>
                <w:u w:color="000000"/>
                <w:lang w:eastAsia="et-EE"/>
              </w:rPr>
            </w:pPr>
            <w:r w:rsidRPr="00F72DED">
              <w:rPr>
                <w:rFonts w:ascii="Calibri" w:eastAsia="Calibri" w:hAnsi="Calibri" w:cs="Calibri"/>
                <w:color w:val="000000"/>
                <w:sz w:val="22"/>
                <w:szCs w:val="21"/>
                <w:u w:color="000000"/>
                <w:lang w:eastAsia="et-EE"/>
              </w:rPr>
              <w:t>I etapp</w:t>
            </w:r>
          </w:p>
        </w:tc>
        <w:tc>
          <w:tcPr>
            <w:tcW w:w="7887" w:type="dxa"/>
            <w:tcBorders>
              <w:top w:val="single" w:sz="4" w:space="0" w:color="auto"/>
              <w:left w:val="single" w:sz="4" w:space="0" w:color="auto"/>
              <w:bottom w:val="single" w:sz="4" w:space="0" w:color="auto"/>
              <w:right w:val="single" w:sz="4" w:space="0" w:color="auto"/>
            </w:tcBorders>
            <w:hideMark/>
          </w:tcPr>
          <w:p w14:paraId="79E6B431" w14:textId="77777777" w:rsidR="00914B5B" w:rsidRPr="00F72DED" w:rsidRDefault="00914B5B" w:rsidP="00A46EBB">
            <w:pPr>
              <w:keepNext/>
              <w:keepLines/>
              <w:jc w:val="both"/>
              <w:rPr>
                <w:rFonts w:ascii="Calibri" w:eastAsia="Calibri" w:hAnsi="Calibri" w:cs="Calibri"/>
                <w:color w:val="000000"/>
                <w:sz w:val="22"/>
                <w:szCs w:val="21"/>
                <w:u w:color="000000"/>
                <w:lang w:eastAsia="et-EE"/>
              </w:rPr>
            </w:pPr>
            <w:r w:rsidRPr="00F72DED">
              <w:rPr>
                <w:rFonts w:ascii="Calibri" w:eastAsia="Calibri" w:hAnsi="Calibri" w:cs="Calibri"/>
                <w:color w:val="000000"/>
                <w:sz w:val="22"/>
                <w:szCs w:val="21"/>
                <w:u w:color="000000"/>
                <w:lang w:eastAsia="et-EE"/>
              </w:rPr>
              <w:t xml:space="preserve">teksti transkribeerimine, </w:t>
            </w:r>
            <w:proofErr w:type="spellStart"/>
            <w:r w:rsidRPr="00F72DED">
              <w:rPr>
                <w:rFonts w:ascii="Calibri" w:eastAsia="Calibri" w:hAnsi="Calibri" w:cs="Calibri"/>
                <w:color w:val="000000"/>
                <w:sz w:val="22"/>
                <w:szCs w:val="21"/>
                <w:u w:color="000000"/>
                <w:lang w:eastAsia="et-EE"/>
              </w:rPr>
              <w:t>üldülevaate</w:t>
            </w:r>
            <w:proofErr w:type="spellEnd"/>
            <w:r w:rsidRPr="00F72DED">
              <w:rPr>
                <w:rFonts w:ascii="Calibri" w:eastAsia="Calibri" w:hAnsi="Calibri" w:cs="Calibri"/>
                <w:color w:val="000000"/>
                <w:sz w:val="22"/>
                <w:szCs w:val="21"/>
                <w:u w:color="000000"/>
                <w:lang w:eastAsia="et-EE"/>
              </w:rPr>
              <w:t xml:space="preserve"> saamine</w:t>
            </w:r>
          </w:p>
        </w:tc>
      </w:tr>
      <w:tr w:rsidR="00914B5B" w:rsidRPr="00740EA0" w14:paraId="323C6A8B" w14:textId="77777777" w:rsidTr="00914B5B">
        <w:tc>
          <w:tcPr>
            <w:tcW w:w="1129" w:type="dxa"/>
            <w:tcBorders>
              <w:top w:val="single" w:sz="4" w:space="0" w:color="auto"/>
              <w:left w:val="single" w:sz="4" w:space="0" w:color="auto"/>
              <w:bottom w:val="single" w:sz="4" w:space="0" w:color="auto"/>
              <w:right w:val="single" w:sz="4" w:space="0" w:color="auto"/>
            </w:tcBorders>
            <w:hideMark/>
          </w:tcPr>
          <w:p w14:paraId="4C79B93F" w14:textId="77777777" w:rsidR="00914B5B" w:rsidRPr="00F72DED" w:rsidRDefault="00914B5B" w:rsidP="00A46EBB">
            <w:pPr>
              <w:keepNext/>
              <w:keepLines/>
              <w:jc w:val="both"/>
              <w:rPr>
                <w:rFonts w:ascii="Calibri" w:eastAsia="Calibri" w:hAnsi="Calibri" w:cs="Calibri"/>
                <w:color w:val="000000"/>
                <w:sz w:val="22"/>
                <w:szCs w:val="21"/>
                <w:u w:color="000000"/>
                <w:lang w:eastAsia="et-EE"/>
              </w:rPr>
            </w:pPr>
            <w:r w:rsidRPr="00F72DED">
              <w:rPr>
                <w:rFonts w:ascii="Calibri" w:eastAsia="Calibri" w:hAnsi="Calibri" w:cs="Calibri"/>
                <w:color w:val="000000"/>
                <w:sz w:val="22"/>
                <w:szCs w:val="21"/>
                <w:u w:color="000000"/>
                <w:lang w:eastAsia="et-EE"/>
              </w:rPr>
              <w:t>II etapp</w:t>
            </w:r>
          </w:p>
        </w:tc>
        <w:tc>
          <w:tcPr>
            <w:tcW w:w="7887" w:type="dxa"/>
            <w:tcBorders>
              <w:top w:val="single" w:sz="4" w:space="0" w:color="auto"/>
              <w:left w:val="single" w:sz="4" w:space="0" w:color="auto"/>
              <w:bottom w:val="single" w:sz="4" w:space="0" w:color="auto"/>
              <w:right w:val="single" w:sz="4" w:space="0" w:color="auto"/>
            </w:tcBorders>
            <w:hideMark/>
          </w:tcPr>
          <w:p w14:paraId="74C48558" w14:textId="52FAF1EC" w:rsidR="00914B5B" w:rsidRPr="00F72DED" w:rsidRDefault="00914B5B" w:rsidP="00A46EBB">
            <w:pPr>
              <w:keepNext/>
              <w:keepLines/>
              <w:jc w:val="both"/>
              <w:rPr>
                <w:rFonts w:ascii="Calibri" w:eastAsia="Calibri" w:hAnsi="Calibri" w:cs="Calibri"/>
                <w:color w:val="000000"/>
                <w:sz w:val="22"/>
                <w:szCs w:val="21"/>
                <w:u w:color="000000"/>
                <w:lang w:eastAsia="et-EE"/>
              </w:rPr>
            </w:pPr>
            <w:r w:rsidRPr="00F72DED">
              <w:rPr>
                <w:rFonts w:ascii="Calibri" w:eastAsia="Calibri" w:hAnsi="Calibri" w:cs="Calibri"/>
                <w:color w:val="000000"/>
                <w:sz w:val="22"/>
                <w:szCs w:val="21"/>
                <w:u w:color="000000"/>
                <w:lang w:eastAsia="et-EE"/>
              </w:rPr>
              <w:t xml:space="preserve">esialgsete kategooriate loomine, tekstist tähendust omava info välja </w:t>
            </w:r>
            <w:r w:rsidR="00345B46">
              <w:rPr>
                <w:rFonts w:ascii="Calibri" w:eastAsia="Calibri" w:hAnsi="Calibri" w:cs="Calibri"/>
                <w:color w:val="000000"/>
                <w:sz w:val="22"/>
                <w:szCs w:val="21"/>
                <w:u w:color="000000"/>
                <w:lang w:eastAsia="et-EE"/>
              </w:rPr>
              <w:t>valimine</w:t>
            </w:r>
            <w:r w:rsidR="00345B46" w:rsidRPr="00F72DED">
              <w:rPr>
                <w:rFonts w:ascii="Calibri" w:eastAsia="Calibri" w:hAnsi="Calibri" w:cs="Calibri"/>
                <w:color w:val="000000"/>
                <w:sz w:val="22"/>
                <w:szCs w:val="21"/>
                <w:u w:color="000000"/>
                <w:lang w:eastAsia="et-EE"/>
              </w:rPr>
              <w:t xml:space="preserve"> </w:t>
            </w:r>
            <w:r w:rsidRPr="00F72DED">
              <w:rPr>
                <w:rFonts w:ascii="Calibri" w:eastAsia="Calibri" w:hAnsi="Calibri" w:cs="Calibri"/>
                <w:color w:val="000000"/>
                <w:sz w:val="22"/>
                <w:szCs w:val="21"/>
                <w:u w:color="000000"/>
                <w:lang w:eastAsia="et-EE"/>
              </w:rPr>
              <w:t>ja rühmitamine erinevate kategooriate alla (tekstis sisalduva info süstematiseerimine)</w:t>
            </w:r>
          </w:p>
        </w:tc>
      </w:tr>
      <w:tr w:rsidR="00914B5B" w:rsidRPr="00740EA0" w14:paraId="27C9EE1E" w14:textId="77777777" w:rsidTr="00914B5B">
        <w:tc>
          <w:tcPr>
            <w:tcW w:w="1129" w:type="dxa"/>
            <w:tcBorders>
              <w:top w:val="single" w:sz="4" w:space="0" w:color="auto"/>
              <w:left w:val="single" w:sz="4" w:space="0" w:color="auto"/>
              <w:bottom w:val="single" w:sz="4" w:space="0" w:color="auto"/>
              <w:right w:val="single" w:sz="4" w:space="0" w:color="auto"/>
            </w:tcBorders>
            <w:hideMark/>
          </w:tcPr>
          <w:p w14:paraId="52D02DC9" w14:textId="77777777" w:rsidR="00914B5B" w:rsidRPr="00F72DED" w:rsidRDefault="00914B5B">
            <w:pPr>
              <w:jc w:val="both"/>
              <w:rPr>
                <w:rFonts w:ascii="Calibri" w:eastAsia="Calibri" w:hAnsi="Calibri" w:cs="Calibri"/>
                <w:color w:val="000000"/>
                <w:sz w:val="22"/>
                <w:szCs w:val="21"/>
                <w:u w:color="000000"/>
                <w:lang w:eastAsia="et-EE"/>
              </w:rPr>
            </w:pPr>
            <w:r w:rsidRPr="00F72DED">
              <w:rPr>
                <w:rFonts w:ascii="Calibri" w:eastAsia="Calibri" w:hAnsi="Calibri" w:cs="Calibri"/>
                <w:color w:val="000000"/>
                <w:sz w:val="22"/>
                <w:szCs w:val="21"/>
                <w:u w:color="000000"/>
                <w:lang w:eastAsia="et-EE"/>
              </w:rPr>
              <w:t>III etapp</w:t>
            </w:r>
          </w:p>
        </w:tc>
        <w:tc>
          <w:tcPr>
            <w:tcW w:w="7887" w:type="dxa"/>
            <w:tcBorders>
              <w:top w:val="single" w:sz="4" w:space="0" w:color="auto"/>
              <w:left w:val="single" w:sz="4" w:space="0" w:color="auto"/>
              <w:bottom w:val="single" w:sz="4" w:space="0" w:color="auto"/>
              <w:right w:val="single" w:sz="4" w:space="0" w:color="auto"/>
            </w:tcBorders>
            <w:hideMark/>
          </w:tcPr>
          <w:p w14:paraId="17796950" w14:textId="77777777" w:rsidR="00914B5B" w:rsidRPr="00F72DED" w:rsidRDefault="00914B5B">
            <w:pPr>
              <w:jc w:val="both"/>
              <w:rPr>
                <w:rFonts w:ascii="Calibri" w:eastAsia="Calibri" w:hAnsi="Calibri" w:cs="Calibri"/>
                <w:color w:val="000000"/>
                <w:sz w:val="22"/>
                <w:szCs w:val="21"/>
                <w:u w:color="000000"/>
                <w:lang w:eastAsia="et-EE"/>
              </w:rPr>
            </w:pPr>
            <w:r w:rsidRPr="00F72DED">
              <w:rPr>
                <w:rFonts w:ascii="Calibri" w:eastAsia="Calibri" w:hAnsi="Calibri" w:cs="Calibri"/>
                <w:color w:val="000000"/>
                <w:sz w:val="22"/>
                <w:szCs w:val="21"/>
                <w:u w:color="000000"/>
                <w:lang w:eastAsia="et-EE"/>
              </w:rPr>
              <w:t>kategooriate temaatiline struktureerimine, omavaheline suhestamine</w:t>
            </w:r>
          </w:p>
        </w:tc>
      </w:tr>
      <w:tr w:rsidR="00914B5B" w:rsidRPr="00740EA0" w14:paraId="7E76F9CD" w14:textId="77777777" w:rsidTr="00914B5B">
        <w:tc>
          <w:tcPr>
            <w:tcW w:w="1129" w:type="dxa"/>
            <w:tcBorders>
              <w:top w:val="single" w:sz="4" w:space="0" w:color="auto"/>
              <w:left w:val="single" w:sz="4" w:space="0" w:color="auto"/>
              <w:bottom w:val="single" w:sz="4" w:space="0" w:color="auto"/>
              <w:right w:val="single" w:sz="4" w:space="0" w:color="auto"/>
            </w:tcBorders>
            <w:hideMark/>
          </w:tcPr>
          <w:p w14:paraId="08C0B664" w14:textId="77777777" w:rsidR="00914B5B" w:rsidRPr="00F72DED" w:rsidRDefault="00914B5B">
            <w:pPr>
              <w:jc w:val="both"/>
              <w:rPr>
                <w:rFonts w:ascii="Calibri" w:eastAsia="Calibri" w:hAnsi="Calibri" w:cs="Calibri"/>
                <w:color w:val="000000"/>
                <w:sz w:val="22"/>
                <w:szCs w:val="21"/>
                <w:u w:color="000000"/>
                <w:lang w:eastAsia="et-EE"/>
              </w:rPr>
            </w:pPr>
            <w:r w:rsidRPr="00F72DED">
              <w:rPr>
                <w:rFonts w:ascii="Calibri" w:eastAsia="Calibri" w:hAnsi="Calibri" w:cs="Calibri"/>
                <w:color w:val="000000"/>
                <w:sz w:val="22"/>
                <w:szCs w:val="21"/>
                <w:u w:color="000000"/>
                <w:lang w:eastAsia="et-EE"/>
              </w:rPr>
              <w:t xml:space="preserve">IV etapp </w:t>
            </w:r>
          </w:p>
        </w:tc>
        <w:tc>
          <w:tcPr>
            <w:tcW w:w="7887" w:type="dxa"/>
            <w:tcBorders>
              <w:top w:val="single" w:sz="4" w:space="0" w:color="auto"/>
              <w:left w:val="single" w:sz="4" w:space="0" w:color="auto"/>
              <w:bottom w:val="single" w:sz="4" w:space="0" w:color="auto"/>
              <w:right w:val="single" w:sz="4" w:space="0" w:color="auto"/>
            </w:tcBorders>
            <w:hideMark/>
          </w:tcPr>
          <w:p w14:paraId="6421C45C" w14:textId="77777777" w:rsidR="00914B5B" w:rsidRPr="00F72DED" w:rsidRDefault="00914B5B">
            <w:pPr>
              <w:jc w:val="both"/>
              <w:rPr>
                <w:rFonts w:ascii="Calibri" w:eastAsia="Calibri" w:hAnsi="Calibri" w:cs="Calibri"/>
                <w:color w:val="000000"/>
                <w:sz w:val="22"/>
                <w:szCs w:val="21"/>
                <w:u w:color="000000"/>
                <w:lang w:eastAsia="et-EE"/>
              </w:rPr>
            </w:pPr>
            <w:r w:rsidRPr="00F72DED">
              <w:rPr>
                <w:rFonts w:ascii="Calibri" w:eastAsia="Calibri" w:hAnsi="Calibri" w:cs="Calibri"/>
                <w:color w:val="000000"/>
                <w:sz w:val="22"/>
                <w:szCs w:val="21"/>
                <w:u w:color="000000"/>
                <w:lang w:eastAsia="et-EE"/>
              </w:rPr>
              <w:t>analüüsi tulemuste raporteerimine</w:t>
            </w:r>
          </w:p>
        </w:tc>
      </w:tr>
    </w:tbl>
    <w:p w14:paraId="355A1B65" w14:textId="43E23461" w:rsidR="00914B5B" w:rsidRPr="00740EA0" w:rsidRDefault="00914B5B" w:rsidP="00A614FC">
      <w:pPr>
        <w:pStyle w:val="Phitekst"/>
        <w:spacing w:after="120"/>
        <w:rPr>
          <w:lang w:val="et-EE"/>
        </w:rPr>
      </w:pPr>
      <w:r w:rsidRPr="00740EA0">
        <w:rPr>
          <w:lang w:val="et-EE"/>
        </w:rPr>
        <w:t>Andmete analüüsimise ja tõlgendamise protseduur lõpeb punktis, kus on saavutatud teoreetiline saturatsioon</w:t>
      </w:r>
      <w:r w:rsidRPr="00090694">
        <w:rPr>
          <w:rStyle w:val="FootnoteReference"/>
          <w:rFonts w:asciiTheme="minorHAnsi" w:hAnsiTheme="minorHAnsi" w:cstheme="minorHAnsi"/>
          <w:lang w:val="et-EE"/>
        </w:rPr>
        <w:footnoteReference w:id="51"/>
      </w:r>
      <w:r w:rsidRPr="00740EA0">
        <w:rPr>
          <w:lang w:val="et-EE"/>
        </w:rPr>
        <w:t xml:space="preserve">, st </w:t>
      </w:r>
      <w:r w:rsidR="00345B46">
        <w:rPr>
          <w:lang w:val="et-EE"/>
        </w:rPr>
        <w:t xml:space="preserve">kus </w:t>
      </w:r>
      <w:r w:rsidRPr="00740EA0">
        <w:rPr>
          <w:lang w:val="et-EE"/>
        </w:rPr>
        <w:t>edasine kategooriate rikastamine enam uut teadmist</w:t>
      </w:r>
      <w:r w:rsidR="00345B46" w:rsidRPr="00345B46">
        <w:rPr>
          <w:lang w:val="et-EE"/>
        </w:rPr>
        <w:t xml:space="preserve"> </w:t>
      </w:r>
      <w:r w:rsidR="00345B46" w:rsidRPr="00740EA0">
        <w:rPr>
          <w:lang w:val="et-EE"/>
        </w:rPr>
        <w:t>ei anna</w:t>
      </w:r>
      <w:r w:rsidRPr="00740EA0">
        <w:rPr>
          <w:lang w:val="et-EE"/>
        </w:rPr>
        <w:t xml:space="preserve">. </w:t>
      </w:r>
    </w:p>
    <w:p w14:paraId="5CD9B726" w14:textId="77777777" w:rsidR="00914B5B" w:rsidRPr="00740EA0" w:rsidRDefault="00914B5B" w:rsidP="00A614FC">
      <w:pPr>
        <w:pStyle w:val="Phitekst"/>
        <w:spacing w:after="120"/>
        <w:rPr>
          <w:lang w:val="et-EE"/>
        </w:rPr>
      </w:pPr>
      <w:r w:rsidRPr="00740EA0">
        <w:rPr>
          <w:lang w:val="et-EE"/>
        </w:rPr>
        <w:t xml:space="preserve">Tekstiliste andmete kategoriseerimise ja analüüsimise abivahendina kasutatakse programmi </w:t>
      </w:r>
      <w:r w:rsidRPr="00740EA0">
        <w:rPr>
          <w:i/>
          <w:lang w:val="et-EE"/>
        </w:rPr>
        <w:t xml:space="preserve">QDA </w:t>
      </w:r>
      <w:proofErr w:type="spellStart"/>
      <w:r w:rsidRPr="00740EA0">
        <w:rPr>
          <w:i/>
          <w:lang w:val="et-EE"/>
        </w:rPr>
        <w:t>Miner</w:t>
      </w:r>
      <w:proofErr w:type="spellEnd"/>
      <w:r w:rsidRPr="00740EA0">
        <w:rPr>
          <w:i/>
          <w:lang w:val="et-EE"/>
        </w:rPr>
        <w:t xml:space="preserve"> </w:t>
      </w:r>
      <w:proofErr w:type="spellStart"/>
      <w:r w:rsidRPr="00740EA0">
        <w:rPr>
          <w:i/>
          <w:lang w:val="et-EE"/>
        </w:rPr>
        <w:t>Lite</w:t>
      </w:r>
      <w:proofErr w:type="spellEnd"/>
      <w:r w:rsidRPr="00740EA0">
        <w:rPr>
          <w:lang w:val="et-EE"/>
        </w:rPr>
        <w:t>.</w:t>
      </w:r>
    </w:p>
    <w:p w14:paraId="27541542" w14:textId="796A3C13" w:rsidR="00914B5B" w:rsidRPr="005D00C9" w:rsidRDefault="00914B5B" w:rsidP="00A614FC">
      <w:pPr>
        <w:pStyle w:val="Heading4"/>
        <w:spacing w:before="120" w:after="120" w:line="276" w:lineRule="auto"/>
        <w:jc w:val="both"/>
        <w:rPr>
          <w:rFonts w:asciiTheme="minorHAnsi" w:hAnsiTheme="minorHAnsi" w:cstheme="minorHAnsi"/>
          <w:i w:val="0"/>
          <w:iCs w:val="0"/>
          <w:color w:val="0070C0"/>
        </w:rPr>
      </w:pPr>
      <w:bookmarkStart w:id="165" w:name="_Toc1997001854"/>
      <w:r w:rsidRPr="005D00C9">
        <w:rPr>
          <w:rFonts w:asciiTheme="minorHAnsi" w:hAnsiTheme="minorHAnsi" w:cstheme="minorHAnsi"/>
          <w:i w:val="0"/>
          <w:iCs w:val="0"/>
          <w:color w:val="0070C0"/>
        </w:rPr>
        <w:t>Kvantitatiivsete andmete analüüs</w:t>
      </w:r>
      <w:bookmarkEnd w:id="165"/>
    </w:p>
    <w:p w14:paraId="30B944FE" w14:textId="165C14A7" w:rsidR="0089344E" w:rsidRDefault="00914B5B" w:rsidP="00A614FC">
      <w:pPr>
        <w:pStyle w:val="Phitekst"/>
        <w:spacing w:after="120"/>
        <w:rPr>
          <w:color w:val="000000" w:themeColor="text1"/>
          <w:lang w:val="et-EE"/>
        </w:rPr>
      </w:pPr>
      <w:r w:rsidRPr="000318BF">
        <w:rPr>
          <w:color w:val="000000" w:themeColor="text1"/>
          <w:lang w:val="et-EE"/>
        </w:rPr>
        <w:t>OSKA valdkonnauuringutes</w:t>
      </w:r>
      <w:r w:rsidR="000C00D1">
        <w:rPr>
          <w:color w:val="000000" w:themeColor="text1"/>
          <w:lang w:val="et-EE"/>
        </w:rPr>
        <w:t xml:space="preserve"> </w:t>
      </w:r>
      <w:r w:rsidRPr="000318BF">
        <w:rPr>
          <w:color w:val="000000" w:themeColor="text1"/>
          <w:lang w:val="et-EE"/>
        </w:rPr>
        <w:t>kasutatakse kvantitatiivseid andmestikke, mis on juba e</w:t>
      </w:r>
      <w:r w:rsidR="00345B46">
        <w:rPr>
          <w:color w:val="000000" w:themeColor="text1"/>
          <w:lang w:val="et-EE"/>
        </w:rPr>
        <w:t>nne</w:t>
      </w:r>
      <w:r w:rsidR="000C00D1">
        <w:rPr>
          <w:color w:val="000000" w:themeColor="text1"/>
          <w:lang w:val="et-EE"/>
        </w:rPr>
        <w:t xml:space="preserve"> </w:t>
      </w:r>
      <w:r w:rsidRPr="000318BF">
        <w:rPr>
          <w:color w:val="000000" w:themeColor="text1"/>
          <w:lang w:val="et-EE"/>
        </w:rPr>
        <w:t xml:space="preserve">agregeeritud, nt </w:t>
      </w:r>
      <w:r w:rsidR="00D3092E" w:rsidRPr="000318BF">
        <w:rPr>
          <w:color w:val="000000" w:themeColor="text1"/>
          <w:lang w:val="et-EE"/>
        </w:rPr>
        <w:t>AK</w:t>
      </w:r>
      <w:r w:rsidRPr="000318BF">
        <w:rPr>
          <w:color w:val="000000" w:themeColor="text1"/>
          <w:lang w:val="et-EE"/>
        </w:rPr>
        <w:t xml:space="preserve"> ametiala või õppekava tasemel </w:t>
      </w:r>
      <w:proofErr w:type="spellStart"/>
      <w:r w:rsidRPr="000318BF">
        <w:rPr>
          <w:color w:val="000000" w:themeColor="text1"/>
          <w:lang w:val="et-EE"/>
        </w:rPr>
        <w:t>EHIS-e</w:t>
      </w:r>
      <w:proofErr w:type="spellEnd"/>
      <w:r w:rsidRPr="000318BF">
        <w:rPr>
          <w:color w:val="000000" w:themeColor="text1"/>
          <w:lang w:val="et-EE"/>
        </w:rPr>
        <w:t xml:space="preserve"> andmetes. Peamiselt rakendatakse kirjeldavat statistilist analüüsi, st uuritavaid tunnuseid iseloomustatakse sagedusjaotuste, keskväärtuste j</w:t>
      </w:r>
      <w:r w:rsidR="00345B46">
        <w:rPr>
          <w:color w:val="000000" w:themeColor="text1"/>
          <w:lang w:val="et-EE"/>
        </w:rPr>
        <w:t>m kaudu</w:t>
      </w:r>
      <w:r w:rsidRPr="000318BF">
        <w:rPr>
          <w:color w:val="000000" w:themeColor="text1"/>
          <w:lang w:val="et-EE"/>
        </w:rPr>
        <w:t>. Vajaduse</w:t>
      </w:r>
      <w:r w:rsidR="00345B46">
        <w:rPr>
          <w:color w:val="000000" w:themeColor="text1"/>
          <w:lang w:val="et-EE"/>
        </w:rPr>
        <w:t xml:space="preserve"> korra</w:t>
      </w:r>
      <w:r w:rsidRPr="000318BF">
        <w:rPr>
          <w:color w:val="000000" w:themeColor="text1"/>
          <w:lang w:val="et-EE"/>
        </w:rPr>
        <w:t>l tehakse andmestikesse andmeteisendusi</w:t>
      </w:r>
      <w:r w:rsidRPr="00B916FF">
        <w:rPr>
          <w:rStyle w:val="FootnoteReference"/>
          <w:rFonts w:asciiTheme="minorHAnsi" w:hAnsiTheme="minorHAnsi" w:cstheme="minorHAnsi"/>
          <w:color w:val="000000" w:themeColor="text1"/>
          <w:szCs w:val="22"/>
          <w:lang w:val="et-EE"/>
        </w:rPr>
        <w:footnoteReference w:id="52"/>
      </w:r>
      <w:r w:rsidRPr="000318BF">
        <w:rPr>
          <w:color w:val="000000" w:themeColor="text1"/>
          <w:lang w:val="et-EE"/>
        </w:rPr>
        <w:t>, st luuakse olemasolevate andmete põhjal uusi tunnuseid aritmeetiliste tehete kaudu. Lisaks</w:t>
      </w:r>
      <w:r w:rsidR="000C00D1">
        <w:rPr>
          <w:color w:val="000000" w:themeColor="text1"/>
          <w:lang w:val="et-EE"/>
        </w:rPr>
        <w:t xml:space="preserve"> </w:t>
      </w:r>
      <w:r w:rsidRPr="000318BF">
        <w:rPr>
          <w:color w:val="000000" w:themeColor="text1"/>
          <w:lang w:val="et-EE"/>
        </w:rPr>
        <w:t>tuginetakse uuritavate valdkondade majandusliku seisundi ja arengudünaamika iseloomustamiseks</w:t>
      </w:r>
      <w:r w:rsidR="00803E07" w:rsidRPr="000318BF">
        <w:rPr>
          <w:color w:val="000000" w:themeColor="text1"/>
          <w:lang w:val="et-EE"/>
        </w:rPr>
        <w:t xml:space="preserve"> Maksu- ja Tolliameti,</w:t>
      </w:r>
      <w:r w:rsidRPr="000318BF">
        <w:rPr>
          <w:color w:val="000000" w:themeColor="text1"/>
          <w:lang w:val="et-EE"/>
        </w:rPr>
        <w:t xml:space="preserve"> Statistikaameti</w:t>
      </w:r>
      <w:r w:rsidR="00D97AB0" w:rsidRPr="000318BF">
        <w:rPr>
          <w:color w:val="000000" w:themeColor="text1"/>
          <w:lang w:val="et-EE"/>
        </w:rPr>
        <w:t xml:space="preserve"> või rahvusvaheliste andmebaaside</w:t>
      </w:r>
      <w:r w:rsidRPr="000318BF">
        <w:rPr>
          <w:color w:val="000000" w:themeColor="text1"/>
          <w:lang w:val="et-EE"/>
        </w:rPr>
        <w:t xml:space="preserve"> agregeeritud</w:t>
      </w:r>
      <w:r w:rsidR="00345B46">
        <w:rPr>
          <w:color w:val="000000" w:themeColor="text1"/>
          <w:lang w:val="et-EE"/>
        </w:rPr>
        <w:t xml:space="preserve"> andmetele</w:t>
      </w:r>
      <w:r w:rsidR="00D97AB0" w:rsidRPr="000318BF">
        <w:rPr>
          <w:color w:val="000000" w:themeColor="text1"/>
          <w:lang w:val="et-EE"/>
        </w:rPr>
        <w:t xml:space="preserve"> või</w:t>
      </w:r>
      <w:r w:rsidRPr="000318BF">
        <w:rPr>
          <w:color w:val="000000" w:themeColor="text1"/>
          <w:lang w:val="et-EE"/>
        </w:rPr>
        <w:t xml:space="preserve"> </w:t>
      </w:r>
      <w:r w:rsidR="00D97AB0" w:rsidRPr="000318BF">
        <w:rPr>
          <w:color w:val="000000" w:themeColor="text1"/>
          <w:lang w:val="et-EE"/>
        </w:rPr>
        <w:t>üksik</w:t>
      </w:r>
      <w:r w:rsidRPr="000318BF">
        <w:rPr>
          <w:color w:val="000000" w:themeColor="text1"/>
          <w:lang w:val="et-EE"/>
        </w:rPr>
        <w:t>andmetele ettevõtete arvu ja suuruse, müügitulu, ekspordinäitajate, lisandväärtuse ja tootlikkuse jms kohta, tööjõu-uuringu</w:t>
      </w:r>
      <w:r w:rsidR="00345B46">
        <w:rPr>
          <w:color w:val="000000" w:themeColor="text1"/>
          <w:lang w:val="et-EE"/>
        </w:rPr>
        <w:t xml:space="preserve"> ja</w:t>
      </w:r>
      <w:r w:rsidRPr="000318BF">
        <w:rPr>
          <w:color w:val="000000" w:themeColor="text1"/>
          <w:lang w:val="et-EE"/>
        </w:rPr>
        <w:t xml:space="preserve"> töötasu struktuuriuuringu andmetele</w:t>
      </w:r>
      <w:r w:rsidR="0050127D" w:rsidRPr="000318BF">
        <w:rPr>
          <w:color w:val="000000" w:themeColor="text1"/>
          <w:lang w:val="et-EE"/>
        </w:rPr>
        <w:t>, Töötukassa andmetele töötute kohta</w:t>
      </w:r>
      <w:r w:rsidRPr="000318BF">
        <w:rPr>
          <w:color w:val="000000" w:themeColor="text1"/>
          <w:lang w:val="et-EE"/>
        </w:rPr>
        <w:t xml:space="preserve"> </w:t>
      </w:r>
      <w:r w:rsidR="00733A04">
        <w:rPr>
          <w:color w:val="000000" w:themeColor="text1"/>
          <w:lang w:val="et-EE"/>
        </w:rPr>
        <w:t>ning</w:t>
      </w:r>
      <w:r w:rsidR="00733A04" w:rsidRPr="000318BF">
        <w:rPr>
          <w:color w:val="000000" w:themeColor="text1"/>
          <w:lang w:val="et-EE"/>
        </w:rPr>
        <w:t xml:space="preserve"> </w:t>
      </w:r>
      <w:r w:rsidRPr="000318BF">
        <w:rPr>
          <w:color w:val="000000" w:themeColor="text1"/>
          <w:lang w:val="et-EE"/>
        </w:rPr>
        <w:t xml:space="preserve">teistele asjakohastele andmestikele. </w:t>
      </w:r>
      <w:r w:rsidR="0050127D" w:rsidRPr="000318BF">
        <w:rPr>
          <w:color w:val="000000" w:themeColor="text1"/>
          <w:lang w:val="et-EE"/>
        </w:rPr>
        <w:t>Kasutatakse majanduse käekäiku ja tulevikuväljavaateid hindavaid baromeetreid,</w:t>
      </w:r>
      <w:r w:rsidR="00345B46">
        <w:rPr>
          <w:color w:val="000000" w:themeColor="text1"/>
          <w:lang w:val="et-EE"/>
        </w:rPr>
        <w:t xml:space="preserve"> et saada</w:t>
      </w:r>
      <w:r w:rsidR="0050127D" w:rsidRPr="000318BF">
        <w:rPr>
          <w:color w:val="000000" w:themeColor="text1"/>
          <w:lang w:val="et-EE"/>
        </w:rPr>
        <w:t xml:space="preserve"> rahvusvaheli</w:t>
      </w:r>
      <w:r w:rsidR="00345B46">
        <w:rPr>
          <w:color w:val="000000" w:themeColor="text1"/>
          <w:lang w:val="et-EE"/>
        </w:rPr>
        <w:t>ne</w:t>
      </w:r>
      <w:r w:rsidR="0050127D" w:rsidRPr="000318BF">
        <w:rPr>
          <w:color w:val="000000" w:themeColor="text1"/>
          <w:lang w:val="et-EE"/>
        </w:rPr>
        <w:t xml:space="preserve"> võrdlus</w:t>
      </w:r>
      <w:r w:rsidR="00345B46">
        <w:rPr>
          <w:color w:val="000000" w:themeColor="text1"/>
          <w:lang w:val="et-EE"/>
        </w:rPr>
        <w:t>,</w:t>
      </w:r>
      <w:r w:rsidR="0050127D" w:rsidRPr="000318BF">
        <w:rPr>
          <w:color w:val="000000" w:themeColor="text1"/>
          <w:lang w:val="et-EE"/>
        </w:rPr>
        <w:t xml:space="preserve"> ning </w:t>
      </w:r>
      <w:r w:rsidR="00345B46" w:rsidRPr="000318BF">
        <w:rPr>
          <w:color w:val="000000" w:themeColor="text1"/>
          <w:lang w:val="et-EE"/>
        </w:rPr>
        <w:t>rahvusvahelisi andmebaase</w:t>
      </w:r>
      <w:r w:rsidR="00345B46">
        <w:rPr>
          <w:color w:val="000000" w:themeColor="text1"/>
          <w:lang w:val="et-EE"/>
        </w:rPr>
        <w:t>, et hinnata</w:t>
      </w:r>
      <w:r w:rsidR="00345B46" w:rsidRPr="000318BF">
        <w:rPr>
          <w:color w:val="000000" w:themeColor="text1"/>
          <w:lang w:val="et-EE"/>
        </w:rPr>
        <w:t xml:space="preserve"> </w:t>
      </w:r>
      <w:r w:rsidR="0050127D" w:rsidRPr="000318BF">
        <w:rPr>
          <w:color w:val="000000" w:themeColor="text1"/>
          <w:lang w:val="et-EE"/>
        </w:rPr>
        <w:t>globaalse</w:t>
      </w:r>
      <w:r w:rsidR="00345B46">
        <w:rPr>
          <w:color w:val="000000" w:themeColor="text1"/>
          <w:lang w:val="et-EE"/>
        </w:rPr>
        <w:t>id</w:t>
      </w:r>
      <w:r w:rsidR="0050127D" w:rsidRPr="000318BF">
        <w:rPr>
          <w:color w:val="000000" w:themeColor="text1"/>
          <w:lang w:val="et-EE"/>
        </w:rPr>
        <w:t xml:space="preserve"> väljavaa</w:t>
      </w:r>
      <w:r w:rsidR="00345B46">
        <w:rPr>
          <w:color w:val="000000" w:themeColor="text1"/>
          <w:lang w:val="et-EE"/>
        </w:rPr>
        <w:t>teid</w:t>
      </w:r>
      <w:r w:rsidR="0050127D" w:rsidRPr="000318BF">
        <w:rPr>
          <w:color w:val="000000" w:themeColor="text1"/>
          <w:lang w:val="et-EE"/>
        </w:rPr>
        <w:t xml:space="preserve">. </w:t>
      </w:r>
      <w:r w:rsidRPr="000318BF">
        <w:rPr>
          <w:color w:val="000000" w:themeColor="text1"/>
          <w:lang w:val="et-EE"/>
        </w:rPr>
        <w:t>Valdkonnauuringus võidakse vajaduse</w:t>
      </w:r>
      <w:r w:rsidR="00345B46">
        <w:rPr>
          <w:color w:val="000000" w:themeColor="text1"/>
          <w:lang w:val="et-EE"/>
        </w:rPr>
        <w:t xml:space="preserve"> korra</w:t>
      </w:r>
      <w:r w:rsidRPr="000318BF">
        <w:rPr>
          <w:color w:val="000000" w:themeColor="text1"/>
          <w:lang w:val="et-EE"/>
        </w:rPr>
        <w:t>l teha ka kvantitatiivsetele andmetele tuginevaid täiendavaid analüüse</w:t>
      </w:r>
      <w:r w:rsidR="00733A04">
        <w:rPr>
          <w:color w:val="000000" w:themeColor="text1"/>
          <w:lang w:val="et-EE"/>
        </w:rPr>
        <w:t>, et täpsustada</w:t>
      </w:r>
      <w:r w:rsidRPr="000318BF">
        <w:rPr>
          <w:color w:val="000000" w:themeColor="text1"/>
          <w:lang w:val="et-EE"/>
        </w:rPr>
        <w:t xml:space="preserve"> uuringu käigus esile kerkinud küsimus</w:t>
      </w:r>
      <w:r w:rsidR="00733A04">
        <w:rPr>
          <w:color w:val="000000" w:themeColor="text1"/>
          <w:lang w:val="et-EE"/>
        </w:rPr>
        <w:t>i</w:t>
      </w:r>
      <w:r w:rsidRPr="000318BF">
        <w:rPr>
          <w:color w:val="000000" w:themeColor="text1"/>
          <w:lang w:val="et-EE"/>
        </w:rPr>
        <w:t xml:space="preserve"> ja kitsa</w:t>
      </w:r>
      <w:r w:rsidR="00733A04">
        <w:rPr>
          <w:color w:val="000000" w:themeColor="text1"/>
          <w:lang w:val="et-EE"/>
        </w:rPr>
        <w:t>s</w:t>
      </w:r>
      <w:r w:rsidRPr="000318BF">
        <w:rPr>
          <w:color w:val="000000" w:themeColor="text1"/>
          <w:lang w:val="et-EE"/>
        </w:rPr>
        <w:t>koht</w:t>
      </w:r>
      <w:r w:rsidR="00733A04">
        <w:rPr>
          <w:color w:val="000000" w:themeColor="text1"/>
          <w:lang w:val="et-EE"/>
        </w:rPr>
        <w:t>i</w:t>
      </w:r>
      <w:r w:rsidRPr="000318BF">
        <w:rPr>
          <w:color w:val="000000" w:themeColor="text1"/>
          <w:lang w:val="et-EE"/>
        </w:rPr>
        <w:t xml:space="preserve">, kasutades selleks </w:t>
      </w:r>
      <w:r w:rsidR="00733A04" w:rsidRPr="000318BF">
        <w:rPr>
          <w:color w:val="000000" w:themeColor="text1"/>
          <w:lang w:val="et-EE"/>
        </w:rPr>
        <w:t xml:space="preserve">sh </w:t>
      </w:r>
      <w:r w:rsidRPr="000318BF">
        <w:rPr>
          <w:color w:val="000000" w:themeColor="text1"/>
          <w:lang w:val="et-EE"/>
        </w:rPr>
        <w:t>OSKA alusandmestikus sisalduvaid mikroandmeid. Olenevalt täpsustamist vajavate küsimuste iseloomust on sel juhul võimalik rakendada ka järeldava statistika meetodeid (nt korrelatsioon- või regressioona</w:t>
      </w:r>
      <w:r w:rsidR="00345B46">
        <w:rPr>
          <w:color w:val="000000" w:themeColor="text1"/>
          <w:lang w:val="et-EE"/>
        </w:rPr>
        <w:t>n</w:t>
      </w:r>
      <w:r w:rsidRPr="000318BF">
        <w:rPr>
          <w:color w:val="000000" w:themeColor="text1"/>
          <w:lang w:val="et-EE"/>
        </w:rPr>
        <w:t>alüüs</w:t>
      </w:r>
      <w:r w:rsidR="00345B46">
        <w:rPr>
          <w:color w:val="000000" w:themeColor="text1"/>
          <w:lang w:val="et-EE"/>
        </w:rPr>
        <w:t>i</w:t>
      </w:r>
      <w:r w:rsidRPr="000318BF">
        <w:rPr>
          <w:color w:val="000000" w:themeColor="text1"/>
          <w:lang w:val="et-EE"/>
        </w:rPr>
        <w:t xml:space="preserve">, </w:t>
      </w:r>
      <w:r w:rsidR="00345B46">
        <w:rPr>
          <w:color w:val="000000" w:themeColor="text1"/>
          <w:lang w:val="et-EE"/>
        </w:rPr>
        <w:t xml:space="preserve">leida </w:t>
      </w:r>
      <w:r w:rsidRPr="000318BF">
        <w:rPr>
          <w:color w:val="000000" w:themeColor="text1"/>
          <w:lang w:val="et-EE"/>
        </w:rPr>
        <w:t>seoskordaja</w:t>
      </w:r>
      <w:r w:rsidR="00345B46">
        <w:rPr>
          <w:color w:val="000000" w:themeColor="text1"/>
          <w:lang w:val="et-EE"/>
        </w:rPr>
        <w:t>id</w:t>
      </w:r>
      <w:r w:rsidRPr="000318BF">
        <w:rPr>
          <w:color w:val="000000" w:themeColor="text1"/>
          <w:lang w:val="et-EE"/>
        </w:rPr>
        <w:t xml:space="preserve"> jne). </w:t>
      </w:r>
    </w:p>
    <w:p w14:paraId="4CE8B362" w14:textId="425D6CED" w:rsidR="0089344E" w:rsidRPr="005D00C9" w:rsidRDefault="00384D87" w:rsidP="00384D87">
      <w:pPr>
        <w:pStyle w:val="Heading2"/>
        <w:numPr>
          <w:ilvl w:val="1"/>
          <w:numId w:val="69"/>
        </w:numPr>
        <w:spacing w:before="360" w:line="276" w:lineRule="auto"/>
        <w:ind w:left="788" w:hanging="431"/>
        <w:jc w:val="both"/>
        <w:rPr>
          <w:rFonts w:asciiTheme="minorHAnsi" w:hAnsiTheme="minorHAnsi" w:cstheme="minorHAnsi"/>
          <w:sz w:val="28"/>
          <w:szCs w:val="28"/>
        </w:rPr>
      </w:pPr>
      <w:bookmarkStart w:id="166" w:name="_Toc789488773"/>
      <w:bookmarkStart w:id="167" w:name="_Toc162972976"/>
      <w:r>
        <w:rPr>
          <w:rFonts w:asciiTheme="minorHAnsi" w:hAnsiTheme="minorHAnsi" w:cstheme="minorHAnsi"/>
          <w:sz w:val="28"/>
          <w:szCs w:val="28"/>
        </w:rPr>
        <w:t xml:space="preserve"> </w:t>
      </w:r>
      <w:r w:rsidR="0089344E" w:rsidRPr="005D00C9">
        <w:rPr>
          <w:rFonts w:asciiTheme="minorHAnsi" w:hAnsiTheme="minorHAnsi" w:cstheme="minorHAnsi"/>
          <w:sz w:val="28"/>
          <w:szCs w:val="28"/>
        </w:rPr>
        <w:t>Valdkonna eksperdikogu</w:t>
      </w:r>
      <w:r w:rsidR="00F05782" w:rsidRPr="005D00C9">
        <w:rPr>
          <w:rFonts w:asciiTheme="minorHAnsi" w:hAnsiTheme="minorHAnsi" w:cstheme="minorHAnsi"/>
          <w:sz w:val="28"/>
          <w:szCs w:val="28"/>
        </w:rPr>
        <w:t xml:space="preserve">, </w:t>
      </w:r>
      <w:r w:rsidR="00692022" w:rsidRPr="005D00C9">
        <w:rPr>
          <w:rFonts w:asciiTheme="minorHAnsi" w:hAnsiTheme="minorHAnsi" w:cstheme="minorHAnsi"/>
          <w:sz w:val="28"/>
          <w:szCs w:val="28"/>
        </w:rPr>
        <w:t>juhtrühma</w:t>
      </w:r>
      <w:r w:rsidR="00CD7883" w:rsidRPr="005D00C9">
        <w:rPr>
          <w:rFonts w:asciiTheme="minorHAnsi" w:hAnsiTheme="minorHAnsi" w:cstheme="minorHAnsi"/>
          <w:sz w:val="28"/>
          <w:szCs w:val="28"/>
        </w:rPr>
        <w:t xml:space="preserve"> j</w:t>
      </w:r>
      <w:r w:rsidR="00345B46" w:rsidRPr="005D00C9">
        <w:rPr>
          <w:rFonts w:asciiTheme="minorHAnsi" w:hAnsiTheme="minorHAnsi" w:cstheme="minorHAnsi"/>
          <w:sz w:val="28"/>
          <w:szCs w:val="28"/>
        </w:rPr>
        <w:t>t</w:t>
      </w:r>
      <w:r w:rsidR="00CD7883" w:rsidRPr="005D00C9">
        <w:rPr>
          <w:rFonts w:asciiTheme="minorHAnsi" w:hAnsiTheme="minorHAnsi" w:cstheme="minorHAnsi"/>
          <w:sz w:val="28"/>
          <w:szCs w:val="28"/>
        </w:rPr>
        <w:t xml:space="preserve"> ekspertide kaasamine</w:t>
      </w:r>
      <w:bookmarkEnd w:id="166"/>
      <w:bookmarkEnd w:id="167"/>
    </w:p>
    <w:p w14:paraId="3E524FB4" w14:textId="67BD1D5D" w:rsidR="0089344E" w:rsidRPr="00E30FB8" w:rsidRDefault="0089344E" w:rsidP="00A614FC">
      <w:pPr>
        <w:pStyle w:val="Phitekst"/>
        <w:spacing w:after="120"/>
        <w:rPr>
          <w:color w:val="auto"/>
          <w:szCs w:val="22"/>
          <w:lang w:val="et-EE"/>
        </w:rPr>
      </w:pPr>
      <w:r w:rsidRPr="5D612092">
        <w:rPr>
          <w:color w:val="auto"/>
          <w:lang w:val="et-EE"/>
        </w:rPr>
        <w:t>OSKA valdkonna</w:t>
      </w:r>
      <w:r w:rsidR="00AF2E94" w:rsidRPr="5D612092">
        <w:rPr>
          <w:color w:val="auto"/>
          <w:lang w:val="et-EE"/>
        </w:rPr>
        <w:t xml:space="preserve">uuringu </w:t>
      </w:r>
      <w:r w:rsidR="00345B46">
        <w:rPr>
          <w:color w:val="auto"/>
          <w:lang w:val="et-EE"/>
        </w:rPr>
        <w:t>tegemiseks</w:t>
      </w:r>
      <w:r w:rsidR="00345B46" w:rsidRPr="5D612092">
        <w:rPr>
          <w:color w:val="auto"/>
          <w:lang w:val="et-EE"/>
        </w:rPr>
        <w:t xml:space="preserve"> </w:t>
      </w:r>
      <w:r w:rsidRPr="5D612092">
        <w:rPr>
          <w:color w:val="auto"/>
          <w:lang w:val="et-EE"/>
        </w:rPr>
        <w:t>moodustatakse valdkonna eksperdikogu, mille koostamise põhimõtted on määratletud koordinatsioonikogu kinnitatud dokumendina</w:t>
      </w:r>
      <w:r w:rsidRPr="5D612092">
        <w:rPr>
          <w:rStyle w:val="FootnoteReference"/>
          <w:color w:val="auto"/>
          <w:lang w:val="et-EE"/>
        </w:rPr>
        <w:footnoteReference w:id="53"/>
      </w:r>
      <w:r w:rsidRPr="5D612092">
        <w:rPr>
          <w:color w:val="auto"/>
          <w:lang w:val="et-EE"/>
        </w:rPr>
        <w:t>.</w:t>
      </w:r>
      <w:r w:rsidR="00692022" w:rsidRPr="5D612092">
        <w:rPr>
          <w:color w:val="auto"/>
          <w:lang w:val="et-EE"/>
        </w:rPr>
        <w:t xml:space="preserve"> </w:t>
      </w:r>
      <w:r w:rsidR="37AA580E" w:rsidRPr="5D612092">
        <w:rPr>
          <w:color w:val="auto"/>
          <w:lang w:val="et-EE"/>
        </w:rPr>
        <w:t xml:space="preserve">Sõltuvalt uuringu fookusest </w:t>
      </w:r>
      <w:r w:rsidR="00345B46" w:rsidRPr="5D612092">
        <w:rPr>
          <w:color w:val="auto"/>
          <w:lang w:val="et-EE"/>
        </w:rPr>
        <w:t>soovit</w:t>
      </w:r>
      <w:r w:rsidR="00345B46">
        <w:rPr>
          <w:color w:val="auto"/>
          <w:lang w:val="et-EE"/>
        </w:rPr>
        <w:t>atakse</w:t>
      </w:r>
      <w:r w:rsidR="00345B46" w:rsidRPr="5D612092">
        <w:rPr>
          <w:color w:val="auto"/>
          <w:lang w:val="et-EE"/>
        </w:rPr>
        <w:t xml:space="preserve"> </w:t>
      </w:r>
      <w:r w:rsidR="00692022" w:rsidRPr="5D612092">
        <w:rPr>
          <w:color w:val="auto"/>
          <w:lang w:val="et-EE"/>
        </w:rPr>
        <w:t>eksperdikogule täiendavalt kaasata analüüsiprots</w:t>
      </w:r>
      <w:r w:rsidR="00E5452A" w:rsidRPr="5D612092">
        <w:rPr>
          <w:color w:val="auto"/>
          <w:lang w:val="et-EE"/>
        </w:rPr>
        <w:t>essi</w:t>
      </w:r>
      <w:r w:rsidR="00692022" w:rsidRPr="5D612092">
        <w:rPr>
          <w:color w:val="auto"/>
          <w:lang w:val="et-EE"/>
        </w:rPr>
        <w:t xml:space="preserve"> valdkonna juhtrühm</w:t>
      </w:r>
      <w:r w:rsidR="006D22C3" w:rsidRPr="5D612092">
        <w:rPr>
          <w:color w:val="auto"/>
          <w:lang w:val="et-EE"/>
        </w:rPr>
        <w:t xml:space="preserve"> (ingl </w:t>
      </w:r>
      <w:proofErr w:type="spellStart"/>
      <w:r w:rsidR="006D22C3" w:rsidRPr="5D612092">
        <w:rPr>
          <w:i/>
          <w:color w:val="auto"/>
          <w:lang w:val="et-EE"/>
        </w:rPr>
        <w:t>steering</w:t>
      </w:r>
      <w:proofErr w:type="spellEnd"/>
      <w:r w:rsidR="006D22C3" w:rsidRPr="5D612092">
        <w:rPr>
          <w:i/>
          <w:color w:val="auto"/>
          <w:lang w:val="et-EE"/>
        </w:rPr>
        <w:t xml:space="preserve"> </w:t>
      </w:r>
      <w:proofErr w:type="spellStart"/>
      <w:r w:rsidR="006D22C3" w:rsidRPr="5D612092">
        <w:rPr>
          <w:i/>
          <w:color w:val="auto"/>
          <w:lang w:val="et-EE"/>
        </w:rPr>
        <w:t>group</w:t>
      </w:r>
      <w:proofErr w:type="spellEnd"/>
      <w:r w:rsidR="006D22C3" w:rsidRPr="5D612092">
        <w:rPr>
          <w:i/>
          <w:color w:val="auto"/>
          <w:lang w:val="et-EE"/>
        </w:rPr>
        <w:t xml:space="preserve"> of OSKA </w:t>
      </w:r>
      <w:proofErr w:type="spellStart"/>
      <w:r w:rsidR="006D22C3" w:rsidRPr="5D612092">
        <w:rPr>
          <w:i/>
          <w:color w:val="auto"/>
          <w:lang w:val="et-EE"/>
        </w:rPr>
        <w:t>sectoral</w:t>
      </w:r>
      <w:proofErr w:type="spellEnd"/>
      <w:r w:rsidR="006D22C3" w:rsidRPr="5D612092">
        <w:rPr>
          <w:i/>
          <w:color w:val="auto"/>
          <w:lang w:val="et-EE"/>
        </w:rPr>
        <w:t xml:space="preserve"> </w:t>
      </w:r>
      <w:proofErr w:type="spellStart"/>
      <w:r w:rsidR="006D22C3" w:rsidRPr="5D612092">
        <w:rPr>
          <w:i/>
          <w:color w:val="auto"/>
          <w:lang w:val="et-EE"/>
        </w:rPr>
        <w:t>study</w:t>
      </w:r>
      <w:proofErr w:type="spellEnd"/>
      <w:r w:rsidR="006D22C3" w:rsidRPr="5D612092">
        <w:rPr>
          <w:color w:val="auto"/>
          <w:lang w:val="et-EE"/>
        </w:rPr>
        <w:t>).</w:t>
      </w:r>
    </w:p>
    <w:p w14:paraId="7B225EA1" w14:textId="69C3A896" w:rsidR="6276A1B0" w:rsidRPr="00E30FB8" w:rsidRDefault="6D637F96" w:rsidP="00A614FC">
      <w:pPr>
        <w:pStyle w:val="Phitekst"/>
        <w:spacing w:after="120"/>
        <w:rPr>
          <w:b/>
          <w:color w:val="auto"/>
          <w:szCs w:val="22"/>
          <w:lang w:val="sv-SE"/>
        </w:rPr>
      </w:pPr>
      <w:r w:rsidRPr="00E30FB8">
        <w:rPr>
          <w:b/>
          <w:color w:val="auto"/>
          <w:szCs w:val="22"/>
          <w:lang w:val="sv-SE"/>
        </w:rPr>
        <w:t>Valdkonna eksperdikogu</w:t>
      </w:r>
    </w:p>
    <w:p w14:paraId="257902C2" w14:textId="5D1C5F23" w:rsidR="002B419E" w:rsidRPr="00E30FB8" w:rsidRDefault="006D5A46" w:rsidP="00A614FC">
      <w:pPr>
        <w:pStyle w:val="Phitekst"/>
        <w:spacing w:after="120"/>
        <w:rPr>
          <w:color w:val="auto"/>
          <w:szCs w:val="22"/>
          <w:lang w:val="et-EE"/>
        </w:rPr>
      </w:pPr>
      <w:r w:rsidRPr="00E30FB8">
        <w:rPr>
          <w:color w:val="auto"/>
          <w:szCs w:val="22"/>
          <w:lang w:val="et-EE"/>
        </w:rPr>
        <w:t xml:space="preserve">Valdkonna eksperdikogu on ekspertidest moodustatud komisjon, mille ülesanne on selgitada OSKA valdkonnas </w:t>
      </w:r>
      <w:r w:rsidR="00345B46" w:rsidRPr="00E30FB8">
        <w:rPr>
          <w:color w:val="auto"/>
          <w:szCs w:val="22"/>
          <w:lang w:val="et-EE"/>
        </w:rPr>
        <w:t xml:space="preserve">välja </w:t>
      </w:r>
      <w:r w:rsidRPr="00E30FB8">
        <w:rPr>
          <w:color w:val="auto"/>
          <w:szCs w:val="22"/>
          <w:lang w:val="et-EE"/>
        </w:rPr>
        <w:t xml:space="preserve">tööturu koolitusvajadus ja seirata selle täitmist. VEK võib oma töö paremaks </w:t>
      </w:r>
      <w:r w:rsidRPr="00E30FB8">
        <w:rPr>
          <w:color w:val="auto"/>
          <w:szCs w:val="22"/>
          <w:lang w:val="et-EE"/>
        </w:rPr>
        <w:lastRenderedPageBreak/>
        <w:t xml:space="preserve">korraldamiseks (nt alavaldkonna koolitusvajaduse tuvastamiseks) luua töörühmi, kaasates neisse ka </w:t>
      </w:r>
      <w:proofErr w:type="spellStart"/>
      <w:r w:rsidRPr="00E30FB8">
        <w:rPr>
          <w:color w:val="auto"/>
          <w:szCs w:val="22"/>
          <w:lang w:val="et-EE"/>
        </w:rPr>
        <w:t>VEK-i</w:t>
      </w:r>
      <w:proofErr w:type="spellEnd"/>
      <w:r w:rsidRPr="00E30FB8">
        <w:rPr>
          <w:color w:val="auto"/>
          <w:szCs w:val="22"/>
          <w:lang w:val="et-EE"/>
        </w:rPr>
        <w:t xml:space="preserve"> väliseid liikmeid.</w:t>
      </w:r>
    </w:p>
    <w:p w14:paraId="76C87F2F" w14:textId="090F27DD" w:rsidR="0089344E" w:rsidRPr="00740EA0" w:rsidRDefault="0089344E" w:rsidP="00A614FC">
      <w:pPr>
        <w:pStyle w:val="Phitekst"/>
        <w:spacing w:after="120"/>
        <w:rPr>
          <w:bCs/>
          <w:lang w:val="et-EE"/>
        </w:rPr>
      </w:pPr>
      <w:r w:rsidRPr="00740EA0">
        <w:rPr>
          <w:bCs/>
          <w:lang w:val="et-EE"/>
        </w:rPr>
        <w:t>Eksperdikogu toetab uuringumeeskonda peamiselt järgmistes ülesannetes:</w:t>
      </w:r>
    </w:p>
    <w:p w14:paraId="04C42344" w14:textId="247AA034" w:rsidR="0089344E" w:rsidRPr="00740EA0" w:rsidRDefault="0089344E" w:rsidP="0005701D">
      <w:pPr>
        <w:pStyle w:val="ListParagraph"/>
        <w:numPr>
          <w:ilvl w:val="0"/>
          <w:numId w:val="3"/>
        </w:numPr>
        <w:spacing w:before="120" w:after="120" w:line="276" w:lineRule="auto"/>
        <w:jc w:val="both"/>
        <w:rPr>
          <w:rFonts w:cstheme="minorHAnsi"/>
        </w:rPr>
      </w:pPr>
      <w:r w:rsidRPr="41AC6363">
        <w:t xml:space="preserve">nõustab OSKA uuringutiimi </w:t>
      </w:r>
      <w:proofErr w:type="spellStart"/>
      <w:r w:rsidRPr="41AC6363">
        <w:t>VEK</w:t>
      </w:r>
      <w:r w:rsidR="00345B46">
        <w:t>-</w:t>
      </w:r>
      <w:r w:rsidRPr="41AC6363">
        <w:t>i</w:t>
      </w:r>
      <w:proofErr w:type="spellEnd"/>
      <w:r w:rsidRPr="41AC6363">
        <w:t xml:space="preserve"> väliste ekspertide kaasamisel</w:t>
      </w:r>
      <w:r w:rsidR="00345B46">
        <w:t xml:space="preserve"> ja</w:t>
      </w:r>
      <w:r w:rsidRPr="41AC6363">
        <w:t xml:space="preserve"> retsensentide nimetamisel;</w:t>
      </w:r>
    </w:p>
    <w:p w14:paraId="73899E79" w14:textId="0F60A03E" w:rsidR="0089344E" w:rsidRPr="00740EA0" w:rsidRDefault="0089344E" w:rsidP="0005701D">
      <w:pPr>
        <w:pStyle w:val="ListParagraph"/>
        <w:numPr>
          <w:ilvl w:val="0"/>
          <w:numId w:val="3"/>
        </w:numPr>
        <w:spacing w:before="120" w:after="120" w:line="276" w:lineRule="auto"/>
        <w:jc w:val="both"/>
        <w:rPr>
          <w:rFonts w:cstheme="minorHAnsi"/>
        </w:rPr>
      </w:pPr>
      <w:r w:rsidRPr="41AC6363">
        <w:t>annab sisendit uuringumeeskonnale, hinnates</w:t>
      </w:r>
      <w:r w:rsidR="00345B46">
        <w:t>,</w:t>
      </w:r>
      <w:r w:rsidRPr="41AC6363">
        <w:t xml:space="preserve"> kuidas globaalsed tulevikutrendid ja Eesti arengustrateegiad mõjutavad valdkonna võimalikke arenguid ning tööjõu</w:t>
      </w:r>
      <w:r w:rsidR="00D064E9" w:rsidRPr="41AC6363">
        <w:t xml:space="preserve">- </w:t>
      </w:r>
      <w:r w:rsidR="00D064E9" w:rsidRPr="00DE01B1">
        <w:t xml:space="preserve">ja oskuste </w:t>
      </w:r>
      <w:r w:rsidRPr="41AC6363">
        <w:t>vajadust prognoosiperioodi vältel;</w:t>
      </w:r>
    </w:p>
    <w:p w14:paraId="01917FB2" w14:textId="009EA1F3" w:rsidR="0089344E" w:rsidRPr="00740EA0" w:rsidRDefault="0089344E" w:rsidP="0005701D">
      <w:pPr>
        <w:pStyle w:val="ListParagraph"/>
        <w:numPr>
          <w:ilvl w:val="0"/>
          <w:numId w:val="3"/>
        </w:numPr>
        <w:spacing w:before="120" w:after="120" w:line="276" w:lineRule="auto"/>
        <w:jc w:val="both"/>
        <w:rPr>
          <w:rFonts w:cstheme="minorHAnsi"/>
        </w:rPr>
      </w:pPr>
      <w:bookmarkStart w:id="168" w:name="_Hlk144903200"/>
      <w:r w:rsidRPr="41AC6363">
        <w:t xml:space="preserve">annab oma hinnangu ning valideerib uuringu järeldusi </w:t>
      </w:r>
      <w:bookmarkEnd w:id="168"/>
      <w:r w:rsidRPr="41AC6363">
        <w:t>tööjõu ja oskuste vajaduse ning koolituspakkumise kohta valdkonnas;</w:t>
      </w:r>
    </w:p>
    <w:p w14:paraId="45DC8D54" w14:textId="62836F7F" w:rsidR="0089344E" w:rsidRPr="00740EA0" w:rsidRDefault="0089344E" w:rsidP="0005701D">
      <w:pPr>
        <w:pStyle w:val="ListParagraph"/>
        <w:numPr>
          <w:ilvl w:val="0"/>
          <w:numId w:val="3"/>
        </w:numPr>
        <w:spacing w:before="120" w:after="120" w:line="276" w:lineRule="auto"/>
        <w:jc w:val="both"/>
        <w:rPr>
          <w:rFonts w:cstheme="minorHAnsi"/>
        </w:rPr>
      </w:pPr>
      <w:r w:rsidRPr="41AC6363">
        <w:t>aitab uuringumeeskonnal leida üles kitsaskohad tööjõu- ja oskuste vajaduse täitmisel ning koolituspakkumises;</w:t>
      </w:r>
    </w:p>
    <w:p w14:paraId="705EE13A" w14:textId="21CF3215" w:rsidR="009673F8" w:rsidRDefault="0089344E" w:rsidP="0005701D">
      <w:pPr>
        <w:pStyle w:val="ListParagraph"/>
        <w:numPr>
          <w:ilvl w:val="0"/>
          <w:numId w:val="3"/>
        </w:numPr>
        <w:spacing w:before="120" w:after="120" w:line="276" w:lineRule="auto"/>
        <w:jc w:val="both"/>
        <w:rPr>
          <w:rFonts w:cstheme="minorHAnsi"/>
        </w:rPr>
      </w:pPr>
      <w:r w:rsidRPr="41AC6363">
        <w:t>pakub lahendusi kitsaskohtadele</w:t>
      </w:r>
      <w:r w:rsidR="00BC10C3" w:rsidRPr="41AC6363">
        <w:t>;</w:t>
      </w:r>
    </w:p>
    <w:p w14:paraId="3926BC2A" w14:textId="69CA0D82" w:rsidR="0089344E" w:rsidRPr="00DE01B1" w:rsidRDefault="00293561" w:rsidP="0005701D">
      <w:pPr>
        <w:pStyle w:val="ListParagraph"/>
        <w:numPr>
          <w:ilvl w:val="0"/>
          <w:numId w:val="3"/>
        </w:numPr>
        <w:spacing w:before="120" w:after="120" w:line="276" w:lineRule="auto"/>
        <w:jc w:val="both"/>
        <w:rPr>
          <w:rFonts w:cstheme="minorHAnsi"/>
        </w:rPr>
      </w:pPr>
      <w:r w:rsidRPr="00DE01B1">
        <w:t>osale</w:t>
      </w:r>
      <w:r w:rsidR="009673F8" w:rsidRPr="00DE01B1">
        <w:t xml:space="preserve">b </w:t>
      </w:r>
      <w:r w:rsidR="00345B46" w:rsidRPr="00DE01B1">
        <w:t>võimaluse</w:t>
      </w:r>
      <w:r w:rsidR="00733A04">
        <w:t xml:space="preserve"> korra</w:t>
      </w:r>
      <w:r w:rsidR="00345B46" w:rsidRPr="00DE01B1">
        <w:t xml:space="preserve">l </w:t>
      </w:r>
      <w:r w:rsidR="009673F8" w:rsidRPr="00DE01B1">
        <w:t>uuringu tulemuste tutvustamise kavandamisel ja teavitustegevustes</w:t>
      </w:r>
      <w:r w:rsidR="0089344E" w:rsidRPr="41AC6363">
        <w:t>.</w:t>
      </w:r>
    </w:p>
    <w:p w14:paraId="1E0D64BC" w14:textId="444EDFE3" w:rsidR="0089344E" w:rsidRPr="00DE01B1" w:rsidRDefault="0089344E" w:rsidP="00A614FC">
      <w:pPr>
        <w:pStyle w:val="Phitekst"/>
        <w:spacing w:after="120"/>
        <w:rPr>
          <w:color w:val="auto"/>
          <w:lang w:val="et-EE"/>
        </w:rPr>
      </w:pPr>
      <w:r w:rsidRPr="00DE01B1">
        <w:rPr>
          <w:color w:val="auto"/>
          <w:lang w:val="et-EE"/>
        </w:rPr>
        <w:t>Uuringusse kaasatava eksper</w:t>
      </w:r>
      <w:r w:rsidR="00B8657F" w:rsidRPr="00DE01B1">
        <w:rPr>
          <w:color w:val="auto"/>
          <w:lang w:val="et-EE"/>
        </w:rPr>
        <w:t>dikogu liikme</w:t>
      </w:r>
      <w:r w:rsidR="00345B46">
        <w:rPr>
          <w:color w:val="auto"/>
          <w:lang w:val="et-EE"/>
        </w:rPr>
        <w:t>l on</w:t>
      </w:r>
      <w:r w:rsidRPr="00DE01B1">
        <w:rPr>
          <w:color w:val="auto"/>
          <w:lang w:val="et-EE"/>
        </w:rPr>
        <w:t>:</w:t>
      </w:r>
    </w:p>
    <w:p w14:paraId="02DE5319" w14:textId="2D6CA177" w:rsidR="0089344E" w:rsidRPr="00740EA0" w:rsidRDefault="002F429D" w:rsidP="0005701D">
      <w:pPr>
        <w:pStyle w:val="ListParagraph"/>
        <w:numPr>
          <w:ilvl w:val="0"/>
          <w:numId w:val="4"/>
        </w:numPr>
        <w:spacing w:before="120" w:after="120" w:line="276" w:lineRule="auto"/>
        <w:jc w:val="both"/>
        <w:rPr>
          <w:rFonts w:cstheme="minorHAnsi"/>
        </w:rPr>
      </w:pPr>
      <w:r w:rsidRPr="00DE01B1">
        <w:t>tervikvaa</w:t>
      </w:r>
      <w:r w:rsidR="00345B46">
        <w:t>d</w:t>
      </w:r>
      <w:r w:rsidRPr="00DE01B1">
        <w:t>e</w:t>
      </w:r>
      <w:r w:rsidRPr="00DE01B1" w:rsidDel="00345B46">
        <w:t xml:space="preserve"> </w:t>
      </w:r>
      <w:r w:rsidRPr="00DE01B1">
        <w:t xml:space="preserve">uuritavast valdkonnast </w:t>
      </w:r>
      <w:r w:rsidR="00054D17" w:rsidRPr="00DE01B1">
        <w:t>ja/</w:t>
      </w:r>
      <w:r w:rsidRPr="00DE01B1">
        <w:t xml:space="preserve">või </w:t>
      </w:r>
      <w:r w:rsidR="00616196" w:rsidRPr="00DE01B1">
        <w:t>ametialadest</w:t>
      </w:r>
      <w:r w:rsidRPr="00DE01B1">
        <w:t xml:space="preserve"> </w:t>
      </w:r>
      <w:r w:rsidR="007434B6" w:rsidRPr="41AC6363">
        <w:t>(</w:t>
      </w:r>
      <w:r w:rsidR="0089344E" w:rsidRPr="41AC6363">
        <w:t>valdkonna erinevad kutsetegevused</w:t>
      </w:r>
      <w:r w:rsidR="00970794" w:rsidRPr="41AC6363">
        <w:t>,</w:t>
      </w:r>
      <w:r w:rsidR="0089344E" w:rsidRPr="41AC6363">
        <w:t xml:space="preserve"> nt erialaorganisatsioonid);</w:t>
      </w:r>
    </w:p>
    <w:p w14:paraId="26268E8C" w14:textId="70E9DDEA" w:rsidR="0089344E" w:rsidRPr="00740EA0" w:rsidRDefault="006A7C36" w:rsidP="0005701D">
      <w:pPr>
        <w:pStyle w:val="ListParagraph"/>
        <w:numPr>
          <w:ilvl w:val="0"/>
          <w:numId w:val="4"/>
        </w:numPr>
        <w:spacing w:before="120" w:after="120" w:line="276" w:lineRule="auto"/>
        <w:jc w:val="both"/>
        <w:rPr>
          <w:rFonts w:cstheme="minorHAnsi"/>
        </w:rPr>
      </w:pPr>
      <w:r w:rsidRPr="00DE01B1">
        <w:t>töökogemus valdkonnaga seotud organisatsioonides</w:t>
      </w:r>
      <w:r w:rsidRPr="41AC6363">
        <w:t xml:space="preserve"> (</w:t>
      </w:r>
      <w:r w:rsidR="0089344E" w:rsidRPr="41AC6363">
        <w:t>tööandjad/töökohtade loojad, sh erinevatest regioonidest ning võimaluse</w:t>
      </w:r>
      <w:r w:rsidR="00733A04">
        <w:t xml:space="preserve"> korra</w:t>
      </w:r>
      <w:r w:rsidR="0089344E" w:rsidRPr="41AC6363">
        <w:t>l erinevate riikide tööturgudel</w:t>
      </w:r>
      <w:r w:rsidR="00345B46">
        <w:t>)</w:t>
      </w:r>
      <w:r w:rsidR="0089344E" w:rsidRPr="41AC6363">
        <w:t>;</w:t>
      </w:r>
    </w:p>
    <w:p w14:paraId="303747A3" w14:textId="2AA1A55E" w:rsidR="0089344E" w:rsidRPr="00740EA0" w:rsidRDefault="007736E0" w:rsidP="0005701D">
      <w:pPr>
        <w:pStyle w:val="ListParagraph"/>
        <w:numPr>
          <w:ilvl w:val="0"/>
          <w:numId w:val="4"/>
        </w:numPr>
        <w:spacing w:before="120" w:after="120" w:line="276" w:lineRule="auto"/>
        <w:jc w:val="both"/>
        <w:rPr>
          <w:rFonts w:cstheme="minorHAnsi"/>
        </w:rPr>
      </w:pPr>
      <w:r w:rsidRPr="00DE01B1">
        <w:t>pädevus hariduspoliitika kujundamise</w:t>
      </w:r>
      <w:r w:rsidR="00733A04">
        <w:t>l</w:t>
      </w:r>
      <w:r w:rsidR="007E78CB" w:rsidRPr="00DE01B1">
        <w:t xml:space="preserve"> </w:t>
      </w:r>
      <w:r w:rsidR="007E78CB" w:rsidRPr="41AC6363">
        <w:t>(</w:t>
      </w:r>
      <w:r w:rsidR="0089344E" w:rsidRPr="41AC6363">
        <w:t>hariduspoliitika ja riiklik koolitustellimus ning avaliku raha kasutamine täiendus- ja ümberõppes (nt H</w:t>
      </w:r>
      <w:r w:rsidR="00345B46">
        <w:t>aridus- ja Teadusministeerium</w:t>
      </w:r>
      <w:r w:rsidR="0089344E" w:rsidRPr="41AC6363">
        <w:t>, Töötukassa</w:t>
      </w:r>
      <w:r w:rsidR="007E78CB" w:rsidRPr="41AC6363">
        <w:t>)</w:t>
      </w:r>
      <w:r w:rsidR="0089344E" w:rsidRPr="41AC6363">
        <w:t>;</w:t>
      </w:r>
    </w:p>
    <w:p w14:paraId="53C3FA3A" w14:textId="29FAC40A" w:rsidR="0089344E" w:rsidRPr="00740EA0" w:rsidRDefault="00F279EA" w:rsidP="0005701D">
      <w:pPr>
        <w:pStyle w:val="ListParagraph"/>
        <w:numPr>
          <w:ilvl w:val="0"/>
          <w:numId w:val="4"/>
        </w:numPr>
        <w:spacing w:before="120" w:after="120" w:line="276" w:lineRule="auto"/>
        <w:jc w:val="both"/>
        <w:rPr>
          <w:rFonts w:cstheme="minorHAnsi"/>
        </w:rPr>
      </w:pPr>
      <w:r w:rsidRPr="00DE01B1">
        <w:t>pädevus</w:t>
      </w:r>
      <w:r w:rsidR="00D13C1C" w:rsidRPr="00DE01B1">
        <w:t xml:space="preserve"> </w:t>
      </w:r>
      <w:r w:rsidR="0089344E" w:rsidRPr="00DE01B1">
        <w:t>õppekavade arendus</w:t>
      </w:r>
      <w:r w:rsidR="00D13C1C" w:rsidRPr="00DE01B1">
        <w:t>es</w:t>
      </w:r>
      <w:r w:rsidR="0089344E" w:rsidRPr="00DE01B1">
        <w:t xml:space="preserve"> </w:t>
      </w:r>
      <w:r w:rsidR="00764689" w:rsidRPr="41AC6363">
        <w:t>(</w:t>
      </w:r>
      <w:r w:rsidR="0089344E" w:rsidRPr="41AC6363">
        <w:t>valdkonna kutse-, kõrgharidus- ja täiendusõp</w:t>
      </w:r>
      <w:r w:rsidR="001126DF" w:rsidRPr="41AC6363">
        <w:t>p</w:t>
      </w:r>
      <w:r w:rsidR="0089344E" w:rsidRPr="41AC6363">
        <w:t xml:space="preserve">e </w:t>
      </w:r>
      <w:r w:rsidR="00764689" w:rsidRPr="41AC6363">
        <w:t>pakkujad</w:t>
      </w:r>
      <w:r w:rsidR="0089344E" w:rsidRPr="41AC6363">
        <w:t>);</w:t>
      </w:r>
    </w:p>
    <w:p w14:paraId="20635DE3" w14:textId="023A3853" w:rsidR="0089344E" w:rsidRDefault="00D1203C" w:rsidP="0005701D">
      <w:pPr>
        <w:pStyle w:val="ListParagraph"/>
        <w:numPr>
          <w:ilvl w:val="0"/>
          <w:numId w:val="4"/>
        </w:numPr>
        <w:spacing w:before="120" w:after="120" w:line="276" w:lineRule="auto"/>
        <w:jc w:val="both"/>
        <w:rPr>
          <w:rFonts w:cstheme="minorHAnsi"/>
        </w:rPr>
      </w:pPr>
      <w:r w:rsidRPr="00DE01B1">
        <w:t xml:space="preserve">pädevus uuritava valdkonna </w:t>
      </w:r>
      <w:r w:rsidR="0089344E" w:rsidRPr="00DE01B1">
        <w:t>poliitika ja regulatsioonid</w:t>
      </w:r>
      <w:r w:rsidR="00FB133D" w:rsidRPr="00DE01B1">
        <w:t>e kujundamises</w:t>
      </w:r>
      <w:r w:rsidR="0089344E" w:rsidRPr="00DE01B1">
        <w:t xml:space="preserve"> </w:t>
      </w:r>
      <w:r w:rsidR="0089344E" w:rsidRPr="41AC6363">
        <w:t>(nt M</w:t>
      </w:r>
      <w:r w:rsidR="00345B46">
        <w:t>ajandus- ja Kommunikatsiooniministeerium</w:t>
      </w:r>
      <w:r w:rsidR="0089344E" w:rsidRPr="41AC6363">
        <w:t>, S</w:t>
      </w:r>
      <w:r w:rsidR="00345B46">
        <w:t>iseministeerium</w:t>
      </w:r>
      <w:r w:rsidR="0089344E" w:rsidRPr="41AC6363">
        <w:t>)</w:t>
      </w:r>
      <w:r w:rsidR="00345B46">
        <w:t>.</w:t>
      </w:r>
    </w:p>
    <w:p w14:paraId="17DAE566" w14:textId="0E8F7ABB" w:rsidR="0089344E" w:rsidRDefault="0089344E" w:rsidP="00A614FC">
      <w:pPr>
        <w:pStyle w:val="Phitekst"/>
        <w:spacing w:after="120"/>
        <w:rPr>
          <w:lang w:val="et-EE"/>
        </w:rPr>
      </w:pPr>
      <w:r w:rsidRPr="490EAAA0">
        <w:rPr>
          <w:lang w:val="et-EE"/>
        </w:rPr>
        <w:t>Eksperdikogu koosneb soovitatavalt 20–30 inimesest, kellest umbes 50% on tööandjate/kutsealade esindajad, 25% avaliku sektori ja 25% kutse- ja</w:t>
      </w:r>
      <w:r w:rsidR="0048059D" w:rsidRPr="490EAAA0">
        <w:rPr>
          <w:lang w:val="et-EE"/>
        </w:rPr>
        <w:t>/või</w:t>
      </w:r>
      <w:r w:rsidRPr="490EAAA0">
        <w:rPr>
          <w:lang w:val="et-EE"/>
        </w:rPr>
        <w:t xml:space="preserve"> kõrgkoolide esindajad. </w:t>
      </w:r>
      <w:r w:rsidR="00BE29DE" w:rsidRPr="490EAAA0">
        <w:rPr>
          <w:lang w:val="et-EE"/>
        </w:rPr>
        <w:t xml:space="preserve">Oluline on </w:t>
      </w:r>
      <w:r w:rsidR="005874A4">
        <w:rPr>
          <w:lang w:val="et-EE"/>
        </w:rPr>
        <w:t>võimaluse</w:t>
      </w:r>
      <w:r w:rsidR="00733A04">
        <w:rPr>
          <w:lang w:val="et-EE"/>
        </w:rPr>
        <w:t xml:space="preserve"> korra</w:t>
      </w:r>
      <w:r w:rsidR="005874A4">
        <w:rPr>
          <w:lang w:val="et-EE"/>
        </w:rPr>
        <w:t>l</w:t>
      </w:r>
      <w:r w:rsidR="00BE29DE" w:rsidRPr="490EAAA0">
        <w:rPr>
          <w:lang w:val="et-EE"/>
        </w:rPr>
        <w:t xml:space="preserve"> tagada </w:t>
      </w:r>
      <w:r w:rsidR="00345B46">
        <w:rPr>
          <w:lang w:val="et-EE"/>
        </w:rPr>
        <w:t xml:space="preserve">selline </w:t>
      </w:r>
      <w:r w:rsidR="00BE29DE" w:rsidRPr="490EAAA0">
        <w:rPr>
          <w:lang w:val="et-EE"/>
        </w:rPr>
        <w:t xml:space="preserve">haridusekspertide valik, mis on proportsionaalne valdkonna erialasid õpetavate koolidega. </w:t>
      </w:r>
      <w:r w:rsidRPr="490EAAA0">
        <w:rPr>
          <w:lang w:val="et-EE"/>
        </w:rPr>
        <w:t xml:space="preserve">Ettevõtluse taustaga ekspertide valikul </w:t>
      </w:r>
      <w:r w:rsidR="00345B46">
        <w:rPr>
          <w:lang w:val="et-EE"/>
        </w:rPr>
        <w:t xml:space="preserve">on </w:t>
      </w:r>
      <w:r w:rsidR="005874A4">
        <w:rPr>
          <w:lang w:val="et-EE"/>
        </w:rPr>
        <w:t>soovita</w:t>
      </w:r>
      <w:r w:rsidR="00345B46">
        <w:rPr>
          <w:lang w:val="et-EE"/>
        </w:rPr>
        <w:t>tav</w:t>
      </w:r>
      <w:r w:rsidR="005874A4">
        <w:rPr>
          <w:lang w:val="et-EE"/>
        </w:rPr>
        <w:t xml:space="preserve"> jälgida</w:t>
      </w:r>
      <w:r w:rsidRPr="490EAAA0">
        <w:rPr>
          <w:lang w:val="et-EE"/>
        </w:rPr>
        <w:t>, et objektiivselt saaks</w:t>
      </w:r>
      <w:r w:rsidR="00345B46">
        <w:rPr>
          <w:lang w:val="et-EE"/>
        </w:rPr>
        <w:t>id</w:t>
      </w:r>
      <w:r w:rsidRPr="490EAAA0">
        <w:rPr>
          <w:lang w:val="et-EE"/>
        </w:rPr>
        <w:t xml:space="preserve"> peegeldatud valdkonna hõivestruktuuri suurusgrupid (ettevõtete tüübid, erineva suurusega ettevõtted, peamised tegevusvaldkonnad ja alavaldkonnad).</w:t>
      </w:r>
    </w:p>
    <w:p w14:paraId="67DA6E11" w14:textId="0522239D" w:rsidR="00753586" w:rsidRDefault="00753586" w:rsidP="00A614FC">
      <w:pPr>
        <w:pStyle w:val="Phitekst"/>
        <w:spacing w:after="120"/>
        <w:rPr>
          <w:color w:val="000000" w:themeColor="text1"/>
          <w:lang w:val="et-EE"/>
        </w:rPr>
      </w:pPr>
      <w:proofErr w:type="spellStart"/>
      <w:r w:rsidRPr="00740EA0">
        <w:rPr>
          <w:lang w:val="et-EE"/>
        </w:rPr>
        <w:t>VEK-i</w:t>
      </w:r>
      <w:proofErr w:type="spellEnd"/>
      <w:r w:rsidRPr="00740EA0">
        <w:rPr>
          <w:lang w:val="et-EE"/>
        </w:rPr>
        <w:t xml:space="preserve"> liikmetest ja täiendavalt kaasatud ekspertidest moodustatakse vajaduse</w:t>
      </w:r>
      <w:r w:rsidR="00345B46">
        <w:rPr>
          <w:lang w:val="et-EE"/>
        </w:rPr>
        <w:t xml:space="preserve"> korra</w:t>
      </w:r>
      <w:r w:rsidRPr="00740EA0">
        <w:rPr>
          <w:lang w:val="et-EE"/>
        </w:rPr>
        <w:t xml:space="preserve">l alavaldkonna </w:t>
      </w:r>
      <w:r w:rsidR="00345B46">
        <w:rPr>
          <w:lang w:val="et-EE"/>
        </w:rPr>
        <w:t>ja</w:t>
      </w:r>
      <w:r w:rsidR="00345B46" w:rsidRPr="00740EA0">
        <w:rPr>
          <w:lang w:val="et-EE"/>
        </w:rPr>
        <w:t xml:space="preserve"> </w:t>
      </w:r>
      <w:r w:rsidRPr="00740EA0">
        <w:rPr>
          <w:lang w:val="et-EE"/>
        </w:rPr>
        <w:t xml:space="preserve">temaatilisi töörühmi, </w:t>
      </w:r>
      <w:r w:rsidR="00345B46">
        <w:rPr>
          <w:lang w:val="et-EE"/>
        </w:rPr>
        <w:t>sest</w:t>
      </w:r>
      <w:r w:rsidR="00345B46" w:rsidRPr="00740EA0">
        <w:rPr>
          <w:lang w:val="et-EE"/>
        </w:rPr>
        <w:t xml:space="preserve"> </w:t>
      </w:r>
      <w:r w:rsidRPr="00740EA0">
        <w:rPr>
          <w:lang w:val="et-EE"/>
        </w:rPr>
        <w:t>VEK tervikuna ei pruugi detailsemates küsimustes sisulise arutelu pidamiseks piisavalt homogeenne</w:t>
      </w:r>
      <w:r w:rsidR="00733A04" w:rsidRPr="00733A04">
        <w:rPr>
          <w:lang w:val="et-EE"/>
        </w:rPr>
        <w:t xml:space="preserve"> </w:t>
      </w:r>
      <w:r w:rsidR="00733A04" w:rsidRPr="00740EA0">
        <w:rPr>
          <w:lang w:val="et-EE"/>
        </w:rPr>
        <w:t>olla</w:t>
      </w:r>
      <w:r w:rsidRPr="00740EA0">
        <w:rPr>
          <w:rStyle w:val="FootnoteReference"/>
          <w:lang w:val="et-EE"/>
        </w:rPr>
        <w:footnoteReference w:id="54"/>
      </w:r>
      <w:r w:rsidRPr="00740EA0">
        <w:rPr>
          <w:lang w:val="et-EE"/>
        </w:rPr>
        <w:t xml:space="preserve">. </w:t>
      </w:r>
      <w:r w:rsidRPr="00740EA0">
        <w:rPr>
          <w:color w:val="000000" w:themeColor="text1"/>
          <w:lang w:val="et-EE"/>
        </w:rPr>
        <w:t>Töörühmade kaasabil saadud uuringu vaheetapi tulemusi analüüsitakse triangulatsiooni põhimõttel.</w:t>
      </w:r>
    </w:p>
    <w:p w14:paraId="415C60AE" w14:textId="77777777" w:rsidR="00326F86" w:rsidRPr="005874A4" w:rsidRDefault="7BF6D9D9" w:rsidP="00A614FC">
      <w:pPr>
        <w:pStyle w:val="Phitekst"/>
        <w:spacing w:after="120"/>
        <w:rPr>
          <w:b/>
          <w:color w:val="auto"/>
          <w:lang w:val="et-EE"/>
        </w:rPr>
      </w:pPr>
      <w:r w:rsidRPr="005874A4">
        <w:rPr>
          <w:b/>
          <w:color w:val="auto"/>
          <w:lang w:val="et-EE"/>
        </w:rPr>
        <w:t>Valdkonna juhtrühm</w:t>
      </w:r>
    </w:p>
    <w:p w14:paraId="54CBC8FB" w14:textId="4D8511DE" w:rsidR="00B8657F" w:rsidRPr="005874A4" w:rsidRDefault="00326F86" w:rsidP="00A614FC">
      <w:pPr>
        <w:pStyle w:val="Phitekst"/>
        <w:spacing w:after="120"/>
        <w:rPr>
          <w:color w:val="auto"/>
          <w:lang w:val="sv-SE"/>
        </w:rPr>
      </w:pPr>
      <w:r w:rsidRPr="005874A4">
        <w:rPr>
          <w:color w:val="auto"/>
          <w:lang w:val="et-EE"/>
        </w:rPr>
        <w:t xml:space="preserve">Sõltuvalt uuringu eesmärgist võib eksperdikogule </w:t>
      </w:r>
      <w:r w:rsidR="00733A04">
        <w:rPr>
          <w:color w:val="auto"/>
          <w:lang w:val="et-EE"/>
        </w:rPr>
        <w:t>lisaks</w:t>
      </w:r>
      <w:r w:rsidR="00345B46" w:rsidRPr="005874A4">
        <w:rPr>
          <w:color w:val="auto"/>
          <w:lang w:val="et-EE"/>
        </w:rPr>
        <w:t xml:space="preserve"> kaasata </w:t>
      </w:r>
      <w:r w:rsidRPr="005874A4">
        <w:rPr>
          <w:color w:val="auto"/>
          <w:lang w:val="et-EE"/>
        </w:rPr>
        <w:t>analüüsiprotsessi valdkonna juhtrühm</w:t>
      </w:r>
      <w:r w:rsidR="00733A04">
        <w:rPr>
          <w:color w:val="auto"/>
          <w:lang w:val="et-EE"/>
        </w:rPr>
        <w:t>a</w:t>
      </w:r>
      <w:r w:rsidR="00F4006C" w:rsidRPr="005874A4">
        <w:rPr>
          <w:color w:val="auto"/>
          <w:lang w:val="et-EE"/>
        </w:rPr>
        <w:t xml:space="preserve">. </w:t>
      </w:r>
      <w:r w:rsidR="00345B46">
        <w:rPr>
          <w:color w:val="auto"/>
          <w:lang w:val="et-EE"/>
        </w:rPr>
        <w:t>See</w:t>
      </w:r>
      <w:r w:rsidR="00345B46" w:rsidRPr="005874A4">
        <w:rPr>
          <w:color w:val="auto"/>
          <w:lang w:val="et-EE"/>
        </w:rPr>
        <w:t xml:space="preserve"> </w:t>
      </w:r>
      <w:r w:rsidR="06D30637" w:rsidRPr="005874A4">
        <w:rPr>
          <w:color w:val="auto"/>
          <w:lang w:val="et-EE"/>
        </w:rPr>
        <w:t>koosneb</w:t>
      </w:r>
      <w:r w:rsidR="00232929" w:rsidRPr="005874A4">
        <w:rPr>
          <w:color w:val="auto"/>
          <w:lang w:val="et-EE"/>
        </w:rPr>
        <w:t xml:space="preserve"> </w:t>
      </w:r>
      <w:r w:rsidR="009004C1" w:rsidRPr="005874A4">
        <w:rPr>
          <w:color w:val="auto"/>
          <w:lang w:val="et-EE"/>
        </w:rPr>
        <w:t xml:space="preserve">kahest kuni viiest võtmeeksperdist </w:t>
      </w:r>
      <w:r w:rsidR="00B92642" w:rsidRPr="005874A4">
        <w:rPr>
          <w:color w:val="auto"/>
          <w:lang w:val="et-EE"/>
        </w:rPr>
        <w:t>(valdavalt tööandjate/kutsealade esindaja</w:t>
      </w:r>
      <w:r w:rsidR="00345B46">
        <w:rPr>
          <w:color w:val="auto"/>
          <w:lang w:val="et-EE"/>
        </w:rPr>
        <w:t>test</w:t>
      </w:r>
      <w:r w:rsidR="00B92642" w:rsidRPr="005874A4">
        <w:rPr>
          <w:color w:val="auto"/>
          <w:lang w:val="et-EE"/>
        </w:rPr>
        <w:t>)</w:t>
      </w:r>
      <w:r w:rsidR="006D22C3" w:rsidRPr="005874A4">
        <w:rPr>
          <w:color w:val="auto"/>
          <w:lang w:val="et-EE"/>
        </w:rPr>
        <w:t>.</w:t>
      </w:r>
      <w:r w:rsidR="00315641" w:rsidRPr="005874A4">
        <w:rPr>
          <w:color w:val="auto"/>
          <w:lang w:val="et-EE"/>
        </w:rPr>
        <w:t xml:space="preserve"> </w:t>
      </w:r>
      <w:r w:rsidR="00733A04">
        <w:rPr>
          <w:color w:val="auto"/>
          <w:lang w:val="et-EE"/>
        </w:rPr>
        <w:t xml:space="preserve">Lisaks nendele kaasatakse </w:t>
      </w:r>
      <w:r w:rsidR="00315641" w:rsidRPr="005874A4">
        <w:rPr>
          <w:color w:val="auto"/>
          <w:lang w:val="et-EE"/>
        </w:rPr>
        <w:t>juhtrühm</w:t>
      </w:r>
      <w:r w:rsidR="00E427FC" w:rsidRPr="005874A4">
        <w:rPr>
          <w:color w:val="auto"/>
          <w:lang w:val="et-EE"/>
        </w:rPr>
        <w:t>a uuringu fookusteema eksperdid</w:t>
      </w:r>
      <w:r w:rsidR="00D0674F" w:rsidRPr="00345B46">
        <w:rPr>
          <w:color w:val="auto"/>
          <w:lang w:val="et-EE"/>
        </w:rPr>
        <w:t xml:space="preserve">. </w:t>
      </w:r>
      <w:r w:rsidR="00D0674F" w:rsidRPr="001E13AD">
        <w:rPr>
          <w:color w:val="auto"/>
          <w:lang w:val="et-EE"/>
        </w:rPr>
        <w:t>Juhtrühma</w:t>
      </w:r>
      <w:r w:rsidR="00315641" w:rsidRPr="001E13AD">
        <w:rPr>
          <w:color w:val="auto"/>
          <w:lang w:val="et-EE"/>
        </w:rPr>
        <w:t xml:space="preserve"> </w:t>
      </w:r>
      <w:r w:rsidR="00315641" w:rsidRPr="001E13AD">
        <w:rPr>
          <w:color w:val="auto"/>
          <w:lang w:val="et-EE"/>
        </w:rPr>
        <w:lastRenderedPageBreak/>
        <w:t>eesmärk on toetada uuringumeeskonda analüüsiprotsessis metoodika ja valdkondlike teadmistega.</w:t>
      </w:r>
      <w:r w:rsidR="00221882" w:rsidRPr="001E13AD">
        <w:rPr>
          <w:color w:val="auto"/>
          <w:lang w:val="et-EE"/>
        </w:rPr>
        <w:t xml:space="preserve"> Samuti arutatakse j</w:t>
      </w:r>
      <w:r w:rsidR="00315641" w:rsidRPr="001E13AD">
        <w:rPr>
          <w:color w:val="auto"/>
          <w:lang w:val="et-EE"/>
        </w:rPr>
        <w:t>uhtrühmas analüüsi käigus tekkinud probleeme</w:t>
      </w:r>
      <w:r w:rsidR="00507AA7" w:rsidRPr="001E13AD">
        <w:rPr>
          <w:color w:val="auto"/>
          <w:lang w:val="et-EE"/>
        </w:rPr>
        <w:t xml:space="preserve"> ja muid </w:t>
      </w:r>
      <w:r w:rsidR="00315641" w:rsidRPr="001E13AD">
        <w:rPr>
          <w:color w:val="auto"/>
          <w:lang w:val="et-EE"/>
        </w:rPr>
        <w:t>olulisi aspekte</w:t>
      </w:r>
      <w:r w:rsidR="00507AA7" w:rsidRPr="001E13AD">
        <w:rPr>
          <w:color w:val="auto"/>
          <w:lang w:val="et-EE"/>
        </w:rPr>
        <w:t>.</w:t>
      </w:r>
    </w:p>
    <w:p w14:paraId="4EFC7D32" w14:textId="0BBF2956" w:rsidR="00B8657F" w:rsidRPr="005874A4" w:rsidRDefault="00B8657F" w:rsidP="00A614FC">
      <w:pPr>
        <w:spacing w:before="120" w:after="120" w:line="276" w:lineRule="auto"/>
        <w:jc w:val="both"/>
      </w:pPr>
      <w:r w:rsidRPr="005874A4">
        <w:t>Valdkonna juhtrühm toetab uuringumeeskonda peamiselt järgmistes ülesannetes:</w:t>
      </w:r>
    </w:p>
    <w:p w14:paraId="537CEC0B" w14:textId="050B559B" w:rsidR="00EB4D82" w:rsidRPr="005874A4" w:rsidRDefault="00E3304E" w:rsidP="0005701D">
      <w:pPr>
        <w:pStyle w:val="ListParagraph"/>
        <w:numPr>
          <w:ilvl w:val="0"/>
          <w:numId w:val="3"/>
        </w:numPr>
        <w:spacing w:before="120" w:after="120" w:line="276" w:lineRule="auto"/>
        <w:jc w:val="both"/>
        <w:rPr>
          <w:rFonts w:cstheme="minorHAnsi"/>
        </w:rPr>
      </w:pPr>
      <w:r w:rsidRPr="005874A4">
        <w:t xml:space="preserve">annab sisendit uuringumeeskonnale </w:t>
      </w:r>
      <w:r w:rsidR="00EB4D82" w:rsidRPr="005874A4">
        <w:t>uuringu sihiseade määratlemi</w:t>
      </w:r>
      <w:r w:rsidR="00F92E83" w:rsidRPr="005874A4">
        <w:t>sel</w:t>
      </w:r>
      <w:r w:rsidR="00EB4D82" w:rsidRPr="005874A4">
        <w:t>;</w:t>
      </w:r>
    </w:p>
    <w:p w14:paraId="6E49D229" w14:textId="18DC576A" w:rsidR="00001D7B" w:rsidRPr="005874A4" w:rsidRDefault="00F92E83" w:rsidP="0005701D">
      <w:pPr>
        <w:pStyle w:val="ListParagraph"/>
        <w:numPr>
          <w:ilvl w:val="0"/>
          <w:numId w:val="3"/>
        </w:numPr>
        <w:spacing w:before="120" w:after="120" w:line="276" w:lineRule="auto"/>
        <w:jc w:val="both"/>
      </w:pPr>
      <w:r w:rsidRPr="005874A4">
        <w:t xml:space="preserve">nõustab OSKA uuringumeeskonda </w:t>
      </w:r>
      <w:r w:rsidR="2CF0A467" w:rsidRPr="005874A4">
        <w:t xml:space="preserve">uuringu </w:t>
      </w:r>
      <w:r w:rsidR="00EB4D82" w:rsidRPr="005874A4">
        <w:t xml:space="preserve">metoodika </w:t>
      </w:r>
      <w:r w:rsidR="005D03C1" w:rsidRPr="005874A4">
        <w:t>kujundamisel</w:t>
      </w:r>
      <w:r w:rsidR="005D0D51" w:rsidRPr="005874A4">
        <w:t>;</w:t>
      </w:r>
    </w:p>
    <w:p w14:paraId="4A40FA4B" w14:textId="01544066" w:rsidR="00FB3D1C" w:rsidRPr="005874A4" w:rsidRDefault="00B045D5" w:rsidP="0005701D">
      <w:pPr>
        <w:pStyle w:val="ListParagraph"/>
        <w:numPr>
          <w:ilvl w:val="0"/>
          <w:numId w:val="3"/>
        </w:numPr>
        <w:spacing w:before="120" w:after="120" w:line="276" w:lineRule="auto"/>
        <w:jc w:val="both"/>
        <w:rPr>
          <w:rFonts w:cstheme="minorHAnsi"/>
        </w:rPr>
      </w:pPr>
      <w:r w:rsidRPr="005874A4">
        <w:t xml:space="preserve">nõustab OSKA uuringumeeskonda </w:t>
      </w:r>
      <w:r w:rsidR="00EB4D82" w:rsidRPr="005874A4">
        <w:t>põhikutsealade määratlemi</w:t>
      </w:r>
      <w:r w:rsidRPr="005874A4">
        <w:t>s</w:t>
      </w:r>
      <w:r w:rsidR="00FB3D1C" w:rsidRPr="005874A4">
        <w:t>e</w:t>
      </w:r>
      <w:r w:rsidRPr="005874A4">
        <w:t>l</w:t>
      </w:r>
      <w:r w:rsidR="00FB3D1C" w:rsidRPr="005874A4">
        <w:t>;</w:t>
      </w:r>
    </w:p>
    <w:p w14:paraId="02B9CA3D" w14:textId="1EDFDAA0" w:rsidR="00FB3D1C" w:rsidRPr="005874A4" w:rsidRDefault="00B045D5" w:rsidP="0005701D">
      <w:pPr>
        <w:pStyle w:val="ListParagraph"/>
        <w:numPr>
          <w:ilvl w:val="0"/>
          <w:numId w:val="3"/>
        </w:numPr>
        <w:spacing w:before="120" w:after="120" w:line="276" w:lineRule="auto"/>
        <w:jc w:val="both"/>
        <w:rPr>
          <w:rFonts w:cstheme="minorHAnsi"/>
        </w:rPr>
      </w:pPr>
      <w:r w:rsidRPr="005874A4">
        <w:t>annab</w:t>
      </w:r>
      <w:r w:rsidRPr="005874A4" w:rsidDel="00733A04">
        <w:t xml:space="preserve"> </w:t>
      </w:r>
      <w:r w:rsidRPr="005874A4">
        <w:t xml:space="preserve">uuringu meeskonnale </w:t>
      </w:r>
      <w:r w:rsidR="00733A04" w:rsidRPr="005874A4">
        <w:t xml:space="preserve">sisendit </w:t>
      </w:r>
      <w:r w:rsidR="00EB4D82" w:rsidRPr="005874A4">
        <w:t>intervjueeritavate ja fookusarutelu sihtrühmade vali</w:t>
      </w:r>
      <w:r w:rsidR="00FB3D1C" w:rsidRPr="005874A4">
        <w:t>mi</w:t>
      </w:r>
      <w:r w:rsidRPr="005874A4">
        <w:t>s</w:t>
      </w:r>
      <w:r w:rsidR="00FB3D1C" w:rsidRPr="005874A4">
        <w:t>e</w:t>
      </w:r>
      <w:r w:rsidRPr="005874A4">
        <w:t>l</w:t>
      </w:r>
      <w:r w:rsidR="00FB3D1C" w:rsidRPr="005874A4">
        <w:t>;</w:t>
      </w:r>
    </w:p>
    <w:p w14:paraId="4DB45D7C" w14:textId="4CE2B13E" w:rsidR="00BB6F37" w:rsidRPr="005874A4" w:rsidRDefault="00CE1F0D" w:rsidP="0005701D">
      <w:pPr>
        <w:pStyle w:val="ListParagraph"/>
        <w:numPr>
          <w:ilvl w:val="0"/>
          <w:numId w:val="3"/>
        </w:numPr>
        <w:spacing w:before="120" w:after="120" w:line="276" w:lineRule="auto"/>
        <w:jc w:val="both"/>
        <w:rPr>
          <w:rFonts w:cstheme="minorHAnsi"/>
        </w:rPr>
      </w:pPr>
      <w:r w:rsidRPr="005874A4">
        <w:t>osaleb</w:t>
      </w:r>
      <w:r w:rsidR="00B045D5" w:rsidRPr="005874A4">
        <w:t xml:space="preserve"> </w:t>
      </w:r>
      <w:r w:rsidR="00EB4D82" w:rsidRPr="005874A4">
        <w:t>vahetulemuste kooskõlastami</w:t>
      </w:r>
      <w:r w:rsidR="00B045D5" w:rsidRPr="005874A4">
        <w:t>s</w:t>
      </w:r>
      <w:r w:rsidR="00EB4D82" w:rsidRPr="005874A4">
        <w:t>e</w:t>
      </w:r>
      <w:r w:rsidR="00B045D5" w:rsidRPr="005874A4">
        <w:t>l</w:t>
      </w:r>
      <w:r w:rsidR="00EB4D82" w:rsidRPr="005874A4">
        <w:t xml:space="preserve"> ja tõlgendami</w:t>
      </w:r>
      <w:r w:rsidR="00B045D5" w:rsidRPr="005874A4">
        <w:t>s</w:t>
      </w:r>
      <w:r w:rsidR="00EB4D82" w:rsidRPr="005874A4">
        <w:t>e</w:t>
      </w:r>
      <w:r w:rsidR="00B045D5" w:rsidRPr="005874A4">
        <w:t>l</w:t>
      </w:r>
      <w:r w:rsidR="00FB3D1C" w:rsidRPr="005874A4">
        <w:t>;</w:t>
      </w:r>
    </w:p>
    <w:p w14:paraId="281FD358" w14:textId="0CD2F243" w:rsidR="007077C9" w:rsidRPr="005874A4" w:rsidRDefault="00E3304E" w:rsidP="0005701D">
      <w:pPr>
        <w:pStyle w:val="ListParagraph"/>
        <w:numPr>
          <w:ilvl w:val="0"/>
          <w:numId w:val="3"/>
        </w:numPr>
        <w:spacing w:before="120" w:after="120" w:line="276" w:lineRule="auto"/>
        <w:jc w:val="both"/>
        <w:rPr>
          <w:rFonts w:cstheme="minorHAnsi"/>
        </w:rPr>
      </w:pPr>
      <w:r w:rsidRPr="005874A4">
        <w:t xml:space="preserve">annab oma hinnangu ning valideerib </w:t>
      </w:r>
      <w:r w:rsidR="00EB4D82" w:rsidRPr="005874A4">
        <w:t>tööjõuvajaduse rahuldamise võimalus</w:t>
      </w:r>
      <w:r w:rsidR="00554ECA" w:rsidRPr="005874A4">
        <w:t>i</w:t>
      </w:r>
      <w:r w:rsidR="00095BAC" w:rsidRPr="005874A4">
        <w:t>;</w:t>
      </w:r>
    </w:p>
    <w:p w14:paraId="43CCD068" w14:textId="13A4A86B" w:rsidR="0014538A" w:rsidRPr="005874A4" w:rsidRDefault="00AB2775" w:rsidP="0005701D">
      <w:pPr>
        <w:pStyle w:val="ListParagraph"/>
        <w:numPr>
          <w:ilvl w:val="0"/>
          <w:numId w:val="3"/>
        </w:numPr>
        <w:spacing w:before="120" w:after="120" w:line="276" w:lineRule="auto"/>
        <w:jc w:val="both"/>
        <w:rPr>
          <w:rFonts w:cstheme="minorHAnsi"/>
        </w:rPr>
      </w:pPr>
      <w:r w:rsidRPr="005874A4">
        <w:t xml:space="preserve">annab oma hinnangu </w:t>
      </w:r>
      <w:r w:rsidR="00EB4D82" w:rsidRPr="005874A4">
        <w:t>uuringu peamis</w:t>
      </w:r>
      <w:r w:rsidR="007077C9" w:rsidRPr="005874A4">
        <w:t>t</w:t>
      </w:r>
      <w:r w:rsidR="00EB4D82" w:rsidRPr="005874A4">
        <w:t>e järeldus</w:t>
      </w:r>
      <w:r w:rsidR="007077C9" w:rsidRPr="005874A4">
        <w:t>t</w:t>
      </w:r>
      <w:r w:rsidR="00EB4D82" w:rsidRPr="005874A4">
        <w:t>e ja ettepaneku</w:t>
      </w:r>
      <w:r w:rsidR="007077C9" w:rsidRPr="005874A4">
        <w:t>te</w:t>
      </w:r>
      <w:r w:rsidR="0014538A" w:rsidRPr="005874A4">
        <w:t xml:space="preserve"> sõnastami</w:t>
      </w:r>
      <w:r w:rsidRPr="005874A4">
        <w:t>sel</w:t>
      </w:r>
      <w:r w:rsidR="0014538A" w:rsidRPr="005874A4">
        <w:t>;</w:t>
      </w:r>
    </w:p>
    <w:p w14:paraId="2475A725" w14:textId="73F395BE" w:rsidR="00B8657F" w:rsidRPr="005874A4" w:rsidRDefault="00B045D5" w:rsidP="0005701D">
      <w:pPr>
        <w:pStyle w:val="ListParagraph"/>
        <w:numPr>
          <w:ilvl w:val="0"/>
          <w:numId w:val="3"/>
        </w:numPr>
        <w:spacing w:before="120" w:after="120" w:line="276" w:lineRule="auto"/>
        <w:jc w:val="both"/>
        <w:rPr>
          <w:rFonts w:cstheme="minorHAnsi"/>
        </w:rPr>
      </w:pPr>
      <w:r w:rsidRPr="005874A4">
        <w:t xml:space="preserve">osaleb </w:t>
      </w:r>
      <w:r w:rsidR="00EB4D82" w:rsidRPr="005874A4">
        <w:t>uuringu tulemuste tutvustamise kavandami</w:t>
      </w:r>
      <w:r w:rsidRPr="005874A4">
        <w:t>s</w:t>
      </w:r>
      <w:r w:rsidR="00EB4D82" w:rsidRPr="005874A4">
        <w:t>e</w:t>
      </w:r>
      <w:r w:rsidRPr="005874A4">
        <w:t>l ja teavitustegevustes</w:t>
      </w:r>
      <w:r w:rsidR="00EB4D82" w:rsidRPr="005874A4">
        <w:t>.</w:t>
      </w:r>
    </w:p>
    <w:p w14:paraId="3BD7EC3C" w14:textId="13254C4F" w:rsidR="00B8657F" w:rsidRPr="005874A4" w:rsidRDefault="00640102" w:rsidP="00A614FC">
      <w:pPr>
        <w:spacing w:before="120" w:after="120" w:line="276" w:lineRule="auto"/>
        <w:jc w:val="both"/>
      </w:pPr>
      <w:r w:rsidRPr="005874A4">
        <w:t>Juhtrühma kaasata</w:t>
      </w:r>
      <w:r w:rsidR="007001A0" w:rsidRPr="005874A4">
        <w:t>kse</w:t>
      </w:r>
      <w:r w:rsidRPr="005874A4">
        <w:t xml:space="preserve"> </w:t>
      </w:r>
      <w:r w:rsidR="00AD46F2" w:rsidRPr="005874A4">
        <w:t>e</w:t>
      </w:r>
      <w:r w:rsidRPr="005874A4">
        <w:t>ksperd</w:t>
      </w:r>
      <w:r w:rsidR="00AD52D4" w:rsidRPr="005874A4">
        <w:t>i</w:t>
      </w:r>
      <w:r w:rsidR="007001A0" w:rsidRPr="005874A4">
        <w:t>d</w:t>
      </w:r>
      <w:r w:rsidRPr="005874A4">
        <w:t xml:space="preserve"> </w:t>
      </w:r>
      <w:r w:rsidR="00393FD2" w:rsidRPr="005874A4">
        <w:t>lähtu</w:t>
      </w:r>
      <w:r w:rsidR="00345B46">
        <w:t>des</w:t>
      </w:r>
      <w:r w:rsidR="00393FD2" w:rsidRPr="005874A4">
        <w:t xml:space="preserve"> </w:t>
      </w:r>
      <w:r w:rsidRPr="005874A4">
        <w:t xml:space="preserve">kogemustest, haridusest ja muudest aspektidest, mis muudavad nad </w:t>
      </w:r>
      <w:r w:rsidR="00D33460" w:rsidRPr="005874A4">
        <w:t>uuritavas</w:t>
      </w:r>
      <w:r w:rsidRPr="005874A4">
        <w:t xml:space="preserve"> valdkonnas</w:t>
      </w:r>
      <w:r w:rsidR="00D33460" w:rsidRPr="005874A4">
        <w:t xml:space="preserve"> (fookusvaldkonnas)</w:t>
      </w:r>
      <w:r w:rsidRPr="005874A4">
        <w:t xml:space="preserve"> </w:t>
      </w:r>
      <w:r w:rsidR="00B9050D" w:rsidRPr="005874A4">
        <w:t>võtme</w:t>
      </w:r>
      <w:r w:rsidRPr="005874A4">
        <w:t>eksper</w:t>
      </w:r>
      <w:r w:rsidR="00393FD2" w:rsidRPr="005874A4">
        <w:t>ti</w:t>
      </w:r>
      <w:r w:rsidRPr="005874A4">
        <w:t>d</w:t>
      </w:r>
      <w:r w:rsidR="00393FD2" w:rsidRPr="005874A4">
        <w:t>e</w:t>
      </w:r>
      <w:r w:rsidRPr="005874A4">
        <w:t>ks</w:t>
      </w:r>
      <w:r w:rsidR="00E91807" w:rsidRPr="005874A4">
        <w:t xml:space="preserve">. </w:t>
      </w:r>
      <w:r w:rsidR="00B8657F" w:rsidRPr="005874A4">
        <w:t>Uuringusse kaasatava juhtrühma liikme</w:t>
      </w:r>
      <w:r w:rsidR="00345B46">
        <w:t>l on</w:t>
      </w:r>
      <w:r w:rsidR="00B8657F" w:rsidRPr="005874A4">
        <w:t>:</w:t>
      </w:r>
    </w:p>
    <w:p w14:paraId="53465967" w14:textId="5C48E4BE" w:rsidR="0036765E" w:rsidRPr="005874A4" w:rsidRDefault="0036765E" w:rsidP="0005701D">
      <w:pPr>
        <w:pStyle w:val="ListParagraph"/>
        <w:numPr>
          <w:ilvl w:val="0"/>
          <w:numId w:val="3"/>
        </w:numPr>
        <w:spacing w:before="120" w:after="120" w:line="276" w:lineRule="auto"/>
        <w:jc w:val="both"/>
        <w:rPr>
          <w:rFonts w:cstheme="minorHAnsi"/>
        </w:rPr>
      </w:pPr>
      <w:r w:rsidRPr="005874A4">
        <w:t>tervikvaa</w:t>
      </w:r>
      <w:r w:rsidR="00345B46">
        <w:t>d</w:t>
      </w:r>
      <w:r w:rsidRPr="005874A4">
        <w:t>e</w:t>
      </w:r>
      <w:r w:rsidRPr="005874A4" w:rsidDel="00345B46">
        <w:t xml:space="preserve"> </w:t>
      </w:r>
      <w:r w:rsidRPr="005874A4">
        <w:t>uuritavast valdkonnast</w:t>
      </w:r>
      <w:r w:rsidR="002978C1" w:rsidRPr="005874A4">
        <w:t xml:space="preserve"> või fookusteemast</w:t>
      </w:r>
      <w:r w:rsidRPr="005874A4">
        <w:t>;</w:t>
      </w:r>
    </w:p>
    <w:p w14:paraId="55508518" w14:textId="5CDC60A7" w:rsidR="002F3A8D" w:rsidRPr="005874A4" w:rsidRDefault="00D33460" w:rsidP="0005701D">
      <w:pPr>
        <w:pStyle w:val="ListParagraph"/>
        <w:numPr>
          <w:ilvl w:val="0"/>
          <w:numId w:val="3"/>
        </w:numPr>
        <w:spacing w:before="120" w:after="120" w:line="276" w:lineRule="auto"/>
        <w:jc w:val="both"/>
        <w:rPr>
          <w:rFonts w:cstheme="minorHAnsi"/>
        </w:rPr>
      </w:pPr>
      <w:r w:rsidRPr="005874A4">
        <w:t>erialane pädevus</w:t>
      </w:r>
      <w:r w:rsidR="00373F42" w:rsidRPr="005874A4">
        <w:t xml:space="preserve"> </w:t>
      </w:r>
      <w:r w:rsidR="00644C3F" w:rsidRPr="005874A4">
        <w:t xml:space="preserve">(haridus, kvalifikatsioon) </w:t>
      </w:r>
      <w:r w:rsidR="00714E9F" w:rsidRPr="005874A4">
        <w:t>uuritavas</w:t>
      </w:r>
      <w:r w:rsidR="00D10E73" w:rsidRPr="005874A4">
        <w:t xml:space="preserve"> valdkonnas</w:t>
      </w:r>
      <w:r w:rsidR="00373F42" w:rsidRPr="005874A4">
        <w:t>;</w:t>
      </w:r>
    </w:p>
    <w:p w14:paraId="10FB1C6F" w14:textId="6A5A02F7" w:rsidR="00E236E0" w:rsidRPr="005874A4" w:rsidRDefault="00E236E0" w:rsidP="0005701D">
      <w:pPr>
        <w:pStyle w:val="ListParagraph"/>
        <w:numPr>
          <w:ilvl w:val="0"/>
          <w:numId w:val="3"/>
        </w:numPr>
        <w:spacing w:before="120" w:after="120" w:line="276" w:lineRule="auto"/>
        <w:jc w:val="both"/>
        <w:rPr>
          <w:rFonts w:cstheme="minorHAnsi"/>
        </w:rPr>
      </w:pPr>
      <w:r w:rsidRPr="005874A4">
        <w:t>töökogemus valdkonnaga</w:t>
      </w:r>
      <w:r w:rsidR="005B5D3D" w:rsidRPr="005874A4">
        <w:t>/fookusvaldkonnaga</w:t>
      </w:r>
      <w:r w:rsidRPr="005874A4">
        <w:t xml:space="preserve"> seotud organisatsioonides</w:t>
      </w:r>
      <w:r w:rsidR="002F3A8D" w:rsidRPr="005874A4">
        <w:t>;</w:t>
      </w:r>
    </w:p>
    <w:p w14:paraId="383856E0" w14:textId="43C1C188" w:rsidR="50AF769F" w:rsidRPr="001E13AD" w:rsidRDefault="0036765E" w:rsidP="0005701D">
      <w:pPr>
        <w:pStyle w:val="ListParagraph"/>
        <w:numPr>
          <w:ilvl w:val="0"/>
          <w:numId w:val="3"/>
        </w:numPr>
        <w:spacing w:before="120" w:after="120" w:line="276" w:lineRule="auto"/>
        <w:jc w:val="both"/>
        <w:rPr>
          <w:rFonts w:eastAsia="Times New Roman"/>
        </w:rPr>
      </w:pPr>
      <w:r w:rsidRPr="005874A4">
        <w:t xml:space="preserve">teadmised uuringu </w:t>
      </w:r>
      <w:r w:rsidR="00345B46">
        <w:t>tegemise</w:t>
      </w:r>
      <w:r w:rsidR="00345B46" w:rsidRPr="005874A4">
        <w:t xml:space="preserve"> </w:t>
      </w:r>
      <w:r w:rsidRPr="005874A4">
        <w:t>põhimõtetest</w:t>
      </w:r>
      <w:r w:rsidR="006677C1" w:rsidRPr="005874A4">
        <w:t>.</w:t>
      </w:r>
    </w:p>
    <w:p w14:paraId="5E7789D6" w14:textId="23DA4EDC" w:rsidR="00232929" w:rsidRPr="00740EA0" w:rsidRDefault="00AA7154" w:rsidP="00A614FC">
      <w:pPr>
        <w:pStyle w:val="Phitekst"/>
        <w:spacing w:after="120"/>
        <w:rPr>
          <w:rFonts w:asciiTheme="majorHAnsi" w:eastAsiaTheme="majorEastAsia" w:hAnsiTheme="majorHAnsi" w:cstheme="majorBidi"/>
          <w:color w:val="2F5496" w:themeColor="accent1" w:themeShade="BF"/>
          <w:sz w:val="26"/>
          <w:szCs w:val="26"/>
          <w:lang w:val="et-EE"/>
        </w:rPr>
      </w:pPr>
      <w:r w:rsidRPr="00740EA0">
        <w:rPr>
          <w:rFonts w:eastAsia="Times New Roman"/>
          <w:lang w:val="et-EE"/>
        </w:rPr>
        <w:t xml:space="preserve">Valdkonna analüüsi käigus peetakse silmas kõikide võimalike huvipoolte arvamuse esindatust andmekorjes. Lisaks </w:t>
      </w:r>
      <w:r>
        <w:rPr>
          <w:rFonts w:eastAsia="Times New Roman"/>
          <w:lang w:val="et-EE"/>
        </w:rPr>
        <w:t xml:space="preserve">juhtrühma ja </w:t>
      </w:r>
      <w:proofErr w:type="spellStart"/>
      <w:r w:rsidRPr="00740EA0">
        <w:rPr>
          <w:rFonts w:eastAsia="Times New Roman"/>
          <w:lang w:val="et-EE"/>
        </w:rPr>
        <w:t>VEK-i</w:t>
      </w:r>
      <w:proofErr w:type="spellEnd"/>
      <w:r w:rsidRPr="00740EA0">
        <w:rPr>
          <w:rFonts w:eastAsia="Times New Roman"/>
          <w:lang w:val="et-EE"/>
        </w:rPr>
        <w:t xml:space="preserve"> liikmetele kaasatakse </w:t>
      </w:r>
      <w:r w:rsidRPr="00740EA0">
        <w:rPr>
          <w:rFonts w:eastAsia="Times New Roman"/>
          <w:b/>
          <w:lang w:val="et-EE"/>
        </w:rPr>
        <w:t>täiendavaid eksperte</w:t>
      </w:r>
      <w:r w:rsidRPr="00740EA0">
        <w:rPr>
          <w:rFonts w:eastAsia="Times New Roman"/>
          <w:lang w:val="et-EE"/>
        </w:rPr>
        <w:t xml:space="preserve"> kvalitatiivsete andmete kogumiseks (individuaalintervjuud</w:t>
      </w:r>
      <w:r w:rsidR="00733A04">
        <w:rPr>
          <w:rFonts w:eastAsia="Times New Roman"/>
          <w:lang w:val="et-EE"/>
        </w:rPr>
        <w:t>eks</w:t>
      </w:r>
      <w:r w:rsidRPr="00740EA0">
        <w:rPr>
          <w:rFonts w:eastAsia="Times New Roman"/>
          <w:lang w:val="et-EE"/>
        </w:rPr>
        <w:t>, fookusgrupi</w:t>
      </w:r>
      <w:r w:rsidR="002978C1">
        <w:rPr>
          <w:rFonts w:eastAsia="Times New Roman"/>
          <w:lang w:val="et-EE"/>
        </w:rPr>
        <w:t xml:space="preserve"> arutelu</w:t>
      </w:r>
      <w:r w:rsidRPr="00740EA0">
        <w:rPr>
          <w:rFonts w:eastAsia="Times New Roman"/>
          <w:lang w:val="et-EE"/>
        </w:rPr>
        <w:t>d</w:t>
      </w:r>
      <w:r w:rsidR="00733A04">
        <w:rPr>
          <w:rFonts w:eastAsia="Times New Roman"/>
          <w:lang w:val="et-EE"/>
        </w:rPr>
        <w:t>eks</w:t>
      </w:r>
      <w:r w:rsidRPr="00740EA0">
        <w:rPr>
          <w:rFonts w:eastAsia="Times New Roman"/>
          <w:lang w:val="et-EE"/>
        </w:rPr>
        <w:t xml:space="preserve">) </w:t>
      </w:r>
      <w:r w:rsidR="00345B46">
        <w:rPr>
          <w:rFonts w:eastAsia="Times New Roman"/>
          <w:lang w:val="et-EE"/>
        </w:rPr>
        <w:t>ja</w:t>
      </w:r>
      <w:r w:rsidR="00345B46" w:rsidRPr="00740EA0">
        <w:rPr>
          <w:rFonts w:eastAsia="Times New Roman"/>
          <w:lang w:val="et-EE"/>
        </w:rPr>
        <w:t xml:space="preserve"> </w:t>
      </w:r>
      <w:r w:rsidRPr="00740EA0">
        <w:rPr>
          <w:rFonts w:eastAsia="Times New Roman"/>
          <w:lang w:val="et-EE"/>
        </w:rPr>
        <w:t>retsensentidena.</w:t>
      </w:r>
    </w:p>
    <w:p w14:paraId="6BC4C247" w14:textId="15289FDC" w:rsidR="00302E46" w:rsidRPr="005D00C9" w:rsidRDefault="00384D87" w:rsidP="00384D87">
      <w:pPr>
        <w:pStyle w:val="Heading2"/>
        <w:numPr>
          <w:ilvl w:val="1"/>
          <w:numId w:val="69"/>
        </w:numPr>
        <w:spacing w:before="360" w:line="276" w:lineRule="auto"/>
        <w:ind w:left="788" w:hanging="431"/>
        <w:jc w:val="both"/>
        <w:rPr>
          <w:rFonts w:asciiTheme="minorHAnsi" w:hAnsiTheme="minorHAnsi" w:cstheme="minorHAnsi"/>
          <w:sz w:val="28"/>
          <w:szCs w:val="28"/>
        </w:rPr>
      </w:pPr>
      <w:bookmarkStart w:id="169" w:name="_Toc575224131"/>
      <w:bookmarkStart w:id="170" w:name="_Toc162972977"/>
      <w:r>
        <w:rPr>
          <w:rFonts w:asciiTheme="minorHAnsi" w:hAnsiTheme="minorHAnsi" w:cstheme="minorHAnsi"/>
          <w:sz w:val="28"/>
          <w:szCs w:val="28"/>
        </w:rPr>
        <w:t xml:space="preserve"> </w:t>
      </w:r>
      <w:r w:rsidR="0089344E" w:rsidRPr="005D00C9">
        <w:rPr>
          <w:rFonts w:asciiTheme="minorHAnsi" w:hAnsiTheme="minorHAnsi" w:cstheme="minorHAnsi"/>
          <w:sz w:val="28"/>
          <w:szCs w:val="28"/>
        </w:rPr>
        <w:t>Valdkonna põhikutsealad</w:t>
      </w:r>
      <w:bookmarkStart w:id="171" w:name="_Toc443579408"/>
      <w:bookmarkStart w:id="172" w:name="_Toc512525860"/>
      <w:bookmarkStart w:id="173" w:name="_Toc340574"/>
      <w:bookmarkEnd w:id="169"/>
      <w:bookmarkEnd w:id="170"/>
    </w:p>
    <w:bookmarkEnd w:id="171"/>
    <w:bookmarkEnd w:id="172"/>
    <w:bookmarkEnd w:id="173"/>
    <w:p w14:paraId="3D6D9D0E" w14:textId="57F0E814" w:rsidR="00AA5864" w:rsidRPr="00756E41" w:rsidRDefault="00302E46" w:rsidP="00A614FC">
      <w:pPr>
        <w:spacing w:before="120" w:after="120" w:line="276" w:lineRule="auto"/>
        <w:jc w:val="both"/>
        <w:rPr>
          <w:rFonts w:cstheme="minorHAnsi"/>
          <w:color w:val="000000" w:themeColor="text1"/>
        </w:rPr>
      </w:pPr>
      <w:r w:rsidRPr="00756E41">
        <w:rPr>
          <w:color w:val="000000" w:themeColor="text1"/>
        </w:rPr>
        <w:t>OSKA valdkonnauuringutes on tööjõu- ja oskuste vajaduse analüüsimise peami</w:t>
      </w:r>
      <w:r w:rsidR="00345B46">
        <w:rPr>
          <w:color w:val="000000" w:themeColor="text1"/>
        </w:rPr>
        <w:t>ne</w:t>
      </w:r>
      <w:r w:rsidRPr="00756E41">
        <w:rPr>
          <w:color w:val="000000" w:themeColor="text1"/>
        </w:rPr>
        <w:t xml:space="preserve"> ühik </w:t>
      </w:r>
      <w:r w:rsidRPr="00756E41">
        <w:rPr>
          <w:b/>
          <w:color w:val="000000" w:themeColor="text1"/>
        </w:rPr>
        <w:t xml:space="preserve">põhikutseala </w:t>
      </w:r>
      <w:r w:rsidRPr="00756E41">
        <w:rPr>
          <w:color w:val="000000" w:themeColor="text1"/>
        </w:rPr>
        <w:t>(</w:t>
      </w:r>
      <w:r w:rsidR="00345B46">
        <w:rPr>
          <w:color w:val="000000" w:themeColor="text1"/>
        </w:rPr>
        <w:t>edaspidi</w:t>
      </w:r>
      <w:r w:rsidR="00733A04">
        <w:rPr>
          <w:color w:val="000000" w:themeColor="text1"/>
        </w:rPr>
        <w:t xml:space="preserve"> ka</w:t>
      </w:r>
      <w:r w:rsidR="00345B46">
        <w:rPr>
          <w:color w:val="000000" w:themeColor="text1"/>
        </w:rPr>
        <w:t xml:space="preserve"> </w:t>
      </w:r>
      <w:r w:rsidRPr="004C5FA6">
        <w:rPr>
          <w:i/>
          <w:iCs/>
          <w:color w:val="000000" w:themeColor="text1"/>
        </w:rPr>
        <w:t>PKA</w:t>
      </w:r>
      <w:r w:rsidRPr="00756E41">
        <w:rPr>
          <w:color w:val="000000" w:themeColor="text1"/>
        </w:rPr>
        <w:t xml:space="preserve">). </w:t>
      </w:r>
      <w:bookmarkStart w:id="174" w:name="_Hlk127199154"/>
      <w:r w:rsidR="00AA5864" w:rsidRPr="00756E41">
        <w:rPr>
          <w:b/>
          <w:bCs/>
          <w:color w:val="000000" w:themeColor="text1"/>
        </w:rPr>
        <w:t>Põhikutseala on valdkonna toimimiseks olulise tähtsusega sarnaseid valdkonnaspetsiifilisi kompetentse</w:t>
      </w:r>
      <w:r w:rsidR="008C2889" w:rsidRPr="00756E41">
        <w:rPr>
          <w:b/>
          <w:bCs/>
          <w:color w:val="000000" w:themeColor="text1"/>
        </w:rPr>
        <w:t xml:space="preserve"> </w:t>
      </w:r>
      <w:r w:rsidR="00180AAE" w:rsidRPr="00756E41">
        <w:rPr>
          <w:b/>
          <w:bCs/>
          <w:color w:val="000000" w:themeColor="text1"/>
        </w:rPr>
        <w:t xml:space="preserve">eeldav </w:t>
      </w:r>
      <w:r w:rsidR="008C2889" w:rsidRPr="00756E41">
        <w:rPr>
          <w:b/>
          <w:bCs/>
          <w:color w:val="000000" w:themeColor="text1"/>
        </w:rPr>
        <w:t>ja</w:t>
      </w:r>
      <w:r w:rsidR="00F80968" w:rsidRPr="00756E41">
        <w:rPr>
          <w:b/>
          <w:bCs/>
          <w:color w:val="000000" w:themeColor="text1"/>
        </w:rPr>
        <w:t xml:space="preserve"> </w:t>
      </w:r>
      <w:r w:rsidR="00AB2AFD" w:rsidRPr="00756E41">
        <w:rPr>
          <w:b/>
          <w:bCs/>
          <w:color w:val="000000" w:themeColor="text1"/>
        </w:rPr>
        <w:t xml:space="preserve">lähedasi </w:t>
      </w:r>
      <w:r w:rsidR="00F80968" w:rsidRPr="00756E41">
        <w:rPr>
          <w:b/>
          <w:bCs/>
          <w:color w:val="000000" w:themeColor="text1"/>
        </w:rPr>
        <w:t>töörolle</w:t>
      </w:r>
      <w:r w:rsidR="005C3BFC" w:rsidRPr="00756E41">
        <w:rPr>
          <w:b/>
          <w:bCs/>
          <w:color w:val="000000" w:themeColor="text1"/>
        </w:rPr>
        <w:t xml:space="preserve"> koondav</w:t>
      </w:r>
      <w:r w:rsidR="00AA5864" w:rsidRPr="00756E41">
        <w:rPr>
          <w:b/>
          <w:bCs/>
          <w:color w:val="000000" w:themeColor="text1"/>
        </w:rPr>
        <w:t xml:space="preserve"> ametialade rühm.</w:t>
      </w:r>
      <w:bookmarkEnd w:id="174"/>
      <w:r w:rsidR="00AA5864" w:rsidRPr="00756E41">
        <w:rPr>
          <w:color w:val="000000" w:themeColor="text1"/>
        </w:rPr>
        <w:t xml:space="preserve"> Ühte põhikutsealasse koondatakse ametialad, mis eeldavad üldjuhul </w:t>
      </w:r>
      <w:r w:rsidR="00345B46" w:rsidRPr="00756E41">
        <w:rPr>
          <w:color w:val="000000" w:themeColor="text1"/>
        </w:rPr>
        <w:t xml:space="preserve">väljaõpet </w:t>
      </w:r>
      <w:r w:rsidR="00AA5864" w:rsidRPr="00756E41">
        <w:rPr>
          <w:color w:val="000000" w:themeColor="text1"/>
        </w:rPr>
        <w:t>samal haridustasemel ja sarnastel erialadel ning kus ka töö sisu ja tööülesannete t</w:t>
      </w:r>
      <w:r w:rsidR="00345B46">
        <w:rPr>
          <w:color w:val="000000" w:themeColor="text1"/>
        </w:rPr>
        <w:t>äitmiseks</w:t>
      </w:r>
      <w:r w:rsidR="00AA5864" w:rsidRPr="00756E41">
        <w:rPr>
          <w:color w:val="000000" w:themeColor="text1"/>
        </w:rPr>
        <w:t xml:space="preserve"> vajalikud oskused on sarnased.</w:t>
      </w:r>
    </w:p>
    <w:p w14:paraId="4528A874" w14:textId="38169FE7" w:rsidR="00C6253F" w:rsidRPr="00756E41" w:rsidRDefault="007A12A9" w:rsidP="00A614FC">
      <w:pPr>
        <w:pStyle w:val="Phitekst"/>
        <w:spacing w:after="120"/>
        <w:rPr>
          <w:color w:val="000000" w:themeColor="text1"/>
          <w:highlight w:val="yellow"/>
          <w:lang w:val="et-EE"/>
        </w:rPr>
      </w:pPr>
      <w:r w:rsidRPr="00756E41">
        <w:rPr>
          <w:color w:val="000000" w:themeColor="text1"/>
          <w:lang w:val="et-EE"/>
        </w:rPr>
        <w:t xml:space="preserve">Kuna kõigis valdkondades on </w:t>
      </w:r>
      <w:r w:rsidR="00345B46">
        <w:rPr>
          <w:color w:val="000000" w:themeColor="text1"/>
          <w:lang w:val="et-EE"/>
        </w:rPr>
        <w:t xml:space="preserve">aastatel </w:t>
      </w:r>
      <w:r w:rsidR="00D27CC7" w:rsidRPr="00756E41">
        <w:rPr>
          <w:color w:val="000000" w:themeColor="text1"/>
          <w:lang w:val="et-EE"/>
        </w:rPr>
        <w:t>2015</w:t>
      </w:r>
      <w:r w:rsidR="00345B46">
        <w:rPr>
          <w:color w:val="000000" w:themeColor="text1"/>
          <w:lang w:val="et-EE"/>
        </w:rPr>
        <w:t>–</w:t>
      </w:r>
      <w:r w:rsidR="00D27CC7" w:rsidRPr="00756E41">
        <w:rPr>
          <w:color w:val="000000" w:themeColor="text1"/>
          <w:lang w:val="et-EE"/>
        </w:rPr>
        <w:t>2020 OSKA tööjõuvajaduse uuring juba tehtud, võetakse al</w:t>
      </w:r>
      <w:r w:rsidR="00D75C17" w:rsidRPr="00756E41">
        <w:rPr>
          <w:color w:val="000000" w:themeColor="text1"/>
          <w:lang w:val="et-EE"/>
        </w:rPr>
        <w:t>ates 2021</w:t>
      </w:r>
      <w:r w:rsidR="00345B46">
        <w:rPr>
          <w:color w:val="000000" w:themeColor="text1"/>
          <w:lang w:val="et-EE"/>
        </w:rPr>
        <w:t>. aastast</w:t>
      </w:r>
      <w:r w:rsidR="00D75C17" w:rsidRPr="00756E41">
        <w:rPr>
          <w:color w:val="000000" w:themeColor="text1"/>
          <w:lang w:val="et-EE"/>
        </w:rPr>
        <w:t xml:space="preserve"> </w:t>
      </w:r>
      <w:r w:rsidR="00345B46">
        <w:rPr>
          <w:color w:val="000000" w:themeColor="text1"/>
          <w:lang w:val="et-EE"/>
        </w:rPr>
        <w:t>tehtavates</w:t>
      </w:r>
      <w:r w:rsidR="00D75C17" w:rsidRPr="00756E41">
        <w:rPr>
          <w:color w:val="000000" w:themeColor="text1"/>
          <w:lang w:val="et-EE"/>
        </w:rPr>
        <w:t xml:space="preserve"> valdkonnauuringutes lähtekohaks eelmise uuringu PKA</w:t>
      </w:r>
      <w:r w:rsidR="00343D10" w:rsidRPr="00756E41">
        <w:rPr>
          <w:color w:val="000000" w:themeColor="text1"/>
          <w:lang w:val="et-EE"/>
        </w:rPr>
        <w:t>-de</w:t>
      </w:r>
      <w:r w:rsidR="00D75C17" w:rsidRPr="00756E41">
        <w:rPr>
          <w:color w:val="000000" w:themeColor="text1"/>
          <w:lang w:val="et-EE"/>
        </w:rPr>
        <w:t xml:space="preserve"> jaotus. </w:t>
      </w:r>
      <w:r w:rsidR="006D1EE2" w:rsidRPr="00756E41">
        <w:rPr>
          <w:color w:val="000000" w:themeColor="text1"/>
          <w:lang w:val="et-EE"/>
        </w:rPr>
        <w:t>PKA</w:t>
      </w:r>
      <w:r w:rsidR="00345B46">
        <w:rPr>
          <w:color w:val="000000" w:themeColor="text1"/>
          <w:lang w:val="et-EE"/>
        </w:rPr>
        <w:noBreakHyphen/>
      </w:r>
      <w:r w:rsidR="006D1EE2" w:rsidRPr="00756E41">
        <w:rPr>
          <w:color w:val="000000" w:themeColor="text1"/>
          <w:lang w:val="et-EE"/>
        </w:rPr>
        <w:t xml:space="preserve">de loomise </w:t>
      </w:r>
      <w:proofErr w:type="spellStart"/>
      <w:r w:rsidR="006D1EE2" w:rsidRPr="00756E41">
        <w:rPr>
          <w:color w:val="000000" w:themeColor="text1"/>
          <w:lang w:val="et-EE"/>
        </w:rPr>
        <w:t>üldloogika</w:t>
      </w:r>
      <w:proofErr w:type="spellEnd"/>
      <w:r w:rsidR="006D1EE2" w:rsidRPr="00756E41">
        <w:rPr>
          <w:color w:val="000000" w:themeColor="text1"/>
          <w:lang w:val="et-EE"/>
        </w:rPr>
        <w:t xml:space="preserve"> kohaselt </w:t>
      </w:r>
      <w:r w:rsidR="00345B46">
        <w:rPr>
          <w:color w:val="000000" w:themeColor="text1"/>
          <w:lang w:val="et-EE"/>
        </w:rPr>
        <w:t>valitakse</w:t>
      </w:r>
      <w:r w:rsidR="00345B46" w:rsidRPr="00756E41">
        <w:rPr>
          <w:color w:val="000000" w:themeColor="text1"/>
          <w:lang w:val="et-EE"/>
        </w:rPr>
        <w:t xml:space="preserve"> </w:t>
      </w:r>
      <w:r w:rsidR="001F3ADD" w:rsidRPr="00756E41">
        <w:rPr>
          <w:color w:val="000000" w:themeColor="text1"/>
          <w:lang w:val="et-EE"/>
        </w:rPr>
        <w:t>koostöös ekspertidega kogu valdkonna hõivestatistikast välja valdkonnaspetsiifilisi oskusi nõudvad AK ametialad (AK 4.</w:t>
      </w:r>
      <w:r w:rsidR="006D1EE2" w:rsidRPr="00756E41">
        <w:rPr>
          <w:color w:val="000000" w:themeColor="text1"/>
          <w:lang w:val="et-EE"/>
        </w:rPr>
        <w:t xml:space="preserve">/5. </w:t>
      </w:r>
      <w:r w:rsidR="001F3ADD" w:rsidRPr="00756E41">
        <w:rPr>
          <w:color w:val="000000" w:themeColor="text1"/>
          <w:lang w:val="et-EE"/>
        </w:rPr>
        <w:t>tase) ning grupeerit</w:t>
      </w:r>
      <w:r w:rsidR="006D1EE2" w:rsidRPr="00756E41">
        <w:rPr>
          <w:color w:val="000000" w:themeColor="text1"/>
          <w:lang w:val="et-EE"/>
        </w:rPr>
        <w:t>akse</w:t>
      </w:r>
      <w:r w:rsidR="001F3ADD" w:rsidRPr="00756E41">
        <w:rPr>
          <w:color w:val="000000" w:themeColor="text1"/>
          <w:lang w:val="et-EE"/>
        </w:rPr>
        <w:t xml:space="preserve"> need kvalifikatsioonitaseme, ettevalmistuse ja töö sisu sarnasuse alusel.</w:t>
      </w:r>
      <w:r w:rsidR="006D1EE2" w:rsidRPr="00756E41">
        <w:rPr>
          <w:color w:val="000000" w:themeColor="text1"/>
          <w:lang w:val="et-EE"/>
        </w:rPr>
        <w:t xml:space="preserve"> </w:t>
      </w:r>
      <w:r w:rsidR="00C813F0" w:rsidRPr="00756E41">
        <w:rPr>
          <w:color w:val="000000" w:themeColor="text1"/>
          <w:lang w:val="et-EE"/>
        </w:rPr>
        <w:t>Erinev</w:t>
      </w:r>
      <w:r w:rsidR="00C3764C">
        <w:rPr>
          <w:color w:val="000000" w:themeColor="text1"/>
          <w:lang w:val="et-EE"/>
        </w:rPr>
        <w:t>alt</w:t>
      </w:r>
      <w:r w:rsidR="00C70F1A" w:rsidRPr="00756E41">
        <w:rPr>
          <w:color w:val="000000" w:themeColor="text1"/>
          <w:lang w:val="et-EE"/>
        </w:rPr>
        <w:t xml:space="preserve"> </w:t>
      </w:r>
      <w:r w:rsidR="00345B46">
        <w:rPr>
          <w:color w:val="000000" w:themeColor="text1"/>
          <w:lang w:val="et-EE"/>
        </w:rPr>
        <w:t xml:space="preserve">aastate </w:t>
      </w:r>
      <w:r w:rsidR="00D712D4" w:rsidRPr="00756E41">
        <w:rPr>
          <w:color w:val="000000" w:themeColor="text1"/>
          <w:lang w:val="et-EE"/>
        </w:rPr>
        <w:t>2015</w:t>
      </w:r>
      <w:r w:rsidR="00345B46">
        <w:rPr>
          <w:color w:val="000000" w:themeColor="text1"/>
          <w:lang w:val="et-EE"/>
        </w:rPr>
        <w:t>–</w:t>
      </w:r>
      <w:r w:rsidR="00D712D4" w:rsidRPr="00756E41">
        <w:rPr>
          <w:color w:val="000000" w:themeColor="text1"/>
          <w:lang w:val="et-EE"/>
        </w:rPr>
        <w:t xml:space="preserve">2020 </w:t>
      </w:r>
      <w:r w:rsidR="00C813F0" w:rsidRPr="00756E41">
        <w:rPr>
          <w:color w:val="000000" w:themeColor="text1"/>
          <w:lang w:val="et-EE"/>
        </w:rPr>
        <w:t xml:space="preserve">OSKA uuringutest käsitletakse lühidalt ka </w:t>
      </w:r>
      <w:r w:rsidR="00F906D0" w:rsidRPr="00756E41">
        <w:rPr>
          <w:color w:val="000000" w:themeColor="text1"/>
          <w:lang w:val="et-EE"/>
        </w:rPr>
        <w:t xml:space="preserve">valdkonna lihttöötajaid. </w:t>
      </w:r>
      <w:r w:rsidR="00C6253F" w:rsidRPr="00756E41">
        <w:rPr>
          <w:color w:val="000000" w:themeColor="text1"/>
          <w:lang w:val="et-EE"/>
        </w:rPr>
        <w:t>Valdkonnauuringus keskendutakse just ne</w:t>
      </w:r>
      <w:r w:rsidR="00345B46">
        <w:rPr>
          <w:color w:val="000000" w:themeColor="text1"/>
          <w:lang w:val="et-EE"/>
        </w:rPr>
        <w:t>ndele</w:t>
      </w:r>
      <w:r w:rsidR="00C6253F" w:rsidRPr="00756E41">
        <w:rPr>
          <w:color w:val="000000" w:themeColor="text1"/>
          <w:lang w:val="et-EE"/>
        </w:rPr>
        <w:t xml:space="preserve"> </w:t>
      </w:r>
      <w:r w:rsidR="00E46CC2">
        <w:rPr>
          <w:color w:val="000000" w:themeColor="text1"/>
          <w:lang w:val="et-EE"/>
        </w:rPr>
        <w:t>PKA-</w:t>
      </w:r>
      <w:proofErr w:type="spellStart"/>
      <w:r w:rsidR="00C6253F" w:rsidRPr="00756E41">
        <w:rPr>
          <w:color w:val="000000" w:themeColor="text1"/>
          <w:lang w:val="et-EE"/>
        </w:rPr>
        <w:t>dele</w:t>
      </w:r>
      <w:proofErr w:type="spellEnd"/>
      <w:r w:rsidR="00C6253F" w:rsidRPr="00756E41">
        <w:rPr>
          <w:color w:val="000000" w:themeColor="text1"/>
          <w:lang w:val="et-EE"/>
        </w:rPr>
        <w:t xml:space="preserve">, mis eeldavad uuritavale valdkonnale omaseid kompetentse, </w:t>
      </w:r>
      <w:r w:rsidR="00345B46">
        <w:rPr>
          <w:color w:val="000000" w:themeColor="text1"/>
          <w:lang w:val="et-EE"/>
        </w:rPr>
        <w:t>sest neid</w:t>
      </w:r>
      <w:r w:rsidR="00345B46" w:rsidRPr="00756E41">
        <w:rPr>
          <w:color w:val="000000" w:themeColor="text1"/>
          <w:lang w:val="et-EE"/>
        </w:rPr>
        <w:t xml:space="preserve"> </w:t>
      </w:r>
      <w:r w:rsidR="00C6253F" w:rsidRPr="00756E41">
        <w:rPr>
          <w:color w:val="000000" w:themeColor="text1"/>
          <w:lang w:val="et-EE"/>
        </w:rPr>
        <w:t xml:space="preserve">kutsealasid, mille esindajad töötavad erinevates majandussektorites, </w:t>
      </w:r>
      <w:r w:rsidR="00345B46">
        <w:rPr>
          <w:color w:val="000000" w:themeColor="text1"/>
          <w:lang w:val="et-EE"/>
        </w:rPr>
        <w:t xml:space="preserve">ei ole mõistlik </w:t>
      </w:r>
      <w:r w:rsidR="00C6253F" w:rsidRPr="00756E41">
        <w:rPr>
          <w:color w:val="000000" w:themeColor="text1"/>
          <w:lang w:val="et-EE"/>
        </w:rPr>
        <w:t>igas sektoris eraldi</w:t>
      </w:r>
      <w:r w:rsidR="00345B46" w:rsidRPr="00345B46">
        <w:rPr>
          <w:color w:val="000000" w:themeColor="text1"/>
          <w:lang w:val="et-EE"/>
        </w:rPr>
        <w:t xml:space="preserve"> </w:t>
      </w:r>
      <w:r w:rsidR="00345B46" w:rsidRPr="00756E41">
        <w:rPr>
          <w:color w:val="000000" w:themeColor="text1"/>
          <w:lang w:val="et-EE"/>
        </w:rPr>
        <w:t>käsitleda</w:t>
      </w:r>
      <w:r w:rsidR="00C6253F" w:rsidRPr="00756E41">
        <w:rPr>
          <w:color w:val="000000" w:themeColor="text1"/>
          <w:lang w:val="et-EE"/>
        </w:rPr>
        <w:t xml:space="preserve">. </w:t>
      </w:r>
      <w:r w:rsidR="00345B46">
        <w:rPr>
          <w:color w:val="000000" w:themeColor="text1"/>
          <w:lang w:val="et-EE"/>
        </w:rPr>
        <w:t>S</w:t>
      </w:r>
      <w:r w:rsidR="00345B46" w:rsidRPr="00756E41">
        <w:rPr>
          <w:color w:val="000000" w:themeColor="text1"/>
          <w:lang w:val="et-EE"/>
        </w:rPr>
        <w:t xml:space="preserve">ealjuures </w:t>
      </w:r>
      <w:r w:rsidR="00345B46">
        <w:rPr>
          <w:color w:val="000000" w:themeColor="text1"/>
          <w:lang w:val="et-EE"/>
        </w:rPr>
        <w:t>e</w:t>
      </w:r>
      <w:r w:rsidR="00C6253F" w:rsidRPr="00756E41">
        <w:rPr>
          <w:color w:val="000000" w:themeColor="text1"/>
          <w:lang w:val="et-EE"/>
        </w:rPr>
        <w:t>elda</w:t>
      </w:r>
      <w:r w:rsidR="00C3764C">
        <w:rPr>
          <w:color w:val="000000" w:themeColor="text1"/>
          <w:lang w:val="et-EE"/>
        </w:rPr>
        <w:t>takse</w:t>
      </w:r>
      <w:r w:rsidR="00C6253F" w:rsidRPr="00756E41">
        <w:rPr>
          <w:color w:val="000000" w:themeColor="text1"/>
          <w:lang w:val="et-EE"/>
        </w:rPr>
        <w:t xml:space="preserve">, et </w:t>
      </w:r>
      <w:r w:rsidR="00C3764C" w:rsidRPr="00756E41">
        <w:rPr>
          <w:color w:val="000000" w:themeColor="text1"/>
          <w:lang w:val="et-EE"/>
        </w:rPr>
        <w:t xml:space="preserve">tugitegevused </w:t>
      </w:r>
      <w:r w:rsidR="00C6253F" w:rsidRPr="00756E41">
        <w:rPr>
          <w:color w:val="000000" w:themeColor="text1"/>
          <w:lang w:val="et-EE"/>
        </w:rPr>
        <w:t>ühe valdkonna vaatepunktist (nt raamatupidamine, personalitöö, logistika vms) on m</w:t>
      </w:r>
      <w:r w:rsidR="00345B46">
        <w:rPr>
          <w:color w:val="000000" w:themeColor="text1"/>
          <w:lang w:val="et-EE"/>
        </w:rPr>
        <w:t>õne</w:t>
      </w:r>
      <w:r w:rsidR="00C6253F" w:rsidRPr="00756E41">
        <w:rPr>
          <w:color w:val="000000" w:themeColor="text1"/>
          <w:lang w:val="et-EE"/>
        </w:rPr>
        <w:t xml:space="preserve"> teise valdkonna jaoks käsitletavad keskse funktsioonina. Kutsealapõhise valdkonna (st esineb läbivalt kõigis sektorites, nt majandusarvestus, personalitöö, õigus) puhul hõlmatakse </w:t>
      </w:r>
      <w:r w:rsidR="00594B57">
        <w:rPr>
          <w:color w:val="000000" w:themeColor="text1"/>
          <w:lang w:val="et-EE"/>
        </w:rPr>
        <w:t>PKA-de</w:t>
      </w:r>
      <w:r w:rsidR="00C6253F" w:rsidRPr="00756E41">
        <w:rPr>
          <w:color w:val="000000" w:themeColor="text1"/>
          <w:lang w:val="et-EE"/>
        </w:rPr>
        <w:t xml:space="preserve"> moodustamisel </w:t>
      </w:r>
      <w:r w:rsidR="00D3092E" w:rsidRPr="00756E41">
        <w:rPr>
          <w:color w:val="000000" w:themeColor="text1"/>
          <w:lang w:val="et-EE"/>
        </w:rPr>
        <w:t>AK</w:t>
      </w:r>
      <w:r w:rsidR="00C6253F" w:rsidRPr="00756E41">
        <w:rPr>
          <w:color w:val="000000" w:themeColor="text1"/>
          <w:lang w:val="et-EE"/>
        </w:rPr>
        <w:t xml:space="preserve"> ametialal hõivatud analüüsi terviklikult (n</w:t>
      </w:r>
      <w:r w:rsidR="00345B46">
        <w:rPr>
          <w:color w:val="000000" w:themeColor="text1"/>
          <w:lang w:val="et-EE"/>
        </w:rPr>
        <w:t>-</w:t>
      </w:r>
      <w:r w:rsidR="00C6253F" w:rsidRPr="00756E41">
        <w:rPr>
          <w:color w:val="000000" w:themeColor="text1"/>
          <w:lang w:val="et-EE"/>
        </w:rPr>
        <w:t xml:space="preserve">ö </w:t>
      </w:r>
      <w:r w:rsidR="00C6253F" w:rsidRPr="00756E41">
        <w:rPr>
          <w:color w:val="000000" w:themeColor="text1"/>
          <w:lang w:val="et-EE"/>
        </w:rPr>
        <w:lastRenderedPageBreak/>
        <w:t xml:space="preserve">horisontaalselt). Ka tegevusalapõhistes valdkondades võib üle sektorite ettevalmistuselt homogeenset ametiala (nt </w:t>
      </w:r>
      <w:proofErr w:type="spellStart"/>
      <w:r w:rsidR="00C6253F" w:rsidRPr="00756E41">
        <w:rPr>
          <w:color w:val="000000" w:themeColor="text1"/>
          <w:lang w:val="et-EE"/>
        </w:rPr>
        <w:t>krohvijad</w:t>
      </w:r>
      <w:proofErr w:type="spellEnd"/>
      <w:r w:rsidR="00C6253F" w:rsidRPr="00756E41">
        <w:rPr>
          <w:color w:val="000000" w:themeColor="text1"/>
          <w:lang w:val="et-EE"/>
        </w:rPr>
        <w:t>, veoautojuhid) käsitleda valdkonnauuringus terviklikult.</w:t>
      </w:r>
    </w:p>
    <w:p w14:paraId="29FC4203" w14:textId="570135A9" w:rsidR="003B736D" w:rsidRPr="003937BB" w:rsidRDefault="006416D8" w:rsidP="0050201D">
      <w:pPr>
        <w:pStyle w:val="Phitekst"/>
        <w:spacing w:after="120"/>
        <w:rPr>
          <w:rFonts w:cstheme="minorHAnsi"/>
          <w:b/>
          <w:color w:val="000000" w:themeColor="text1"/>
          <w:lang w:val="et-EE"/>
        </w:rPr>
      </w:pPr>
      <w:r w:rsidRPr="00756E41">
        <w:rPr>
          <w:color w:val="000000" w:themeColor="text1"/>
          <w:lang w:val="et-EE"/>
        </w:rPr>
        <w:t xml:space="preserve">Juhul, kui valdkonnauuringus </w:t>
      </w:r>
      <w:r w:rsidR="00B17447" w:rsidRPr="00756E41">
        <w:rPr>
          <w:color w:val="000000" w:themeColor="text1"/>
          <w:lang w:val="et-EE"/>
        </w:rPr>
        <w:t xml:space="preserve">võetakse fookus </w:t>
      </w:r>
      <w:r w:rsidRPr="00756E41">
        <w:rPr>
          <w:color w:val="000000" w:themeColor="text1"/>
          <w:lang w:val="et-EE"/>
        </w:rPr>
        <w:t>vaid teatud PKA-</w:t>
      </w:r>
      <w:proofErr w:type="spellStart"/>
      <w:r w:rsidRPr="00756E41">
        <w:rPr>
          <w:color w:val="000000" w:themeColor="text1"/>
          <w:lang w:val="et-EE"/>
        </w:rPr>
        <w:t>dele</w:t>
      </w:r>
      <w:proofErr w:type="spellEnd"/>
      <w:r w:rsidRPr="00756E41">
        <w:rPr>
          <w:color w:val="000000" w:themeColor="text1"/>
          <w:lang w:val="et-EE"/>
        </w:rPr>
        <w:t xml:space="preserve">, </w:t>
      </w:r>
      <w:r w:rsidR="00034072" w:rsidRPr="00756E41">
        <w:rPr>
          <w:color w:val="000000" w:themeColor="text1"/>
          <w:lang w:val="et-EE"/>
        </w:rPr>
        <w:t>käsitletakse ülejäänud PKA-</w:t>
      </w:r>
      <w:proofErr w:type="spellStart"/>
      <w:r w:rsidR="00034072" w:rsidRPr="00756E41">
        <w:rPr>
          <w:color w:val="000000" w:themeColor="text1"/>
          <w:lang w:val="et-EE"/>
        </w:rPr>
        <w:t>sid</w:t>
      </w:r>
      <w:proofErr w:type="spellEnd"/>
      <w:r w:rsidR="00034072" w:rsidRPr="00756E41">
        <w:rPr>
          <w:color w:val="000000" w:themeColor="text1"/>
          <w:lang w:val="et-EE"/>
        </w:rPr>
        <w:t xml:space="preserve"> põgusalt, </w:t>
      </w:r>
      <w:r w:rsidR="00E033CD" w:rsidRPr="00756E41">
        <w:rPr>
          <w:color w:val="000000" w:themeColor="text1"/>
          <w:lang w:val="et-EE"/>
        </w:rPr>
        <w:t>andes miinimumina iga PKA hõivemuutuse prognoosi</w:t>
      </w:r>
      <w:r w:rsidR="003B736D" w:rsidRPr="003937BB">
        <w:rPr>
          <w:rFonts w:cstheme="minorHAnsi"/>
          <w:color w:val="000000" w:themeColor="text1"/>
          <w:lang w:val="et-EE"/>
        </w:rPr>
        <w:t xml:space="preserve"> </w:t>
      </w:r>
    </w:p>
    <w:p w14:paraId="0A0010C5" w14:textId="7D446136" w:rsidR="00302E46" w:rsidRPr="00756E41" w:rsidRDefault="009B49F4" w:rsidP="00A614FC">
      <w:pPr>
        <w:pStyle w:val="Phitekst"/>
        <w:spacing w:after="120"/>
        <w:rPr>
          <w:color w:val="000000" w:themeColor="text1"/>
          <w:lang w:val="et-EE"/>
        </w:rPr>
      </w:pPr>
      <w:r w:rsidRPr="00756E41">
        <w:rPr>
          <w:color w:val="000000" w:themeColor="text1"/>
          <w:lang w:val="et-EE"/>
        </w:rPr>
        <w:t>Alates 2021</w:t>
      </w:r>
      <w:r w:rsidR="00345B46">
        <w:rPr>
          <w:color w:val="000000" w:themeColor="text1"/>
          <w:lang w:val="et-EE"/>
        </w:rPr>
        <w:t>. aastast</w:t>
      </w:r>
      <w:r w:rsidR="0015559E" w:rsidRPr="00756E41">
        <w:rPr>
          <w:color w:val="000000" w:themeColor="text1"/>
          <w:lang w:val="et-EE"/>
        </w:rPr>
        <w:t xml:space="preserve"> tehtud</w:t>
      </w:r>
      <w:r w:rsidR="00302E46" w:rsidRPr="00756E41">
        <w:rPr>
          <w:color w:val="000000" w:themeColor="text1"/>
          <w:lang w:val="et-EE"/>
        </w:rPr>
        <w:t xml:space="preserve"> valdkonnauuringute tarbeks </w:t>
      </w:r>
      <w:r w:rsidR="00345B46" w:rsidRPr="00756E41">
        <w:rPr>
          <w:color w:val="000000" w:themeColor="text1"/>
          <w:lang w:val="et-EE"/>
        </w:rPr>
        <w:t xml:space="preserve">võetakse </w:t>
      </w:r>
      <w:r w:rsidR="00594B57">
        <w:rPr>
          <w:color w:val="000000" w:themeColor="text1"/>
          <w:lang w:val="et-EE"/>
        </w:rPr>
        <w:t>PKA-</w:t>
      </w:r>
      <w:r w:rsidR="00302E46" w:rsidRPr="00756E41">
        <w:rPr>
          <w:color w:val="000000" w:themeColor="text1"/>
          <w:lang w:val="et-EE"/>
        </w:rPr>
        <w:t xml:space="preserve">de moodustamise lähtealuseks eelmise </w:t>
      </w:r>
      <w:r w:rsidR="00345E24" w:rsidRPr="00756E41">
        <w:rPr>
          <w:color w:val="000000" w:themeColor="text1"/>
          <w:lang w:val="et-EE"/>
        </w:rPr>
        <w:t>korra</w:t>
      </w:r>
      <w:r w:rsidR="00302E46" w:rsidRPr="00756E41">
        <w:rPr>
          <w:color w:val="000000" w:themeColor="text1"/>
          <w:lang w:val="et-EE"/>
        </w:rPr>
        <w:t xml:space="preserve"> valdkonnauuringute </w:t>
      </w:r>
      <w:r w:rsidR="00594B57">
        <w:rPr>
          <w:color w:val="000000" w:themeColor="text1"/>
          <w:lang w:val="et-EE"/>
        </w:rPr>
        <w:t>PKA-</w:t>
      </w:r>
      <w:r w:rsidR="00302E46" w:rsidRPr="00756E41">
        <w:rPr>
          <w:color w:val="000000" w:themeColor="text1"/>
          <w:lang w:val="et-EE"/>
        </w:rPr>
        <w:t xml:space="preserve">de struktuur ning ametialagruppide jaotus, mis sisaldub OSKA alusandmestikus (vt </w:t>
      </w:r>
      <w:proofErr w:type="spellStart"/>
      <w:r w:rsidR="00302E46" w:rsidRPr="00756E41">
        <w:rPr>
          <w:color w:val="000000" w:themeColor="text1"/>
          <w:lang w:val="et-EE"/>
        </w:rPr>
        <w:t>ptk</w:t>
      </w:r>
      <w:proofErr w:type="spellEnd"/>
      <w:r w:rsidR="00302E46" w:rsidRPr="00756E41">
        <w:rPr>
          <w:color w:val="000000" w:themeColor="text1"/>
          <w:lang w:val="et-EE"/>
        </w:rPr>
        <w:t xml:space="preserve"> </w:t>
      </w:r>
      <w:r w:rsidR="00345E24" w:rsidRPr="00756E41">
        <w:rPr>
          <w:color w:val="000000" w:themeColor="text1"/>
          <w:lang w:val="et-EE"/>
        </w:rPr>
        <w:t>1)</w:t>
      </w:r>
      <w:r w:rsidR="00302E46" w:rsidRPr="00756E41">
        <w:rPr>
          <w:color w:val="000000" w:themeColor="text1"/>
          <w:lang w:val="et-EE"/>
        </w:rPr>
        <w:t xml:space="preserve">. Oluline on, et </w:t>
      </w:r>
      <w:r w:rsidR="00594B57">
        <w:rPr>
          <w:color w:val="000000" w:themeColor="text1"/>
          <w:lang w:val="et-EE"/>
        </w:rPr>
        <w:t>PKA-</w:t>
      </w:r>
      <w:r w:rsidR="00302E46" w:rsidRPr="00756E41">
        <w:rPr>
          <w:color w:val="000000" w:themeColor="text1"/>
          <w:lang w:val="et-EE"/>
        </w:rPr>
        <w:t xml:space="preserve">de piirid oleksid </w:t>
      </w:r>
      <w:proofErr w:type="spellStart"/>
      <w:r w:rsidR="00302E46" w:rsidRPr="00756E41">
        <w:rPr>
          <w:color w:val="000000" w:themeColor="text1"/>
          <w:lang w:val="et-EE"/>
        </w:rPr>
        <w:t>ühismõõdulised</w:t>
      </w:r>
      <w:proofErr w:type="spellEnd"/>
      <w:r w:rsidR="00302E46" w:rsidRPr="00756E41">
        <w:rPr>
          <w:color w:val="000000" w:themeColor="text1"/>
          <w:lang w:val="et-EE"/>
        </w:rPr>
        <w:t xml:space="preserve"> ametite klassifikaatori 4. või 5. taseme ning </w:t>
      </w:r>
      <w:r w:rsidR="00A9037E" w:rsidRPr="00756E41">
        <w:rPr>
          <w:color w:val="000000" w:themeColor="text1"/>
          <w:lang w:val="et-EE"/>
        </w:rPr>
        <w:t xml:space="preserve">vähemalt </w:t>
      </w:r>
      <w:r w:rsidR="00302E46" w:rsidRPr="00756E41">
        <w:rPr>
          <w:color w:val="000000" w:themeColor="text1"/>
          <w:lang w:val="et-EE"/>
        </w:rPr>
        <w:t>EMTAK</w:t>
      </w:r>
      <w:r w:rsidR="00345B46">
        <w:rPr>
          <w:color w:val="000000" w:themeColor="text1"/>
          <w:lang w:val="et-EE"/>
        </w:rPr>
        <w:t>-</w:t>
      </w:r>
      <w:r w:rsidR="00302E46" w:rsidRPr="00756E41">
        <w:rPr>
          <w:color w:val="000000" w:themeColor="text1"/>
          <w:lang w:val="et-EE"/>
        </w:rPr>
        <w:t xml:space="preserve">i 3. taseme jaotusega. Eelnimetatud jaotuste järgimine on vajalik nii selleks, et uuringu </w:t>
      </w:r>
      <w:r w:rsidR="00345B46">
        <w:rPr>
          <w:color w:val="000000" w:themeColor="text1"/>
          <w:lang w:val="et-EE"/>
        </w:rPr>
        <w:t>tegemiseks</w:t>
      </w:r>
      <w:r w:rsidR="00345B46" w:rsidRPr="00756E41">
        <w:rPr>
          <w:color w:val="000000" w:themeColor="text1"/>
          <w:lang w:val="et-EE"/>
        </w:rPr>
        <w:t xml:space="preserve"> </w:t>
      </w:r>
      <w:r w:rsidR="00302E46" w:rsidRPr="00756E41">
        <w:rPr>
          <w:color w:val="000000" w:themeColor="text1"/>
          <w:lang w:val="et-EE"/>
        </w:rPr>
        <w:t xml:space="preserve">oleksid tagatud vajalikud sisendandmed, </w:t>
      </w:r>
      <w:r w:rsidR="00345B46">
        <w:rPr>
          <w:color w:val="000000" w:themeColor="text1"/>
          <w:lang w:val="et-EE"/>
        </w:rPr>
        <w:t>kui</w:t>
      </w:r>
      <w:r w:rsidR="00345B46" w:rsidRPr="00756E41">
        <w:rPr>
          <w:color w:val="000000" w:themeColor="text1"/>
          <w:lang w:val="et-EE"/>
        </w:rPr>
        <w:t xml:space="preserve"> </w:t>
      </w:r>
      <w:r w:rsidR="00302E46" w:rsidRPr="00756E41">
        <w:rPr>
          <w:color w:val="000000" w:themeColor="text1"/>
          <w:lang w:val="et-EE"/>
        </w:rPr>
        <w:t xml:space="preserve">ka seetõttu, et valdkonnauuringu tulemused oleksid omavahel kõrvutatavad ja kasutatavad OSKA valdkondade üleses prognoosis (ehk </w:t>
      </w:r>
      <w:proofErr w:type="spellStart"/>
      <w:r w:rsidR="00302E46" w:rsidRPr="00756E41">
        <w:rPr>
          <w:color w:val="000000" w:themeColor="text1"/>
          <w:lang w:val="et-EE"/>
        </w:rPr>
        <w:t>üldprognoosis</w:t>
      </w:r>
      <w:proofErr w:type="spellEnd"/>
      <w:r w:rsidR="00302E46" w:rsidRPr="00756E41">
        <w:rPr>
          <w:color w:val="000000" w:themeColor="text1"/>
          <w:lang w:val="et-EE"/>
        </w:rPr>
        <w:t xml:space="preserve">). Kuna OSKA </w:t>
      </w:r>
      <w:r w:rsidR="00345E24" w:rsidRPr="00756E41">
        <w:rPr>
          <w:color w:val="000000" w:themeColor="text1"/>
          <w:lang w:val="et-EE"/>
        </w:rPr>
        <w:t>2021</w:t>
      </w:r>
      <w:r w:rsidR="00C3764C">
        <w:rPr>
          <w:color w:val="000000" w:themeColor="text1"/>
          <w:lang w:val="et-EE"/>
        </w:rPr>
        <w:t>. aasta</w:t>
      </w:r>
      <w:r w:rsidR="00345E24" w:rsidRPr="00756E41">
        <w:rPr>
          <w:color w:val="000000" w:themeColor="text1"/>
          <w:lang w:val="et-EE"/>
        </w:rPr>
        <w:t xml:space="preserve"> uuringutes</w:t>
      </w:r>
      <w:r w:rsidR="00C3764C">
        <w:rPr>
          <w:color w:val="000000" w:themeColor="text1"/>
          <w:lang w:val="et-EE"/>
        </w:rPr>
        <w:t>t</w:t>
      </w:r>
      <w:r w:rsidR="00302E46" w:rsidRPr="00756E41">
        <w:rPr>
          <w:color w:val="000000" w:themeColor="text1"/>
          <w:lang w:val="et-EE"/>
        </w:rPr>
        <w:t xml:space="preserve"> </w:t>
      </w:r>
      <w:r w:rsidR="00C3764C">
        <w:rPr>
          <w:color w:val="000000" w:themeColor="text1"/>
          <w:lang w:val="et-EE"/>
        </w:rPr>
        <w:t xml:space="preserve">alates </w:t>
      </w:r>
      <w:r w:rsidR="00302E46" w:rsidRPr="00756E41">
        <w:rPr>
          <w:color w:val="000000" w:themeColor="text1"/>
          <w:lang w:val="et-EE"/>
        </w:rPr>
        <w:t xml:space="preserve">on </w:t>
      </w:r>
      <w:r w:rsidR="00594B57">
        <w:rPr>
          <w:color w:val="000000" w:themeColor="text1"/>
          <w:lang w:val="et-EE"/>
        </w:rPr>
        <w:t>PKA-</w:t>
      </w:r>
      <w:r w:rsidR="00302E46" w:rsidRPr="00756E41">
        <w:rPr>
          <w:color w:val="000000" w:themeColor="text1"/>
          <w:lang w:val="et-EE"/>
        </w:rPr>
        <w:t xml:space="preserve">de määratlemise aluseks olev andmestik varasemaga </w:t>
      </w:r>
      <w:r w:rsidR="00345B46" w:rsidRPr="00756E41">
        <w:rPr>
          <w:color w:val="000000" w:themeColor="text1"/>
          <w:lang w:val="et-EE"/>
        </w:rPr>
        <w:t xml:space="preserve">võrreldes </w:t>
      </w:r>
      <w:r w:rsidR="00302E46" w:rsidRPr="00756E41">
        <w:rPr>
          <w:color w:val="000000" w:themeColor="text1"/>
          <w:lang w:val="et-EE"/>
        </w:rPr>
        <w:t xml:space="preserve">detailsem ning võimaldab rohkem seoseid välja tuua (nt õpitavate erialade ja ametialade vahel, ametialade vahelised tööjõuliikumised), võib selline </w:t>
      </w:r>
      <w:r w:rsidR="00345B46">
        <w:rPr>
          <w:color w:val="000000" w:themeColor="text1"/>
          <w:lang w:val="et-EE"/>
        </w:rPr>
        <w:t>lisateave</w:t>
      </w:r>
      <w:r w:rsidR="00302E46" w:rsidRPr="00756E41">
        <w:rPr>
          <w:color w:val="000000" w:themeColor="text1"/>
          <w:lang w:val="et-EE"/>
        </w:rPr>
        <w:t xml:space="preserve"> anda alust piiritleda </w:t>
      </w:r>
      <w:r w:rsidR="00594B57">
        <w:rPr>
          <w:color w:val="000000" w:themeColor="text1"/>
          <w:lang w:val="et-EE"/>
        </w:rPr>
        <w:t>PKA-</w:t>
      </w:r>
      <w:proofErr w:type="spellStart"/>
      <w:r w:rsidR="00302E46" w:rsidRPr="00756E41">
        <w:rPr>
          <w:color w:val="000000" w:themeColor="text1"/>
          <w:lang w:val="et-EE"/>
        </w:rPr>
        <w:t>sid</w:t>
      </w:r>
      <w:proofErr w:type="spellEnd"/>
      <w:r w:rsidR="00302E46" w:rsidRPr="00756E41">
        <w:rPr>
          <w:color w:val="000000" w:themeColor="text1"/>
          <w:lang w:val="et-EE"/>
        </w:rPr>
        <w:t xml:space="preserve"> varasemast erinevalt. </w:t>
      </w:r>
    </w:p>
    <w:p w14:paraId="3F900B24" w14:textId="5B43E27E" w:rsidR="00302E46" w:rsidRPr="00756E41" w:rsidRDefault="00797575" w:rsidP="00A614FC">
      <w:pPr>
        <w:pStyle w:val="Phitekst"/>
        <w:spacing w:after="120"/>
        <w:rPr>
          <w:color w:val="000000" w:themeColor="text1"/>
          <w:lang w:val="et-EE"/>
        </w:rPr>
      </w:pPr>
      <w:r w:rsidRPr="00756E41">
        <w:rPr>
          <w:color w:val="000000" w:themeColor="text1"/>
          <w:lang w:val="et-EE"/>
        </w:rPr>
        <w:t>U</w:t>
      </w:r>
      <w:r w:rsidR="0041050E" w:rsidRPr="00756E41">
        <w:rPr>
          <w:color w:val="000000" w:themeColor="text1"/>
          <w:lang w:val="et-EE"/>
        </w:rPr>
        <w:t xml:space="preserve">uringus </w:t>
      </w:r>
      <w:r w:rsidRPr="00756E41">
        <w:rPr>
          <w:color w:val="000000" w:themeColor="text1"/>
          <w:lang w:val="et-EE"/>
        </w:rPr>
        <w:t xml:space="preserve">püütakse </w:t>
      </w:r>
      <w:r w:rsidR="0041050E" w:rsidRPr="00756E41">
        <w:rPr>
          <w:color w:val="000000" w:themeColor="text1"/>
          <w:lang w:val="et-EE"/>
        </w:rPr>
        <w:t xml:space="preserve">määratleda </w:t>
      </w:r>
      <w:r w:rsidR="00F225E2" w:rsidRPr="00756E41">
        <w:rPr>
          <w:color w:val="000000" w:themeColor="text1"/>
          <w:lang w:val="et-EE"/>
        </w:rPr>
        <w:t xml:space="preserve">ka </w:t>
      </w:r>
      <w:r w:rsidR="0041050E" w:rsidRPr="00756E41">
        <w:rPr>
          <w:color w:val="000000" w:themeColor="text1"/>
          <w:lang w:val="et-EE"/>
        </w:rPr>
        <w:t>tulevikuameteid.</w:t>
      </w:r>
      <w:r w:rsidRPr="00756E41">
        <w:rPr>
          <w:color w:val="000000" w:themeColor="text1"/>
          <w:lang w:val="et-EE"/>
        </w:rPr>
        <w:t xml:space="preserve"> </w:t>
      </w:r>
      <w:r w:rsidR="00302E46" w:rsidRPr="00756E41">
        <w:rPr>
          <w:b/>
          <w:color w:val="000000" w:themeColor="text1"/>
          <w:lang w:val="et-EE"/>
        </w:rPr>
        <w:t xml:space="preserve">Tulevikuamet on ametiala või </w:t>
      </w:r>
      <w:r w:rsidR="00C3764C">
        <w:rPr>
          <w:b/>
          <w:color w:val="000000" w:themeColor="text1"/>
          <w:lang w:val="et-EE"/>
        </w:rPr>
        <w:t>nende</w:t>
      </w:r>
      <w:r w:rsidR="00C3764C" w:rsidRPr="00756E41">
        <w:rPr>
          <w:b/>
          <w:color w:val="000000" w:themeColor="text1"/>
          <w:lang w:val="et-EE"/>
        </w:rPr>
        <w:t xml:space="preserve"> </w:t>
      </w:r>
      <w:r w:rsidR="00302E46" w:rsidRPr="00756E41">
        <w:rPr>
          <w:b/>
          <w:color w:val="000000" w:themeColor="text1"/>
          <w:lang w:val="et-EE"/>
        </w:rPr>
        <w:t>rühm</w:t>
      </w:r>
      <w:r w:rsidR="00302E46" w:rsidRPr="00756E41">
        <w:rPr>
          <w:color w:val="000000" w:themeColor="text1"/>
          <w:lang w:val="et-EE"/>
        </w:rPr>
        <w:t>, mille</w:t>
      </w:r>
      <w:r w:rsidR="00302E46" w:rsidRPr="00756E41">
        <w:rPr>
          <w:b/>
          <w:color w:val="000000" w:themeColor="text1"/>
          <w:lang w:val="et-EE"/>
        </w:rPr>
        <w:t xml:space="preserve"> </w:t>
      </w:r>
      <w:r w:rsidR="00302E46" w:rsidRPr="00756E41">
        <w:rPr>
          <w:color w:val="000000" w:themeColor="text1"/>
          <w:lang w:val="et-EE"/>
        </w:rPr>
        <w:t xml:space="preserve">esindajaid </w:t>
      </w:r>
      <w:r w:rsidR="00302E46" w:rsidRPr="00756E41">
        <w:rPr>
          <w:b/>
          <w:color w:val="000000" w:themeColor="text1"/>
          <w:lang w:val="et-EE"/>
        </w:rPr>
        <w:t>praegu tööturul veel</w:t>
      </w:r>
      <w:r w:rsidR="00302E46" w:rsidRPr="00756E41">
        <w:rPr>
          <w:color w:val="000000" w:themeColor="text1"/>
          <w:lang w:val="et-EE"/>
        </w:rPr>
        <w:t xml:space="preserve"> (arvestatavas koguses) </w:t>
      </w:r>
      <w:r w:rsidR="00302E46" w:rsidRPr="00756E41">
        <w:rPr>
          <w:b/>
          <w:color w:val="000000" w:themeColor="text1"/>
          <w:lang w:val="et-EE"/>
        </w:rPr>
        <w:t xml:space="preserve">ei ole, kuid mis on märgatavalt kasvamas; </w:t>
      </w:r>
      <w:r w:rsidR="00302E46" w:rsidRPr="00756E41">
        <w:rPr>
          <w:color w:val="000000" w:themeColor="text1"/>
          <w:lang w:val="et-EE"/>
        </w:rPr>
        <w:t xml:space="preserve">samuti ametialad, mille </w:t>
      </w:r>
      <w:r w:rsidR="00345B46">
        <w:rPr>
          <w:color w:val="000000" w:themeColor="text1"/>
          <w:lang w:val="et-EE"/>
        </w:rPr>
        <w:t>puhul</w:t>
      </w:r>
      <w:r w:rsidR="00345B46" w:rsidRPr="00756E41">
        <w:rPr>
          <w:b/>
          <w:color w:val="000000" w:themeColor="text1"/>
          <w:lang w:val="et-EE"/>
        </w:rPr>
        <w:t xml:space="preserve"> </w:t>
      </w:r>
      <w:r w:rsidR="00302E46" w:rsidRPr="00756E41">
        <w:rPr>
          <w:b/>
          <w:color w:val="000000" w:themeColor="text1"/>
          <w:lang w:val="et-EE"/>
        </w:rPr>
        <w:t>on ette näha olulisi muudatusi töö sisus või ametialale esitatavates nõuetes</w:t>
      </w:r>
      <w:r w:rsidR="00302E46" w:rsidRPr="00756E41">
        <w:rPr>
          <w:color w:val="000000" w:themeColor="text1"/>
          <w:lang w:val="et-EE"/>
        </w:rPr>
        <w:t xml:space="preserve"> (nt muutused kutsestandardites, regulatsioonides). Tulevikuametite puhul võib olla </w:t>
      </w:r>
      <w:r w:rsidR="00345B46" w:rsidRPr="00756E41">
        <w:rPr>
          <w:color w:val="000000" w:themeColor="text1"/>
          <w:lang w:val="et-EE"/>
        </w:rPr>
        <w:t xml:space="preserve">hõivatute arvu </w:t>
      </w:r>
      <w:r w:rsidR="00302E46" w:rsidRPr="00756E41">
        <w:rPr>
          <w:color w:val="000000" w:themeColor="text1"/>
          <w:lang w:val="et-EE"/>
        </w:rPr>
        <w:t xml:space="preserve">keeruline hinnata ja prognoosida, kuid uuringu eesmärgi seisukohalt on oluline kirjeldada muutusi oskuste vajaduses. </w:t>
      </w:r>
    </w:p>
    <w:p w14:paraId="6C7864F9" w14:textId="5B47B15E" w:rsidR="0089344E" w:rsidRPr="0057087C" w:rsidRDefault="0089344E" w:rsidP="0057087C">
      <w:pPr>
        <w:pStyle w:val="Heading2"/>
        <w:numPr>
          <w:ilvl w:val="1"/>
          <w:numId w:val="69"/>
        </w:numPr>
        <w:spacing w:before="360" w:line="276" w:lineRule="auto"/>
        <w:ind w:left="788" w:hanging="431"/>
        <w:jc w:val="both"/>
        <w:rPr>
          <w:rFonts w:asciiTheme="minorHAnsi" w:hAnsiTheme="minorHAnsi" w:cstheme="minorHAnsi"/>
          <w:sz w:val="28"/>
          <w:szCs w:val="28"/>
        </w:rPr>
      </w:pPr>
      <w:bookmarkStart w:id="175" w:name="_Toc734228485"/>
      <w:bookmarkStart w:id="176" w:name="_Toc162972978"/>
      <w:r w:rsidRPr="0057087C">
        <w:rPr>
          <w:rFonts w:asciiTheme="minorHAnsi" w:hAnsiTheme="minorHAnsi" w:cstheme="minorHAnsi"/>
          <w:sz w:val="28"/>
          <w:szCs w:val="28"/>
        </w:rPr>
        <w:t>Tulevikutrendide mõju hindamine tööjõu- ja oskuste vajadusele</w:t>
      </w:r>
      <w:bookmarkEnd w:id="175"/>
      <w:bookmarkEnd w:id="176"/>
    </w:p>
    <w:bookmarkEnd w:id="116"/>
    <w:bookmarkEnd w:id="117"/>
    <w:p w14:paraId="7EC7B9AD" w14:textId="2378A847" w:rsidR="0089344E" w:rsidRPr="001C2C5A" w:rsidRDefault="0089344E" w:rsidP="00A614FC">
      <w:pPr>
        <w:pStyle w:val="Phitekst"/>
        <w:spacing w:after="120"/>
        <w:rPr>
          <w:color w:val="auto"/>
          <w:lang w:val="et-EE"/>
        </w:rPr>
      </w:pPr>
      <w:r w:rsidRPr="001C2C5A">
        <w:rPr>
          <w:color w:val="auto"/>
          <w:lang w:val="et-EE"/>
        </w:rPr>
        <w:t>Tuleviku tööjõu- ja oskuste vajadus sõltub olulisel määral sellest, millises suunas Eesti majandus ja selle erinevad valdkonnad arenevad. Mistahes tegevusvaldkonna arengud Eestis on tihedalt seotud valdkonna arengutega meie lähiümbruses, Euroopas ja maailmas, aga ka üldisemate üleilmsete, Euroopa ja Eesti arengutrendidega. Tulevikutrendide mõju tööjõu- ja oskuste vajadusele tuleb hinnata selleks, et oleviku lihtsa ekstrapoleerimise asemel arvestada võimalike kvalitatiivsete muudatustega, n</w:t>
      </w:r>
      <w:r w:rsidR="00345B46">
        <w:rPr>
          <w:color w:val="auto"/>
          <w:lang w:val="et-EE"/>
        </w:rPr>
        <w:t>äiteks</w:t>
      </w:r>
      <w:r w:rsidRPr="001C2C5A">
        <w:rPr>
          <w:color w:val="auto"/>
          <w:lang w:val="et-EE"/>
        </w:rPr>
        <w:t xml:space="preserve"> uute ametite tekkimisega </w:t>
      </w:r>
      <w:r w:rsidR="5CD2B338" w:rsidRPr="001C2C5A">
        <w:rPr>
          <w:color w:val="auto"/>
          <w:lang w:val="et-EE"/>
        </w:rPr>
        <w:t>või</w:t>
      </w:r>
      <w:r w:rsidRPr="001C2C5A">
        <w:rPr>
          <w:color w:val="auto"/>
          <w:lang w:val="et-EE"/>
        </w:rPr>
        <w:t xml:space="preserve"> uute oskuste arendamise vajaduseg</w:t>
      </w:r>
      <w:r w:rsidR="005B5935" w:rsidRPr="001C2C5A">
        <w:rPr>
          <w:color w:val="auto"/>
          <w:lang w:val="et-EE"/>
        </w:rPr>
        <w:t>a</w:t>
      </w:r>
      <w:r w:rsidRPr="001C2C5A">
        <w:rPr>
          <w:color w:val="auto"/>
          <w:lang w:val="et-EE"/>
        </w:rPr>
        <w:t>.</w:t>
      </w:r>
    </w:p>
    <w:p w14:paraId="402C11F5" w14:textId="579B37EE" w:rsidR="00AD2B34" w:rsidRPr="001C2C5A" w:rsidRDefault="00A459BC" w:rsidP="00A614FC">
      <w:pPr>
        <w:pStyle w:val="Phitekst"/>
        <w:spacing w:after="120"/>
        <w:rPr>
          <w:color w:val="auto"/>
          <w:lang w:val="et-EE"/>
        </w:rPr>
      </w:pPr>
      <w:r w:rsidRPr="001C2C5A">
        <w:rPr>
          <w:color w:val="auto"/>
          <w:lang w:val="et-EE"/>
        </w:rPr>
        <w:t xml:space="preserve">Tulevikutrendide </w:t>
      </w:r>
      <w:r w:rsidR="008C6A26" w:rsidRPr="001C2C5A">
        <w:rPr>
          <w:color w:val="auto"/>
          <w:lang w:val="et-EE"/>
        </w:rPr>
        <w:t xml:space="preserve">mõju käsitletakse nii </w:t>
      </w:r>
      <w:r w:rsidR="007E4B58" w:rsidRPr="001C2C5A">
        <w:rPr>
          <w:color w:val="auto"/>
          <w:lang w:val="et-EE"/>
        </w:rPr>
        <w:t>valdkonna arengut mõjutava</w:t>
      </w:r>
      <w:r w:rsidR="00A2727B" w:rsidRPr="001C2C5A">
        <w:rPr>
          <w:color w:val="auto"/>
          <w:lang w:val="et-EE"/>
        </w:rPr>
        <w:t>te</w:t>
      </w:r>
      <w:r w:rsidR="007E4B58" w:rsidRPr="001C2C5A">
        <w:rPr>
          <w:color w:val="auto"/>
          <w:lang w:val="et-EE"/>
        </w:rPr>
        <w:t xml:space="preserve"> trendid</w:t>
      </w:r>
      <w:r w:rsidR="00A2727B" w:rsidRPr="001C2C5A">
        <w:rPr>
          <w:color w:val="auto"/>
          <w:lang w:val="et-EE"/>
        </w:rPr>
        <w:t>e</w:t>
      </w:r>
      <w:r w:rsidR="00345B46">
        <w:rPr>
          <w:color w:val="auto"/>
          <w:lang w:val="et-EE"/>
        </w:rPr>
        <w:t xml:space="preserve"> ja</w:t>
      </w:r>
      <w:r w:rsidR="007E4B58" w:rsidRPr="001C2C5A">
        <w:rPr>
          <w:color w:val="auto"/>
          <w:lang w:val="et-EE"/>
        </w:rPr>
        <w:t xml:space="preserve"> arengukavad</w:t>
      </w:r>
      <w:r w:rsidR="00A2727B" w:rsidRPr="001C2C5A">
        <w:rPr>
          <w:color w:val="auto"/>
          <w:lang w:val="et-EE"/>
        </w:rPr>
        <w:t xml:space="preserve">e </w:t>
      </w:r>
      <w:r w:rsidR="00192070" w:rsidRPr="001C2C5A">
        <w:rPr>
          <w:color w:val="auto"/>
          <w:lang w:val="et-EE"/>
        </w:rPr>
        <w:t>peatük</w:t>
      </w:r>
      <w:r w:rsidR="00A2727B" w:rsidRPr="001C2C5A">
        <w:rPr>
          <w:color w:val="auto"/>
          <w:lang w:val="et-EE"/>
        </w:rPr>
        <w:t xml:space="preserve">is </w:t>
      </w:r>
      <w:r w:rsidR="009F2E6C" w:rsidRPr="001C2C5A">
        <w:rPr>
          <w:color w:val="auto"/>
          <w:lang w:val="et-EE"/>
        </w:rPr>
        <w:t>(maksimaalselt 3</w:t>
      </w:r>
      <w:r w:rsidR="00B51895" w:rsidRPr="001C2C5A">
        <w:rPr>
          <w:color w:val="auto"/>
          <w:lang w:val="et-EE"/>
        </w:rPr>
        <w:t>–</w:t>
      </w:r>
      <w:r w:rsidR="009F2E6C" w:rsidRPr="001C2C5A">
        <w:rPr>
          <w:color w:val="auto"/>
          <w:lang w:val="et-EE"/>
        </w:rPr>
        <w:t>5</w:t>
      </w:r>
      <w:r w:rsidR="00B51895" w:rsidRPr="001C2C5A">
        <w:rPr>
          <w:color w:val="auto"/>
          <w:lang w:val="et-EE"/>
        </w:rPr>
        <w:t xml:space="preserve"> lehekülge)</w:t>
      </w:r>
      <w:r w:rsidR="009F2E6C" w:rsidRPr="001C2C5A">
        <w:rPr>
          <w:color w:val="auto"/>
          <w:lang w:val="et-EE"/>
        </w:rPr>
        <w:t xml:space="preserve"> </w:t>
      </w:r>
      <w:r w:rsidR="00A2727B" w:rsidRPr="001C2C5A">
        <w:rPr>
          <w:color w:val="auto"/>
          <w:lang w:val="et-EE"/>
        </w:rPr>
        <w:t>kui ka</w:t>
      </w:r>
      <w:r w:rsidR="00192070" w:rsidRPr="001C2C5A">
        <w:rPr>
          <w:color w:val="auto"/>
          <w:lang w:val="et-EE"/>
        </w:rPr>
        <w:t xml:space="preserve"> </w:t>
      </w:r>
      <w:r w:rsidR="00345B46">
        <w:rPr>
          <w:color w:val="auto"/>
          <w:lang w:val="et-EE"/>
        </w:rPr>
        <w:t>lõimituna</w:t>
      </w:r>
      <w:r w:rsidR="00345B46" w:rsidRPr="001C2C5A">
        <w:rPr>
          <w:color w:val="auto"/>
          <w:lang w:val="et-EE"/>
        </w:rPr>
        <w:t xml:space="preserve"> </w:t>
      </w:r>
      <w:r w:rsidR="00192070" w:rsidRPr="001C2C5A">
        <w:rPr>
          <w:color w:val="auto"/>
          <w:lang w:val="et-EE"/>
        </w:rPr>
        <w:t>tööjõu</w:t>
      </w:r>
      <w:r w:rsidR="00DA4ABD" w:rsidRPr="001C2C5A">
        <w:rPr>
          <w:color w:val="auto"/>
          <w:lang w:val="et-EE"/>
        </w:rPr>
        <w:t xml:space="preserve">- ja oskuste </w:t>
      </w:r>
      <w:r w:rsidR="00192070" w:rsidRPr="001C2C5A">
        <w:rPr>
          <w:color w:val="auto"/>
          <w:lang w:val="et-EE"/>
        </w:rPr>
        <w:t>prognoosi peatükkides.</w:t>
      </w:r>
    </w:p>
    <w:p w14:paraId="4F2B1FE0" w14:textId="78BD8105" w:rsidR="0089344E" w:rsidRPr="001C2C5A" w:rsidRDefault="0089344E" w:rsidP="00A614FC">
      <w:pPr>
        <w:pStyle w:val="Phitekst"/>
        <w:spacing w:after="120"/>
        <w:rPr>
          <w:color w:val="auto"/>
          <w:lang w:val="et-EE"/>
        </w:rPr>
      </w:pPr>
      <w:r w:rsidRPr="001C2C5A">
        <w:rPr>
          <w:color w:val="auto"/>
          <w:lang w:val="et-EE"/>
        </w:rPr>
        <w:t>OSKA valdkonna analüüsi kontekstis otsitakse tulevikuvaatest vastuseid kolmele küsimusele</w:t>
      </w:r>
      <w:r w:rsidR="00345B46">
        <w:rPr>
          <w:color w:val="auto"/>
          <w:lang w:val="et-EE"/>
        </w:rPr>
        <w:t>.</w:t>
      </w:r>
    </w:p>
    <w:p w14:paraId="4472C24B" w14:textId="07C1BDDE" w:rsidR="0089344E" w:rsidRDefault="0089344E" w:rsidP="00AF23FB">
      <w:pPr>
        <w:pStyle w:val="ListParagraph"/>
        <w:numPr>
          <w:ilvl w:val="0"/>
          <w:numId w:val="7"/>
        </w:numPr>
        <w:spacing w:before="120" w:after="120" w:line="276" w:lineRule="auto"/>
        <w:ind w:left="709"/>
        <w:jc w:val="both"/>
      </w:pPr>
      <w:r w:rsidRPr="00740EA0">
        <w:t xml:space="preserve">Millised </w:t>
      </w:r>
      <w:r w:rsidR="486E2077" w:rsidRPr="001C2C5A">
        <w:t xml:space="preserve">on </w:t>
      </w:r>
      <w:r w:rsidR="486E2077" w:rsidRPr="001C2C5A">
        <w:rPr>
          <w:b/>
        </w:rPr>
        <w:t xml:space="preserve">peamised </w:t>
      </w:r>
      <w:r w:rsidRPr="00371DBB">
        <w:rPr>
          <w:b/>
          <w:bCs/>
        </w:rPr>
        <w:t>mõjurid</w:t>
      </w:r>
      <w:r w:rsidR="10E09DF7">
        <w:t>, mis</w:t>
      </w:r>
      <w:r w:rsidRPr="00740EA0">
        <w:t xml:space="preserve"> määravad valdkonna arenguid maailmas, Euroopas ja Eestis </w:t>
      </w:r>
      <w:proofErr w:type="spellStart"/>
      <w:r w:rsidRPr="00740EA0">
        <w:t>lähikümnendil</w:t>
      </w:r>
      <w:proofErr w:type="spellEnd"/>
      <w:r w:rsidRPr="00740EA0">
        <w:t>?</w:t>
      </w:r>
    </w:p>
    <w:p w14:paraId="0194A2FF" w14:textId="555A1F64" w:rsidR="0089344E" w:rsidRPr="00740EA0" w:rsidRDefault="0089344E" w:rsidP="00AF23FB">
      <w:pPr>
        <w:pStyle w:val="ListParagraph"/>
        <w:numPr>
          <w:ilvl w:val="0"/>
          <w:numId w:val="7"/>
        </w:numPr>
        <w:spacing w:before="120" w:after="120" w:line="276" w:lineRule="auto"/>
        <w:ind w:left="709"/>
        <w:jc w:val="both"/>
      </w:pPr>
      <w:r w:rsidRPr="00740EA0">
        <w:t>Milline on nende arengute mõju valdkonna töökohtadele?</w:t>
      </w:r>
    </w:p>
    <w:p w14:paraId="3E3DCBC1" w14:textId="17318435" w:rsidR="0089344E" w:rsidRPr="00740EA0" w:rsidRDefault="0089344E" w:rsidP="00AF23FB">
      <w:pPr>
        <w:pStyle w:val="ListParagraph"/>
        <w:numPr>
          <w:ilvl w:val="0"/>
          <w:numId w:val="7"/>
        </w:numPr>
        <w:spacing w:before="120" w:after="120" w:line="276" w:lineRule="auto"/>
        <w:ind w:left="709"/>
        <w:jc w:val="both"/>
      </w:pPr>
      <w:r w:rsidRPr="00740EA0">
        <w:t xml:space="preserve">Milline on nende arengute mõju valdkonna </w:t>
      </w:r>
      <w:r w:rsidR="00594B57">
        <w:t>PKA-</w:t>
      </w:r>
      <w:r w:rsidRPr="00740EA0">
        <w:t>de oskustele?</w:t>
      </w:r>
    </w:p>
    <w:p w14:paraId="63BE9104" w14:textId="41581AFD" w:rsidR="0089344E" w:rsidRPr="001C2C5A" w:rsidRDefault="0089344E" w:rsidP="00A614FC">
      <w:pPr>
        <w:pStyle w:val="Phitekst"/>
        <w:spacing w:after="120"/>
        <w:rPr>
          <w:color w:val="auto"/>
          <w:lang w:val="et-EE"/>
        </w:rPr>
      </w:pPr>
      <w:r w:rsidRPr="001C2C5A">
        <w:rPr>
          <w:color w:val="auto"/>
          <w:lang w:val="et-EE"/>
        </w:rPr>
        <w:t xml:space="preserve">Valdkonna tulevikutrendide analüüsil võetakse arvesse rahvusvaheliste tuleviku-uuringutele keskenduvate organisatsioonide analüüse, </w:t>
      </w:r>
      <w:r w:rsidR="00AE6CCA" w:rsidRPr="001C2C5A">
        <w:rPr>
          <w:color w:val="auto"/>
          <w:lang w:val="et-EE"/>
        </w:rPr>
        <w:t>tulevikutrendide ülevaat</w:t>
      </w:r>
      <w:r w:rsidR="005100C5" w:rsidRPr="001C2C5A">
        <w:rPr>
          <w:color w:val="auto"/>
          <w:lang w:val="et-EE"/>
        </w:rPr>
        <w:t>es</w:t>
      </w:r>
      <w:r w:rsidR="00AE6CCA" w:rsidRPr="001C2C5A">
        <w:rPr>
          <w:color w:val="auto"/>
          <w:lang w:val="et-EE"/>
        </w:rPr>
        <w:t xml:space="preserve"> </w:t>
      </w:r>
      <w:r w:rsidR="001D0717" w:rsidRPr="001C2C5A">
        <w:rPr>
          <w:color w:val="auto"/>
          <w:lang w:val="et-EE"/>
        </w:rPr>
        <w:t>„</w:t>
      </w:r>
      <w:r w:rsidR="005100C5" w:rsidRPr="001C2C5A">
        <w:rPr>
          <w:color w:val="auto"/>
          <w:lang w:val="et-EE"/>
        </w:rPr>
        <w:t xml:space="preserve">OSKA </w:t>
      </w:r>
      <w:r w:rsidR="018C1F73" w:rsidRPr="001C2C5A">
        <w:rPr>
          <w:color w:val="auto"/>
          <w:lang w:val="et-EE"/>
        </w:rPr>
        <w:t>trendikaar</w:t>
      </w:r>
      <w:r w:rsidR="005100C5" w:rsidRPr="001C2C5A">
        <w:rPr>
          <w:color w:val="auto"/>
          <w:lang w:val="et-EE"/>
        </w:rPr>
        <w:t>di</w:t>
      </w:r>
      <w:r w:rsidR="018C1F73" w:rsidRPr="001C2C5A">
        <w:rPr>
          <w:color w:val="auto"/>
          <w:lang w:val="et-EE"/>
        </w:rPr>
        <w:t>d</w:t>
      </w:r>
      <w:r w:rsidR="001D0717" w:rsidRPr="001C2C5A">
        <w:rPr>
          <w:color w:val="auto"/>
          <w:lang w:val="et-EE"/>
        </w:rPr>
        <w:t>“</w:t>
      </w:r>
      <w:r w:rsidRPr="008248F5">
        <w:rPr>
          <w:rStyle w:val="FootnoteReference"/>
          <w:rFonts w:asciiTheme="minorHAnsi" w:hAnsiTheme="minorHAnsi" w:cstheme="minorHAnsi"/>
          <w:color w:val="auto"/>
          <w:lang w:val="et-EE"/>
        </w:rPr>
        <w:footnoteReference w:id="55"/>
      </w:r>
      <w:r w:rsidRPr="008248F5">
        <w:rPr>
          <w:rFonts w:asciiTheme="minorHAnsi" w:hAnsiTheme="minorHAnsi" w:cstheme="minorHAnsi"/>
          <w:color w:val="auto"/>
          <w:lang w:val="et-EE"/>
        </w:rPr>
        <w:t xml:space="preserve"> </w:t>
      </w:r>
      <w:r w:rsidRPr="001C2C5A">
        <w:rPr>
          <w:color w:val="auto"/>
          <w:lang w:val="et-EE"/>
        </w:rPr>
        <w:t xml:space="preserve">kajastatud </w:t>
      </w:r>
      <w:r w:rsidR="00440CCD" w:rsidRPr="001C2C5A">
        <w:rPr>
          <w:color w:val="auto"/>
          <w:lang w:val="et-EE"/>
        </w:rPr>
        <w:t>arenguid</w:t>
      </w:r>
      <w:r w:rsidRPr="001C2C5A">
        <w:rPr>
          <w:color w:val="auto"/>
          <w:lang w:val="et-EE"/>
        </w:rPr>
        <w:t>, valdkonna rahvusvaheliste katusorganisatsioonide analüüse, Euroopa Komisjoni tellitud analüüse, n</w:t>
      </w:r>
      <w:r w:rsidR="00345B46">
        <w:rPr>
          <w:color w:val="auto"/>
          <w:lang w:val="et-EE"/>
        </w:rPr>
        <w:t>äiteks</w:t>
      </w:r>
      <w:r w:rsidRPr="001C2C5A">
        <w:rPr>
          <w:color w:val="auto"/>
          <w:lang w:val="et-EE"/>
        </w:rPr>
        <w:t xml:space="preserve"> maailmamajanduse trendidest aastani 2030</w:t>
      </w:r>
      <w:r w:rsidR="00C3764C">
        <w:rPr>
          <w:color w:val="auto"/>
          <w:lang w:val="et-EE"/>
        </w:rPr>
        <w:t>,</w:t>
      </w:r>
      <w:r w:rsidRPr="001C2C5A">
        <w:rPr>
          <w:color w:val="auto"/>
          <w:lang w:val="et-EE"/>
        </w:rPr>
        <w:t xml:space="preserve"> jt materjale (sh varasemad </w:t>
      </w:r>
      <w:r w:rsidRPr="001C2C5A">
        <w:rPr>
          <w:color w:val="auto"/>
          <w:lang w:val="et-EE"/>
        </w:rPr>
        <w:lastRenderedPageBreak/>
        <w:t>valdkonna uuringud, valdkonnaga seotud riiklik</w:t>
      </w:r>
      <w:r w:rsidR="00B72368" w:rsidRPr="001C2C5A">
        <w:rPr>
          <w:color w:val="auto"/>
          <w:lang w:val="et-EE"/>
        </w:rPr>
        <w:t>ud</w:t>
      </w:r>
      <w:r w:rsidRPr="001C2C5A">
        <w:rPr>
          <w:color w:val="auto"/>
          <w:lang w:val="et-EE"/>
        </w:rPr>
        <w:t xml:space="preserve"> </w:t>
      </w:r>
      <w:r w:rsidR="00345B46">
        <w:rPr>
          <w:color w:val="auto"/>
          <w:lang w:val="et-EE"/>
        </w:rPr>
        <w:t>ja</w:t>
      </w:r>
      <w:r w:rsidR="00345B46" w:rsidRPr="001C2C5A">
        <w:rPr>
          <w:color w:val="auto"/>
          <w:lang w:val="et-EE"/>
        </w:rPr>
        <w:t xml:space="preserve"> </w:t>
      </w:r>
      <w:r w:rsidRPr="001C2C5A">
        <w:rPr>
          <w:color w:val="auto"/>
          <w:lang w:val="et-EE"/>
        </w:rPr>
        <w:t>E</w:t>
      </w:r>
      <w:r w:rsidR="00345B46">
        <w:rPr>
          <w:color w:val="auto"/>
          <w:lang w:val="et-EE"/>
        </w:rPr>
        <w:t xml:space="preserve">uroopa </w:t>
      </w:r>
      <w:r w:rsidRPr="001C2C5A">
        <w:rPr>
          <w:color w:val="auto"/>
          <w:lang w:val="et-EE"/>
        </w:rPr>
        <w:t>L</w:t>
      </w:r>
      <w:r w:rsidR="00345B46">
        <w:rPr>
          <w:color w:val="auto"/>
          <w:lang w:val="et-EE"/>
        </w:rPr>
        <w:t>iidu</w:t>
      </w:r>
      <w:r w:rsidRPr="001C2C5A">
        <w:rPr>
          <w:color w:val="auto"/>
          <w:lang w:val="et-EE"/>
        </w:rPr>
        <w:t xml:space="preserve"> arengukavad, </w:t>
      </w:r>
      <w:r w:rsidR="00594B57">
        <w:rPr>
          <w:color w:val="auto"/>
          <w:lang w:val="et-EE"/>
        </w:rPr>
        <w:t>PKA-</w:t>
      </w:r>
      <w:r w:rsidRPr="001C2C5A">
        <w:rPr>
          <w:color w:val="auto"/>
          <w:lang w:val="et-EE"/>
        </w:rPr>
        <w:t>de kvalifikatsiooninõudeid reguleeriv</w:t>
      </w:r>
      <w:r w:rsidR="00345B46">
        <w:rPr>
          <w:color w:val="auto"/>
          <w:lang w:val="et-EE"/>
        </w:rPr>
        <w:t>ad õigusaktid</w:t>
      </w:r>
      <w:r w:rsidRPr="001C2C5A" w:rsidDel="00345B46">
        <w:rPr>
          <w:color w:val="auto"/>
          <w:lang w:val="et-EE"/>
        </w:rPr>
        <w:t xml:space="preserve"> </w:t>
      </w:r>
      <w:r w:rsidRPr="001C2C5A">
        <w:rPr>
          <w:color w:val="auto"/>
          <w:lang w:val="et-EE"/>
        </w:rPr>
        <w:t>jm).</w:t>
      </w:r>
    </w:p>
    <w:p w14:paraId="209F7910" w14:textId="401AFAF0" w:rsidR="0089344E" w:rsidRPr="001C2C5A" w:rsidRDefault="00973507" w:rsidP="00A614FC">
      <w:pPr>
        <w:pStyle w:val="Phitekst"/>
        <w:spacing w:after="120"/>
        <w:rPr>
          <w:color w:val="auto"/>
          <w:lang w:val="et-EE"/>
        </w:rPr>
      </w:pPr>
      <w:r w:rsidRPr="001C2C5A">
        <w:rPr>
          <w:color w:val="auto"/>
          <w:lang w:val="et-EE"/>
        </w:rPr>
        <w:t>Valdkonna arengut</w:t>
      </w:r>
      <w:r w:rsidR="00991C78" w:rsidRPr="001C2C5A">
        <w:rPr>
          <w:color w:val="auto"/>
          <w:lang w:val="et-EE"/>
        </w:rPr>
        <w:t xml:space="preserve">, sh </w:t>
      </w:r>
      <w:r w:rsidR="00BD5E98" w:rsidRPr="001C2C5A">
        <w:rPr>
          <w:color w:val="auto"/>
          <w:lang w:val="et-EE"/>
        </w:rPr>
        <w:t>tööjõu- ja oskuste vajadust</w:t>
      </w:r>
      <w:r w:rsidRPr="001C2C5A">
        <w:rPr>
          <w:color w:val="auto"/>
          <w:lang w:val="et-EE"/>
        </w:rPr>
        <w:t xml:space="preserve"> mõjutavate tulevikutrendide määratlemisel</w:t>
      </w:r>
      <w:r w:rsidRPr="001C2C5A">
        <w:rPr>
          <w:b/>
          <w:color w:val="auto"/>
          <w:lang w:val="et-EE"/>
        </w:rPr>
        <w:t xml:space="preserve"> </w:t>
      </w:r>
      <w:r w:rsidR="0089344E" w:rsidRPr="001C2C5A">
        <w:rPr>
          <w:color w:val="auto"/>
          <w:lang w:val="et-EE"/>
        </w:rPr>
        <w:t>lähtutakse Eesti kontekstiga seotud üleilmsetest mõjuritest</w:t>
      </w:r>
      <w:r w:rsidR="00345B46">
        <w:rPr>
          <w:color w:val="auto"/>
          <w:lang w:val="et-EE"/>
        </w:rPr>
        <w:t>,</w:t>
      </w:r>
      <w:r w:rsidR="0089344E" w:rsidRPr="001C2C5A">
        <w:rPr>
          <w:color w:val="auto"/>
          <w:lang w:val="et-EE"/>
        </w:rPr>
        <w:t xml:space="preserve"> tuginedes üldjuhul </w:t>
      </w:r>
      <w:r w:rsidR="00F323FE" w:rsidRPr="001C2C5A">
        <w:rPr>
          <w:color w:val="auto"/>
          <w:lang w:val="et-EE"/>
        </w:rPr>
        <w:t>OSKA trendikaartidele</w:t>
      </w:r>
      <w:r w:rsidR="00BE7EB4" w:rsidRPr="001C2C5A">
        <w:rPr>
          <w:color w:val="auto"/>
          <w:lang w:val="et-EE"/>
        </w:rPr>
        <w:t xml:space="preserve"> </w:t>
      </w:r>
      <w:r w:rsidR="0089344E" w:rsidRPr="001C2C5A">
        <w:rPr>
          <w:color w:val="auto"/>
          <w:lang w:val="et-EE"/>
        </w:rPr>
        <w:t>ja varasema(te)</w:t>
      </w:r>
      <w:proofErr w:type="spellStart"/>
      <w:r w:rsidR="0089344E" w:rsidRPr="001C2C5A">
        <w:rPr>
          <w:color w:val="auto"/>
          <w:lang w:val="et-EE"/>
        </w:rPr>
        <w:t>le</w:t>
      </w:r>
      <w:proofErr w:type="spellEnd"/>
      <w:r w:rsidR="0089344E" w:rsidRPr="001C2C5A">
        <w:rPr>
          <w:color w:val="auto"/>
          <w:lang w:val="et-EE"/>
        </w:rPr>
        <w:t xml:space="preserve"> OSKA uuringu(te)</w:t>
      </w:r>
      <w:proofErr w:type="spellStart"/>
      <w:r w:rsidR="0089344E" w:rsidRPr="001C2C5A">
        <w:rPr>
          <w:color w:val="auto"/>
          <w:lang w:val="et-EE"/>
        </w:rPr>
        <w:t>le</w:t>
      </w:r>
      <w:proofErr w:type="spellEnd"/>
      <w:r w:rsidR="0089344E" w:rsidRPr="001C2C5A">
        <w:rPr>
          <w:color w:val="auto"/>
          <w:lang w:val="et-EE"/>
        </w:rPr>
        <w:t xml:space="preserve"> ning seo</w:t>
      </w:r>
      <w:r w:rsidR="009F0CAC" w:rsidRPr="001C2C5A">
        <w:rPr>
          <w:color w:val="auto"/>
          <w:lang w:val="et-EE"/>
        </w:rPr>
        <w:t>sta</w:t>
      </w:r>
      <w:r w:rsidR="0089344E" w:rsidRPr="001C2C5A">
        <w:rPr>
          <w:color w:val="auto"/>
          <w:lang w:val="et-EE"/>
        </w:rPr>
        <w:t xml:space="preserve">takse need ekspertide abiga valdkonnaga, esitades </w:t>
      </w:r>
      <w:r w:rsidR="00D62F89" w:rsidRPr="001C2C5A">
        <w:rPr>
          <w:color w:val="auto"/>
          <w:lang w:val="et-EE"/>
        </w:rPr>
        <w:t>peamiste</w:t>
      </w:r>
      <w:r w:rsidR="00B72368" w:rsidRPr="001C2C5A">
        <w:rPr>
          <w:color w:val="auto"/>
          <w:lang w:val="et-EE"/>
        </w:rPr>
        <w:t xml:space="preserve"> </w:t>
      </w:r>
      <w:r w:rsidR="0089344E" w:rsidRPr="001C2C5A">
        <w:rPr>
          <w:color w:val="auto"/>
          <w:lang w:val="et-EE"/>
        </w:rPr>
        <w:t>trendi</w:t>
      </w:r>
      <w:r w:rsidR="000666AF" w:rsidRPr="001C2C5A">
        <w:rPr>
          <w:color w:val="auto"/>
          <w:lang w:val="et-EE"/>
        </w:rPr>
        <w:t>de</w:t>
      </w:r>
      <w:r w:rsidR="0089344E" w:rsidRPr="001C2C5A">
        <w:rPr>
          <w:color w:val="auto"/>
          <w:lang w:val="et-EE"/>
        </w:rPr>
        <w:t xml:space="preserve"> kohta </w:t>
      </w:r>
      <w:r w:rsidR="00345B46">
        <w:rPr>
          <w:color w:val="auto"/>
          <w:lang w:val="et-EE"/>
        </w:rPr>
        <w:t xml:space="preserve">järgmised </w:t>
      </w:r>
      <w:r w:rsidR="0089344E" w:rsidRPr="001C2C5A">
        <w:rPr>
          <w:color w:val="auto"/>
          <w:lang w:val="et-EE"/>
        </w:rPr>
        <w:t>küsimused</w:t>
      </w:r>
      <w:r w:rsidR="00345B46">
        <w:rPr>
          <w:color w:val="auto"/>
          <w:lang w:val="et-EE"/>
        </w:rPr>
        <w:t>.</w:t>
      </w:r>
    </w:p>
    <w:p w14:paraId="20F42E49" w14:textId="00D3315C" w:rsidR="0089344E" w:rsidRPr="00740EA0" w:rsidRDefault="0089344E" w:rsidP="00AF23FB">
      <w:pPr>
        <w:pStyle w:val="ListParagraph"/>
        <w:numPr>
          <w:ilvl w:val="0"/>
          <w:numId w:val="8"/>
        </w:numPr>
        <w:spacing w:before="120" w:after="120" w:line="276" w:lineRule="auto"/>
        <w:ind w:left="709"/>
        <w:jc w:val="both"/>
      </w:pPr>
      <w:r w:rsidRPr="00740EA0">
        <w:t>Kas</w:t>
      </w:r>
      <w:r w:rsidRPr="00740EA0" w:rsidDel="00345B46">
        <w:t xml:space="preserve"> </w:t>
      </w:r>
      <w:r w:rsidR="00641F45" w:rsidRPr="001C2C5A">
        <w:t xml:space="preserve">valdkonna jaoks </w:t>
      </w:r>
      <w:r w:rsidR="00345B46" w:rsidRPr="00740EA0">
        <w:t xml:space="preserve">varem prognoositud </w:t>
      </w:r>
      <w:r w:rsidR="00641F45" w:rsidRPr="001C2C5A">
        <w:t xml:space="preserve">olulised </w:t>
      </w:r>
      <w:r w:rsidRPr="001C2C5A">
        <w:t xml:space="preserve">muutused </w:t>
      </w:r>
      <w:r w:rsidRPr="00740EA0">
        <w:t xml:space="preserve">on </w:t>
      </w:r>
      <w:r w:rsidR="00345B46">
        <w:t>toimunud</w:t>
      </w:r>
      <w:r w:rsidRPr="00740EA0">
        <w:t xml:space="preserve"> ja millised tegurid on seda protsessi mõjutanud?</w:t>
      </w:r>
      <w:r w:rsidR="009768AD">
        <w:t xml:space="preserve"> </w:t>
      </w:r>
    </w:p>
    <w:p w14:paraId="52A06755" w14:textId="0B14DABC" w:rsidR="0089344E" w:rsidRPr="00740EA0" w:rsidRDefault="0089344E" w:rsidP="00AF23FB">
      <w:pPr>
        <w:pStyle w:val="ListParagraph"/>
        <w:numPr>
          <w:ilvl w:val="0"/>
          <w:numId w:val="8"/>
        </w:numPr>
        <w:spacing w:before="120" w:after="120" w:line="276" w:lineRule="auto"/>
        <w:ind w:left="709"/>
        <w:jc w:val="both"/>
      </w:pPr>
      <w:r w:rsidRPr="00740EA0">
        <w:t>Kas ja kuidas mõjutab trend valdkonna arengut Eestis (sh tööprotsesse)?</w:t>
      </w:r>
    </w:p>
    <w:p w14:paraId="6EA90649" w14:textId="41B4BD69" w:rsidR="0089344E" w:rsidRPr="00740EA0" w:rsidRDefault="0089344E" w:rsidP="00AF23FB">
      <w:pPr>
        <w:pStyle w:val="ListParagraph"/>
        <w:numPr>
          <w:ilvl w:val="0"/>
          <w:numId w:val="8"/>
        </w:numPr>
        <w:spacing w:before="120" w:after="120" w:line="276" w:lineRule="auto"/>
        <w:ind w:left="709"/>
        <w:jc w:val="both"/>
      </w:pPr>
      <w:r w:rsidRPr="00740EA0">
        <w:t xml:space="preserve">Milline on trendi mõju tööjõuvajadusele (sh </w:t>
      </w:r>
      <w:r w:rsidR="00594B57">
        <w:t>PKA-</w:t>
      </w:r>
      <w:r w:rsidRPr="00740EA0">
        <w:t>de vaates)?</w:t>
      </w:r>
    </w:p>
    <w:p w14:paraId="656319A0" w14:textId="3A7AAE5C" w:rsidR="0089344E" w:rsidRPr="00740EA0" w:rsidRDefault="0089344E" w:rsidP="00AF23FB">
      <w:pPr>
        <w:pStyle w:val="ListParagraph"/>
        <w:numPr>
          <w:ilvl w:val="0"/>
          <w:numId w:val="8"/>
        </w:numPr>
        <w:spacing w:before="120" w:after="120" w:line="276" w:lineRule="auto"/>
        <w:ind w:left="709"/>
        <w:jc w:val="both"/>
      </w:pPr>
      <w:r w:rsidRPr="00740EA0">
        <w:t xml:space="preserve">Milline on trendi mõju oskuste vajadusele (sh </w:t>
      </w:r>
      <w:r w:rsidR="00594B57">
        <w:t>PKA-</w:t>
      </w:r>
      <w:r w:rsidRPr="00740EA0">
        <w:t>de vaates)?</w:t>
      </w:r>
      <w:r w:rsidR="0062792A">
        <w:t xml:space="preserve"> </w:t>
      </w:r>
    </w:p>
    <w:p w14:paraId="5CAC006F" w14:textId="0456F5A9" w:rsidR="0089344E" w:rsidRPr="001C2C5A" w:rsidRDefault="007F434E" w:rsidP="00A614FC">
      <w:pPr>
        <w:pStyle w:val="Phitekst"/>
        <w:spacing w:after="120"/>
        <w:rPr>
          <w:color w:val="auto"/>
          <w:lang w:val="et-EE"/>
        </w:rPr>
      </w:pPr>
      <w:r w:rsidRPr="001C2C5A">
        <w:rPr>
          <w:color w:val="auto"/>
          <w:lang w:val="et-EE"/>
        </w:rPr>
        <w:t>V</w:t>
      </w:r>
      <w:r w:rsidR="0089344E" w:rsidRPr="001C2C5A">
        <w:rPr>
          <w:color w:val="auto"/>
          <w:lang w:val="et-EE"/>
        </w:rPr>
        <w:t>alitud trend</w:t>
      </w:r>
      <w:r w:rsidR="00345B46">
        <w:rPr>
          <w:color w:val="auto"/>
          <w:lang w:val="et-EE"/>
        </w:rPr>
        <w:t>e</w:t>
      </w:r>
      <w:r w:rsidR="0089344E" w:rsidRPr="001C2C5A">
        <w:rPr>
          <w:color w:val="auto"/>
          <w:lang w:val="et-EE"/>
        </w:rPr>
        <w:t xml:space="preserve"> ja nende mõju valideeri</w:t>
      </w:r>
      <w:r w:rsidR="00345B46">
        <w:rPr>
          <w:color w:val="auto"/>
          <w:lang w:val="et-EE"/>
        </w:rPr>
        <w:t>takse</w:t>
      </w:r>
      <w:r w:rsidR="0089344E" w:rsidRPr="001C2C5A">
        <w:rPr>
          <w:color w:val="auto"/>
          <w:lang w:val="et-EE"/>
        </w:rPr>
        <w:t xml:space="preserve"> grupiarutelu vormis</w:t>
      </w:r>
      <w:r w:rsidR="00641F45" w:rsidRPr="001C2C5A">
        <w:rPr>
          <w:color w:val="auto"/>
          <w:lang w:val="et-EE"/>
        </w:rPr>
        <w:t xml:space="preserve">. </w:t>
      </w:r>
      <w:r w:rsidR="0089344E" w:rsidRPr="001C2C5A">
        <w:rPr>
          <w:color w:val="auto"/>
          <w:lang w:val="et-EE"/>
        </w:rPr>
        <w:t>Uuringumeeskond hindab grupiarutelude tulemusi, kõrvutades neid ka muude andmeallikatega.</w:t>
      </w:r>
    </w:p>
    <w:p w14:paraId="7EF210E9" w14:textId="171B0327" w:rsidR="0046106F" w:rsidRDefault="0089344E" w:rsidP="00A614FC">
      <w:pPr>
        <w:pStyle w:val="Phitekst"/>
        <w:spacing w:after="120"/>
        <w:rPr>
          <w:color w:val="auto"/>
          <w:lang w:val="et-EE"/>
        </w:rPr>
      </w:pPr>
      <w:r w:rsidRPr="001C2C5A">
        <w:rPr>
          <w:color w:val="auto"/>
          <w:lang w:val="et-EE"/>
        </w:rPr>
        <w:t xml:space="preserve">Tulevikutrendide mõju analüüs võimaldab ekspertidel </w:t>
      </w:r>
      <w:r w:rsidR="00345B46">
        <w:rPr>
          <w:color w:val="auto"/>
          <w:lang w:val="et-EE"/>
        </w:rPr>
        <w:t>ja</w:t>
      </w:r>
      <w:r w:rsidR="00345B46" w:rsidRPr="001C2C5A">
        <w:rPr>
          <w:color w:val="auto"/>
          <w:lang w:val="et-EE"/>
        </w:rPr>
        <w:t xml:space="preserve"> </w:t>
      </w:r>
      <w:r w:rsidRPr="001C2C5A">
        <w:rPr>
          <w:color w:val="auto"/>
          <w:lang w:val="et-EE"/>
        </w:rPr>
        <w:t>uuringumeeskonnal anda tööjõu- ja oskuste vajadusele argumenteeritud hinnanguid ning seostada analüüsitavat materjali teiste valdkonna- või tööjõuteemaliste uuringutega.</w:t>
      </w:r>
      <w:bookmarkStart w:id="177" w:name="_Toc443579429"/>
      <w:bookmarkStart w:id="178" w:name="_Toc505168487"/>
      <w:bookmarkStart w:id="179" w:name="_Toc512525876"/>
    </w:p>
    <w:p w14:paraId="24846E90" w14:textId="304032FE" w:rsidR="0089344E" w:rsidRPr="005D00C9" w:rsidRDefault="00FC6A4B" w:rsidP="0057087C">
      <w:pPr>
        <w:pStyle w:val="Heading2"/>
        <w:numPr>
          <w:ilvl w:val="1"/>
          <w:numId w:val="69"/>
        </w:numPr>
        <w:spacing w:before="360" w:line="276" w:lineRule="auto"/>
        <w:ind w:left="788" w:hanging="431"/>
        <w:jc w:val="both"/>
        <w:rPr>
          <w:rFonts w:asciiTheme="minorHAnsi" w:hAnsiTheme="minorHAnsi" w:cstheme="minorHAnsi"/>
          <w:sz w:val="28"/>
          <w:szCs w:val="28"/>
        </w:rPr>
      </w:pPr>
      <w:bookmarkStart w:id="180" w:name="_Toc1278813184"/>
      <w:r>
        <w:rPr>
          <w:rFonts w:asciiTheme="minorHAnsi" w:hAnsiTheme="minorHAnsi" w:cstheme="minorHAnsi"/>
          <w:sz w:val="28"/>
          <w:szCs w:val="28"/>
        </w:rPr>
        <w:t xml:space="preserve"> </w:t>
      </w:r>
      <w:bookmarkStart w:id="181" w:name="_Toc162972979"/>
      <w:r w:rsidR="00663B91" w:rsidRPr="005D00C9">
        <w:rPr>
          <w:rFonts w:asciiTheme="minorHAnsi" w:hAnsiTheme="minorHAnsi" w:cstheme="minorHAnsi"/>
          <w:sz w:val="28"/>
          <w:szCs w:val="28"/>
        </w:rPr>
        <w:t xml:space="preserve">Valdkonna </w:t>
      </w:r>
      <w:r w:rsidR="00AC58FD" w:rsidRPr="005D00C9">
        <w:rPr>
          <w:rFonts w:asciiTheme="minorHAnsi" w:hAnsiTheme="minorHAnsi" w:cstheme="minorHAnsi"/>
          <w:sz w:val="28"/>
          <w:szCs w:val="28"/>
        </w:rPr>
        <w:t xml:space="preserve">hõive ja </w:t>
      </w:r>
      <w:r w:rsidR="00663B91" w:rsidRPr="005D00C9">
        <w:rPr>
          <w:rFonts w:asciiTheme="minorHAnsi" w:hAnsiTheme="minorHAnsi" w:cstheme="minorHAnsi"/>
          <w:sz w:val="28"/>
          <w:szCs w:val="28"/>
        </w:rPr>
        <w:t>majandusnäitajad</w:t>
      </w:r>
      <w:bookmarkEnd w:id="180"/>
      <w:bookmarkEnd w:id="181"/>
    </w:p>
    <w:p w14:paraId="20DC36AD" w14:textId="29400294" w:rsidR="00EE035D" w:rsidRPr="005D00C9" w:rsidRDefault="00625B55"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182" w:name="_Toc1401999641"/>
      <w:bookmarkStart w:id="183" w:name="_Toc161751450"/>
      <w:bookmarkStart w:id="184" w:name="_Toc162972980"/>
      <w:r w:rsidRPr="005D00C9">
        <w:rPr>
          <w:rFonts w:asciiTheme="minorHAnsi" w:hAnsiTheme="minorHAnsi" w:cstheme="minorHAnsi"/>
          <w:sz w:val="24"/>
          <w:szCs w:val="24"/>
        </w:rPr>
        <w:t>Majandusnäitajad</w:t>
      </w:r>
      <w:bookmarkEnd w:id="182"/>
      <w:bookmarkEnd w:id="183"/>
      <w:bookmarkEnd w:id="184"/>
    </w:p>
    <w:p w14:paraId="3767A25D" w14:textId="2BD3AA07" w:rsidR="00BA0033" w:rsidRPr="00980E18" w:rsidRDefault="00BA0033" w:rsidP="00A614FC">
      <w:pPr>
        <w:pStyle w:val="Phitekst"/>
        <w:spacing w:after="120"/>
        <w:rPr>
          <w:color w:val="000000" w:themeColor="text1"/>
          <w:lang w:val="et-EE"/>
        </w:rPr>
      </w:pPr>
      <w:r w:rsidRPr="00980E18">
        <w:rPr>
          <w:color w:val="000000" w:themeColor="text1"/>
          <w:lang w:val="et-EE"/>
        </w:rPr>
        <w:t xml:space="preserve">Tööjõuvajaduse prognoosimisel </w:t>
      </w:r>
      <w:r w:rsidR="0075401F" w:rsidRPr="00980E18">
        <w:rPr>
          <w:color w:val="000000" w:themeColor="text1"/>
          <w:lang w:val="et-EE"/>
        </w:rPr>
        <w:t xml:space="preserve">tuleb kasuks </w:t>
      </w:r>
      <w:r w:rsidRPr="00980E18">
        <w:rPr>
          <w:color w:val="000000" w:themeColor="text1"/>
          <w:lang w:val="et-EE"/>
        </w:rPr>
        <w:t>valdkonna majandusnäitajate analüüs</w:t>
      </w:r>
      <w:r w:rsidRPr="00717747">
        <w:rPr>
          <w:rStyle w:val="FootnoteReference"/>
          <w:rFonts w:asciiTheme="minorHAnsi" w:hAnsiTheme="minorHAnsi" w:cstheme="minorHAnsi"/>
          <w:color w:val="000000" w:themeColor="text1"/>
          <w:lang w:val="et-EE"/>
        </w:rPr>
        <w:footnoteReference w:id="56"/>
      </w:r>
      <w:r w:rsidRPr="00980E18">
        <w:rPr>
          <w:color w:val="000000" w:themeColor="text1"/>
          <w:lang w:val="et-EE"/>
        </w:rPr>
        <w:t xml:space="preserve">, </w:t>
      </w:r>
      <w:r w:rsidR="00345B46">
        <w:rPr>
          <w:color w:val="000000" w:themeColor="text1"/>
          <w:lang w:val="et-EE"/>
        </w:rPr>
        <w:t>sest</w:t>
      </w:r>
      <w:r w:rsidR="00345B46" w:rsidRPr="00980E18">
        <w:rPr>
          <w:color w:val="000000" w:themeColor="text1"/>
          <w:lang w:val="et-EE"/>
        </w:rPr>
        <w:t xml:space="preserve"> </w:t>
      </w:r>
      <w:r w:rsidRPr="00980E18">
        <w:rPr>
          <w:color w:val="000000" w:themeColor="text1"/>
          <w:lang w:val="et-EE"/>
        </w:rPr>
        <w:t>tööjõuvajadus on tuletatud nõudlus</w:t>
      </w:r>
      <w:r w:rsidR="00F17D8C">
        <w:rPr>
          <w:color w:val="000000" w:themeColor="text1"/>
          <w:lang w:val="et-EE"/>
        </w:rPr>
        <w:t>, st</w:t>
      </w:r>
      <w:r w:rsidRPr="00980E18">
        <w:rPr>
          <w:color w:val="000000" w:themeColor="text1"/>
          <w:lang w:val="et-EE"/>
        </w:rPr>
        <w:t xml:space="preserve"> vajadus tööjõu järele tekib tootmise või teenuse pakkumise mahu </w:t>
      </w:r>
      <w:r w:rsidR="00F17D8C">
        <w:rPr>
          <w:color w:val="000000" w:themeColor="text1"/>
          <w:lang w:val="et-EE"/>
        </w:rPr>
        <w:t>ja</w:t>
      </w:r>
      <w:r w:rsidR="00F17D8C" w:rsidRPr="00980E18">
        <w:rPr>
          <w:color w:val="000000" w:themeColor="text1"/>
          <w:lang w:val="et-EE"/>
        </w:rPr>
        <w:t xml:space="preserve"> </w:t>
      </w:r>
      <w:r w:rsidRPr="00980E18">
        <w:rPr>
          <w:color w:val="000000" w:themeColor="text1"/>
          <w:lang w:val="et-EE"/>
        </w:rPr>
        <w:t xml:space="preserve">tööjõu kasutamise </w:t>
      </w:r>
      <w:r w:rsidR="00345B46">
        <w:rPr>
          <w:color w:val="000000" w:themeColor="text1"/>
          <w:lang w:val="et-EE"/>
        </w:rPr>
        <w:t>tõhususe</w:t>
      </w:r>
      <w:r w:rsidR="00345B46" w:rsidRPr="00980E18">
        <w:rPr>
          <w:color w:val="000000" w:themeColor="text1"/>
          <w:lang w:val="et-EE"/>
        </w:rPr>
        <w:t xml:space="preserve"> </w:t>
      </w:r>
      <w:r w:rsidRPr="00980E18">
        <w:rPr>
          <w:color w:val="000000" w:themeColor="text1"/>
          <w:lang w:val="et-EE"/>
        </w:rPr>
        <w:t xml:space="preserve">kombinatsioonist. Valdkonna tööjõuvajadust mõjutavate näitajate analüüs võimaldab asetada tööjõuvajaduse hinnangud valdkonna arengu konteksti. Valdkonna majandusnäitajate analüüs aitab kirjeldada valdkonna hetkeseisundit ja lähimineviku arengudünaamikat, mis on üks sisend valdkonna arengu prognoosimisel lähitulevikus. Majandusnäitajad võimaldavad hinnata valdkonna kaalu ja positsiooni Eesti majanduses (nt lisandväärtusesse või käibesse panustamise seisukohalt), </w:t>
      </w:r>
      <w:r w:rsidR="00C26A4D" w:rsidRPr="00980E18">
        <w:rPr>
          <w:color w:val="000000" w:themeColor="text1"/>
          <w:lang w:val="et-EE"/>
        </w:rPr>
        <w:t>rahvu</w:t>
      </w:r>
      <w:r w:rsidR="002F4C17" w:rsidRPr="00980E18">
        <w:rPr>
          <w:color w:val="000000" w:themeColor="text1"/>
          <w:lang w:val="et-EE"/>
        </w:rPr>
        <w:t xml:space="preserve">svahelist konkurentsivõimet ja globaalseid väljavaateid, </w:t>
      </w:r>
      <w:r w:rsidRPr="00980E18">
        <w:rPr>
          <w:color w:val="000000" w:themeColor="text1"/>
          <w:lang w:val="et-EE"/>
        </w:rPr>
        <w:t xml:space="preserve">valdkonna võimalikke kitsaskohti ning arenguvõimalusi (nt tööjõukulude ja tootlikkuse näitajate kaudu). </w:t>
      </w:r>
    </w:p>
    <w:p w14:paraId="1A801890" w14:textId="4085EF41" w:rsidR="00FB2657" w:rsidRPr="00980E18" w:rsidRDefault="00BA0033" w:rsidP="00A614FC">
      <w:pPr>
        <w:pStyle w:val="Phitekst"/>
        <w:spacing w:after="120"/>
        <w:rPr>
          <w:color w:val="000000" w:themeColor="text1"/>
          <w:lang w:val="et-EE"/>
        </w:rPr>
      </w:pPr>
      <w:r w:rsidRPr="00980E18">
        <w:rPr>
          <w:color w:val="000000" w:themeColor="text1"/>
          <w:lang w:val="et-EE"/>
        </w:rPr>
        <w:t>Valdkonna majandusliku seisundi analüüsis tuginetakse Statistikaamet</w:t>
      </w:r>
      <w:r w:rsidR="00763447" w:rsidRPr="00980E18">
        <w:rPr>
          <w:color w:val="000000" w:themeColor="text1"/>
          <w:lang w:val="et-EE"/>
        </w:rPr>
        <w:t>i</w:t>
      </w:r>
      <w:r w:rsidR="00345B46">
        <w:rPr>
          <w:color w:val="000000" w:themeColor="text1"/>
          <w:lang w:val="et-EE"/>
        </w:rPr>
        <w:t xml:space="preserve"> ja</w:t>
      </w:r>
      <w:r w:rsidRPr="00980E18">
        <w:rPr>
          <w:color w:val="000000" w:themeColor="text1"/>
          <w:lang w:val="et-EE"/>
        </w:rPr>
        <w:t xml:space="preserve"> Maksu- ja </w:t>
      </w:r>
      <w:r w:rsidR="00345B46">
        <w:rPr>
          <w:color w:val="000000" w:themeColor="text1"/>
          <w:lang w:val="et-EE"/>
        </w:rPr>
        <w:t>T</w:t>
      </w:r>
      <w:r w:rsidRPr="00980E18">
        <w:rPr>
          <w:color w:val="000000" w:themeColor="text1"/>
          <w:lang w:val="et-EE"/>
        </w:rPr>
        <w:t xml:space="preserve">olliameti andmetele </w:t>
      </w:r>
      <w:r w:rsidR="00083143" w:rsidRPr="00980E18">
        <w:rPr>
          <w:color w:val="000000" w:themeColor="text1"/>
          <w:lang w:val="et-EE"/>
        </w:rPr>
        <w:t>j</w:t>
      </w:r>
      <w:r w:rsidR="00345B46">
        <w:rPr>
          <w:color w:val="000000" w:themeColor="text1"/>
          <w:lang w:val="et-EE"/>
        </w:rPr>
        <w:t xml:space="preserve">a teistele </w:t>
      </w:r>
      <w:r w:rsidR="00083143" w:rsidRPr="00980E18">
        <w:rPr>
          <w:color w:val="000000" w:themeColor="text1"/>
          <w:lang w:val="et-EE"/>
        </w:rPr>
        <w:t>asjakohastele andmestikele</w:t>
      </w:r>
      <w:r w:rsidRPr="00980E18">
        <w:rPr>
          <w:color w:val="000000" w:themeColor="text1"/>
          <w:lang w:val="et-EE"/>
        </w:rPr>
        <w:t>. Valdkondade puhul, mis on suuresti väljaspool ettevõtlus</w:t>
      </w:r>
      <w:r w:rsidR="00F02959" w:rsidRPr="00980E18">
        <w:rPr>
          <w:color w:val="000000" w:themeColor="text1"/>
          <w:lang w:val="et-EE"/>
        </w:rPr>
        <w:t>sektorit</w:t>
      </w:r>
      <w:r w:rsidRPr="00980E18">
        <w:rPr>
          <w:color w:val="000000" w:themeColor="text1"/>
          <w:lang w:val="et-EE"/>
        </w:rPr>
        <w:t>, kasutatakse valdkonna arengu kuvamiseks alternatiivseid allikaid ja näitajaid (nt Tervise Arengu Instituu</w:t>
      </w:r>
      <w:r w:rsidR="00345B46">
        <w:rPr>
          <w:color w:val="000000" w:themeColor="text1"/>
          <w:lang w:val="et-EE"/>
        </w:rPr>
        <w:t>di</w:t>
      </w:r>
      <w:r w:rsidRPr="00980E18">
        <w:rPr>
          <w:color w:val="000000" w:themeColor="text1"/>
          <w:lang w:val="et-EE"/>
        </w:rPr>
        <w:t>, Eesti Hariduse Infosüsteem</w:t>
      </w:r>
      <w:r w:rsidR="00345B46">
        <w:rPr>
          <w:color w:val="000000" w:themeColor="text1"/>
          <w:lang w:val="et-EE"/>
        </w:rPr>
        <w:t>i</w:t>
      </w:r>
      <w:r w:rsidRPr="00980E18">
        <w:rPr>
          <w:color w:val="000000" w:themeColor="text1"/>
          <w:lang w:val="et-EE"/>
        </w:rPr>
        <w:t>, Rahandusministeerium</w:t>
      </w:r>
      <w:r w:rsidR="00345B46">
        <w:rPr>
          <w:color w:val="000000" w:themeColor="text1"/>
          <w:lang w:val="et-EE"/>
        </w:rPr>
        <w:t>i</w:t>
      </w:r>
      <w:r w:rsidRPr="00980E18">
        <w:rPr>
          <w:color w:val="000000" w:themeColor="text1"/>
          <w:lang w:val="et-EE"/>
        </w:rPr>
        <w:t xml:space="preserve"> </w:t>
      </w:r>
      <w:r w:rsidR="00345B46">
        <w:rPr>
          <w:color w:val="000000" w:themeColor="text1"/>
          <w:lang w:val="et-EE"/>
        </w:rPr>
        <w:t>andmeid</w:t>
      </w:r>
      <w:r w:rsidRPr="00980E18">
        <w:rPr>
          <w:color w:val="000000" w:themeColor="text1"/>
          <w:lang w:val="et-EE"/>
        </w:rPr>
        <w:t xml:space="preserve">). </w:t>
      </w:r>
      <w:r w:rsidR="0089264E" w:rsidRPr="00980E18">
        <w:rPr>
          <w:color w:val="000000" w:themeColor="text1"/>
          <w:lang w:val="et-EE"/>
        </w:rPr>
        <w:t>Rahvusvahelise</w:t>
      </w:r>
      <w:r w:rsidR="00121A79" w:rsidRPr="00980E18">
        <w:rPr>
          <w:color w:val="000000" w:themeColor="text1"/>
          <w:lang w:val="et-EE"/>
        </w:rPr>
        <w:t>ks</w:t>
      </w:r>
      <w:r w:rsidR="0089264E" w:rsidRPr="00980E18">
        <w:rPr>
          <w:color w:val="000000" w:themeColor="text1"/>
          <w:lang w:val="et-EE"/>
        </w:rPr>
        <w:t xml:space="preserve"> võrdluse</w:t>
      </w:r>
      <w:r w:rsidR="00121A79" w:rsidRPr="00980E18">
        <w:rPr>
          <w:color w:val="000000" w:themeColor="text1"/>
          <w:lang w:val="et-EE"/>
        </w:rPr>
        <w:t>ks</w:t>
      </w:r>
      <w:r w:rsidR="0089264E" w:rsidRPr="00980E18">
        <w:rPr>
          <w:color w:val="000000" w:themeColor="text1"/>
          <w:lang w:val="et-EE"/>
        </w:rPr>
        <w:t xml:space="preserve"> </w:t>
      </w:r>
      <w:r w:rsidR="00121A79" w:rsidRPr="00980E18">
        <w:rPr>
          <w:color w:val="000000" w:themeColor="text1"/>
          <w:lang w:val="et-EE"/>
        </w:rPr>
        <w:t xml:space="preserve">ja globaalsete näitajate hindamiseks kasutatakse </w:t>
      </w:r>
      <w:proofErr w:type="spellStart"/>
      <w:r w:rsidR="00121A79" w:rsidRPr="00980E18">
        <w:rPr>
          <w:color w:val="000000" w:themeColor="text1"/>
          <w:lang w:val="et-EE"/>
        </w:rPr>
        <w:t>Eurostati</w:t>
      </w:r>
      <w:proofErr w:type="spellEnd"/>
      <w:r w:rsidR="00121A79" w:rsidRPr="00980E18">
        <w:rPr>
          <w:color w:val="000000" w:themeColor="text1"/>
          <w:lang w:val="et-EE"/>
        </w:rPr>
        <w:t>, OECD jm andmebaase.</w:t>
      </w:r>
    </w:p>
    <w:p w14:paraId="241FD19C" w14:textId="3D29B684" w:rsidR="00335BEB" w:rsidRPr="00980E18" w:rsidRDefault="007430CE" w:rsidP="00A614FC">
      <w:pPr>
        <w:pStyle w:val="Phitekst"/>
        <w:spacing w:after="120"/>
        <w:rPr>
          <w:color w:val="000000" w:themeColor="text1"/>
          <w:lang w:val="et-EE"/>
        </w:rPr>
      </w:pPr>
      <w:r w:rsidRPr="00980E18">
        <w:rPr>
          <w:color w:val="000000" w:themeColor="text1"/>
          <w:lang w:val="et-EE"/>
        </w:rPr>
        <w:t xml:space="preserve">Sagedamini </w:t>
      </w:r>
      <w:r w:rsidR="00BA0033" w:rsidRPr="00980E18">
        <w:rPr>
          <w:color w:val="000000" w:themeColor="text1"/>
          <w:lang w:val="et-EE"/>
        </w:rPr>
        <w:t>kasutatavad statistilised näitajad</w:t>
      </w:r>
      <w:r w:rsidR="00335BEB" w:rsidRPr="00980E18">
        <w:rPr>
          <w:color w:val="000000" w:themeColor="text1"/>
          <w:lang w:val="et-EE"/>
        </w:rPr>
        <w:t xml:space="preserve"> on</w:t>
      </w:r>
      <w:r w:rsidR="00345B46">
        <w:rPr>
          <w:color w:val="000000" w:themeColor="text1"/>
          <w:lang w:val="et-EE"/>
        </w:rPr>
        <w:t xml:space="preserve"> järgmised</w:t>
      </w:r>
      <w:r w:rsidR="00335BEB" w:rsidRPr="00980E18">
        <w:rPr>
          <w:color w:val="000000" w:themeColor="text1"/>
          <w:lang w:val="et-EE"/>
        </w:rPr>
        <w:t>:</w:t>
      </w:r>
    </w:p>
    <w:p w14:paraId="3D414B25" w14:textId="77777777" w:rsidR="0050201D" w:rsidRPr="0050201D" w:rsidRDefault="0050201D" w:rsidP="0050201D">
      <w:pPr>
        <w:pStyle w:val="Phitekst"/>
        <w:spacing w:after="120"/>
        <w:rPr>
          <w:color w:val="000000" w:themeColor="text1"/>
          <w:lang w:val="et-EE"/>
        </w:rPr>
      </w:pPr>
      <w:r w:rsidRPr="0050201D">
        <w:rPr>
          <w:color w:val="000000" w:themeColor="text1"/>
          <w:lang w:val="et-EE"/>
        </w:rPr>
        <w:lastRenderedPageBreak/>
        <w:t>•</w:t>
      </w:r>
      <w:r w:rsidRPr="0050201D">
        <w:rPr>
          <w:color w:val="000000" w:themeColor="text1"/>
          <w:lang w:val="et-EE"/>
        </w:rPr>
        <w:tab/>
        <w:t>ettevõtete arv ja struktuur;</w:t>
      </w:r>
    </w:p>
    <w:p w14:paraId="0CECAA34" w14:textId="77777777" w:rsidR="0050201D" w:rsidRPr="0050201D" w:rsidRDefault="0050201D" w:rsidP="0050201D">
      <w:pPr>
        <w:pStyle w:val="Phitekst"/>
        <w:spacing w:after="120"/>
        <w:rPr>
          <w:color w:val="000000" w:themeColor="text1"/>
          <w:lang w:val="et-EE"/>
        </w:rPr>
      </w:pPr>
      <w:r w:rsidRPr="0050201D">
        <w:rPr>
          <w:color w:val="000000" w:themeColor="text1"/>
          <w:lang w:val="et-EE"/>
        </w:rPr>
        <w:t>•</w:t>
      </w:r>
      <w:r w:rsidRPr="0050201D">
        <w:rPr>
          <w:color w:val="000000" w:themeColor="text1"/>
          <w:lang w:val="et-EE"/>
        </w:rPr>
        <w:tab/>
        <w:t>hõivatute arv;</w:t>
      </w:r>
    </w:p>
    <w:p w14:paraId="6E4A459C" w14:textId="77777777" w:rsidR="0050201D" w:rsidRPr="0050201D" w:rsidRDefault="0050201D" w:rsidP="0050201D">
      <w:pPr>
        <w:pStyle w:val="Phitekst"/>
        <w:spacing w:after="120"/>
        <w:rPr>
          <w:color w:val="000000" w:themeColor="text1"/>
          <w:lang w:val="et-EE"/>
        </w:rPr>
      </w:pPr>
      <w:r w:rsidRPr="0050201D">
        <w:rPr>
          <w:color w:val="000000" w:themeColor="text1"/>
          <w:lang w:val="et-EE"/>
        </w:rPr>
        <w:t>•</w:t>
      </w:r>
      <w:r w:rsidRPr="0050201D">
        <w:rPr>
          <w:color w:val="000000" w:themeColor="text1"/>
          <w:lang w:val="et-EE"/>
        </w:rPr>
        <w:tab/>
        <w:t>müügitulu;</w:t>
      </w:r>
    </w:p>
    <w:p w14:paraId="325D5EC5" w14:textId="77777777" w:rsidR="0050201D" w:rsidRPr="0050201D" w:rsidRDefault="0050201D" w:rsidP="0050201D">
      <w:pPr>
        <w:pStyle w:val="Phitekst"/>
        <w:spacing w:after="120"/>
        <w:rPr>
          <w:color w:val="000000" w:themeColor="text1"/>
          <w:lang w:val="et-EE"/>
        </w:rPr>
      </w:pPr>
      <w:r w:rsidRPr="0050201D">
        <w:rPr>
          <w:color w:val="000000" w:themeColor="text1"/>
          <w:lang w:val="et-EE"/>
        </w:rPr>
        <w:t>•</w:t>
      </w:r>
      <w:r w:rsidRPr="0050201D">
        <w:rPr>
          <w:color w:val="000000" w:themeColor="text1"/>
          <w:lang w:val="et-EE"/>
        </w:rPr>
        <w:tab/>
        <w:t>eksport;</w:t>
      </w:r>
    </w:p>
    <w:p w14:paraId="43097106" w14:textId="77777777" w:rsidR="0050201D" w:rsidRPr="0050201D" w:rsidRDefault="0050201D" w:rsidP="0050201D">
      <w:pPr>
        <w:pStyle w:val="Phitekst"/>
        <w:spacing w:after="120"/>
        <w:rPr>
          <w:color w:val="000000" w:themeColor="text1"/>
          <w:lang w:val="et-EE"/>
        </w:rPr>
      </w:pPr>
      <w:r w:rsidRPr="0050201D">
        <w:rPr>
          <w:color w:val="000000" w:themeColor="text1"/>
          <w:lang w:val="et-EE"/>
        </w:rPr>
        <w:t>•</w:t>
      </w:r>
      <w:r w:rsidRPr="0050201D">
        <w:rPr>
          <w:color w:val="000000" w:themeColor="text1"/>
          <w:lang w:val="et-EE"/>
        </w:rPr>
        <w:tab/>
        <w:t>lisandväärtus;</w:t>
      </w:r>
    </w:p>
    <w:p w14:paraId="5C41DBA1" w14:textId="77777777" w:rsidR="0050201D" w:rsidRPr="0050201D" w:rsidRDefault="0050201D" w:rsidP="0050201D">
      <w:pPr>
        <w:pStyle w:val="Phitekst"/>
        <w:spacing w:after="120"/>
        <w:rPr>
          <w:color w:val="000000" w:themeColor="text1"/>
          <w:lang w:val="et-EE"/>
        </w:rPr>
      </w:pPr>
      <w:r w:rsidRPr="0050201D">
        <w:rPr>
          <w:color w:val="000000" w:themeColor="text1"/>
          <w:lang w:val="et-EE"/>
        </w:rPr>
        <w:t>•</w:t>
      </w:r>
      <w:r w:rsidRPr="0050201D">
        <w:rPr>
          <w:color w:val="000000" w:themeColor="text1"/>
          <w:lang w:val="et-EE"/>
        </w:rPr>
        <w:tab/>
        <w:t>tootlikkus;</w:t>
      </w:r>
    </w:p>
    <w:p w14:paraId="65939145" w14:textId="77777777" w:rsidR="0050201D" w:rsidRPr="0050201D" w:rsidRDefault="0050201D" w:rsidP="0050201D">
      <w:pPr>
        <w:pStyle w:val="Phitekst"/>
        <w:spacing w:after="120"/>
        <w:rPr>
          <w:color w:val="000000" w:themeColor="text1"/>
          <w:lang w:val="et-EE"/>
        </w:rPr>
      </w:pPr>
      <w:r w:rsidRPr="0050201D">
        <w:rPr>
          <w:color w:val="000000" w:themeColor="text1"/>
          <w:lang w:val="et-EE"/>
        </w:rPr>
        <w:t>•</w:t>
      </w:r>
      <w:r w:rsidRPr="0050201D">
        <w:rPr>
          <w:color w:val="000000" w:themeColor="text1"/>
          <w:lang w:val="et-EE"/>
        </w:rPr>
        <w:tab/>
        <w:t>investeeringud;</w:t>
      </w:r>
    </w:p>
    <w:p w14:paraId="132DBFBD" w14:textId="77777777" w:rsidR="0050201D" w:rsidRDefault="0050201D" w:rsidP="0050201D">
      <w:pPr>
        <w:pStyle w:val="Phitekst"/>
        <w:spacing w:after="120"/>
        <w:rPr>
          <w:color w:val="000000" w:themeColor="text1"/>
          <w:lang w:val="et-EE"/>
        </w:rPr>
      </w:pPr>
      <w:r w:rsidRPr="0050201D">
        <w:rPr>
          <w:color w:val="000000" w:themeColor="text1"/>
          <w:lang w:val="et-EE"/>
        </w:rPr>
        <w:t>•</w:t>
      </w:r>
      <w:r w:rsidRPr="0050201D">
        <w:rPr>
          <w:color w:val="000000" w:themeColor="text1"/>
          <w:lang w:val="et-EE"/>
        </w:rPr>
        <w:tab/>
        <w:t>palk.</w:t>
      </w:r>
    </w:p>
    <w:p w14:paraId="183A7C21" w14:textId="45E23C3D" w:rsidR="001551D7" w:rsidRPr="00980E18" w:rsidRDefault="00BA0033" w:rsidP="0050201D">
      <w:pPr>
        <w:pStyle w:val="Phitekst"/>
        <w:spacing w:after="120"/>
        <w:rPr>
          <w:color w:val="000000" w:themeColor="text1"/>
          <w:lang w:val="et-EE"/>
        </w:rPr>
      </w:pPr>
      <w:r w:rsidRPr="00980E18">
        <w:rPr>
          <w:color w:val="000000" w:themeColor="text1"/>
          <w:lang w:val="et-EE"/>
        </w:rPr>
        <w:t>Vajaduse</w:t>
      </w:r>
      <w:r w:rsidR="00345B46">
        <w:rPr>
          <w:color w:val="000000" w:themeColor="text1"/>
          <w:lang w:val="et-EE"/>
        </w:rPr>
        <w:t xml:space="preserve"> korra</w:t>
      </w:r>
      <w:r w:rsidRPr="00980E18">
        <w:rPr>
          <w:color w:val="000000" w:themeColor="text1"/>
          <w:lang w:val="et-EE"/>
        </w:rPr>
        <w:t xml:space="preserve">l ja valdkonnast sõltuvalt vaadatakse ka </w:t>
      </w:r>
      <w:r w:rsidR="00345B46">
        <w:rPr>
          <w:color w:val="000000" w:themeColor="text1"/>
          <w:lang w:val="et-EE"/>
        </w:rPr>
        <w:t>teisi</w:t>
      </w:r>
      <w:r w:rsidR="00345B46" w:rsidRPr="00980E18">
        <w:rPr>
          <w:color w:val="000000" w:themeColor="text1"/>
          <w:lang w:val="et-EE"/>
        </w:rPr>
        <w:t xml:space="preserve"> </w:t>
      </w:r>
      <w:r w:rsidRPr="00980E18">
        <w:rPr>
          <w:color w:val="000000" w:themeColor="text1"/>
          <w:lang w:val="et-EE"/>
        </w:rPr>
        <w:t>valdkonda iseloomustavaid näitaja</w:t>
      </w:r>
      <w:r w:rsidR="00345B46">
        <w:rPr>
          <w:color w:val="000000" w:themeColor="text1"/>
          <w:lang w:val="et-EE"/>
        </w:rPr>
        <w:t>i</w:t>
      </w:r>
      <w:r w:rsidRPr="00980E18">
        <w:rPr>
          <w:color w:val="000000" w:themeColor="text1"/>
          <w:lang w:val="et-EE"/>
        </w:rPr>
        <w:t xml:space="preserve">d ja võrdlusandmeid, mida võib kasutada nii ekspertidega aruteludel kui </w:t>
      </w:r>
      <w:r w:rsidR="00345B46">
        <w:rPr>
          <w:color w:val="000000" w:themeColor="text1"/>
          <w:lang w:val="et-EE"/>
        </w:rPr>
        <w:t xml:space="preserve">ka </w:t>
      </w:r>
      <w:r w:rsidRPr="00980E18">
        <w:rPr>
          <w:color w:val="000000" w:themeColor="text1"/>
          <w:lang w:val="et-EE"/>
        </w:rPr>
        <w:t xml:space="preserve">uuringuaruandes. </w:t>
      </w:r>
      <w:r w:rsidR="00345B46">
        <w:rPr>
          <w:color w:val="000000" w:themeColor="text1"/>
          <w:lang w:val="et-EE"/>
        </w:rPr>
        <w:t>Olenevalt</w:t>
      </w:r>
      <w:r w:rsidR="00345B46" w:rsidRPr="00980E18">
        <w:rPr>
          <w:color w:val="000000" w:themeColor="text1"/>
          <w:lang w:val="et-EE"/>
        </w:rPr>
        <w:t xml:space="preserve"> </w:t>
      </w:r>
      <w:r w:rsidRPr="00980E18">
        <w:rPr>
          <w:color w:val="000000" w:themeColor="text1"/>
          <w:lang w:val="et-EE"/>
        </w:rPr>
        <w:t>valdkonnast võib relevantse</w:t>
      </w:r>
      <w:r w:rsidR="00345B46">
        <w:rPr>
          <w:color w:val="000000" w:themeColor="text1"/>
          <w:lang w:val="et-EE"/>
        </w:rPr>
        <w:t>id</w:t>
      </w:r>
      <w:r w:rsidRPr="00980E18">
        <w:rPr>
          <w:color w:val="000000" w:themeColor="text1"/>
          <w:lang w:val="et-EE"/>
        </w:rPr>
        <w:t xml:space="preserve"> näitaja</w:t>
      </w:r>
      <w:r w:rsidR="00345B46">
        <w:rPr>
          <w:color w:val="000000" w:themeColor="text1"/>
          <w:lang w:val="et-EE"/>
        </w:rPr>
        <w:t>id</w:t>
      </w:r>
      <w:r w:rsidRPr="00980E18">
        <w:rPr>
          <w:color w:val="000000" w:themeColor="text1"/>
          <w:lang w:val="et-EE"/>
        </w:rPr>
        <w:t xml:space="preserve"> ja andmeallika</w:t>
      </w:r>
      <w:r w:rsidR="00345B46">
        <w:rPr>
          <w:color w:val="000000" w:themeColor="text1"/>
          <w:lang w:val="et-EE"/>
        </w:rPr>
        <w:t>id</w:t>
      </w:r>
      <w:r w:rsidRPr="00980E18">
        <w:rPr>
          <w:color w:val="000000" w:themeColor="text1"/>
          <w:lang w:val="et-EE"/>
        </w:rPr>
        <w:t xml:space="preserve"> olla väga </w:t>
      </w:r>
      <w:r w:rsidR="00345B46">
        <w:rPr>
          <w:color w:val="000000" w:themeColor="text1"/>
          <w:lang w:val="et-EE"/>
        </w:rPr>
        <w:t>palju</w:t>
      </w:r>
      <w:r w:rsidRPr="00980E18">
        <w:rPr>
          <w:color w:val="000000" w:themeColor="text1"/>
          <w:lang w:val="et-EE"/>
        </w:rPr>
        <w:t xml:space="preserve">. </w:t>
      </w:r>
    </w:p>
    <w:p w14:paraId="76720306" w14:textId="539D3D66" w:rsidR="00036A86" w:rsidRPr="005D00C9" w:rsidRDefault="009C487A"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185" w:name="_Toc147491529"/>
      <w:bookmarkStart w:id="186" w:name="_Toc693399250"/>
      <w:bookmarkStart w:id="187" w:name="_Toc161751451"/>
      <w:bookmarkStart w:id="188" w:name="_Toc162972981"/>
      <w:bookmarkEnd w:id="185"/>
      <w:r w:rsidRPr="005D00C9">
        <w:rPr>
          <w:rFonts w:asciiTheme="minorHAnsi" w:hAnsiTheme="minorHAnsi" w:cstheme="minorHAnsi"/>
          <w:sz w:val="24"/>
          <w:szCs w:val="24"/>
        </w:rPr>
        <w:t>Hõive</w:t>
      </w:r>
      <w:bookmarkEnd w:id="186"/>
      <w:bookmarkEnd w:id="187"/>
      <w:bookmarkEnd w:id="188"/>
    </w:p>
    <w:p w14:paraId="54E0C231" w14:textId="3617F883" w:rsidR="00BA0033" w:rsidRPr="008161D9" w:rsidRDefault="00ED72BD" w:rsidP="00A614FC">
      <w:pPr>
        <w:spacing w:before="120" w:after="120" w:line="276" w:lineRule="auto"/>
        <w:jc w:val="both"/>
        <w:rPr>
          <w:color w:val="000000" w:themeColor="text1"/>
        </w:rPr>
      </w:pPr>
      <w:r w:rsidRPr="008161D9">
        <w:rPr>
          <w:color w:val="000000" w:themeColor="text1"/>
        </w:rPr>
        <w:t xml:space="preserve">Valdkonnauuringus antakse ülevaade </w:t>
      </w:r>
      <w:r w:rsidR="000223ED" w:rsidRPr="008161D9">
        <w:rPr>
          <w:color w:val="000000" w:themeColor="text1"/>
        </w:rPr>
        <w:t>valdkonnas ja alavaldkondades</w:t>
      </w:r>
      <w:r w:rsidRPr="008161D9">
        <w:rPr>
          <w:color w:val="000000" w:themeColor="text1"/>
        </w:rPr>
        <w:t xml:space="preserve"> hõivatute arvust</w:t>
      </w:r>
      <w:r w:rsidR="000223ED" w:rsidRPr="008161D9">
        <w:rPr>
          <w:color w:val="000000" w:themeColor="text1"/>
        </w:rPr>
        <w:t xml:space="preserve">, </w:t>
      </w:r>
      <w:r w:rsidR="00594B57">
        <w:rPr>
          <w:color w:val="000000" w:themeColor="text1"/>
        </w:rPr>
        <w:t>PKA-</w:t>
      </w:r>
      <w:proofErr w:type="spellStart"/>
      <w:r w:rsidR="000223ED" w:rsidRPr="008161D9">
        <w:rPr>
          <w:color w:val="000000" w:themeColor="text1"/>
        </w:rPr>
        <w:t>del</w:t>
      </w:r>
      <w:proofErr w:type="spellEnd"/>
      <w:r w:rsidR="000223ED" w:rsidRPr="008161D9">
        <w:rPr>
          <w:color w:val="000000" w:themeColor="text1"/>
        </w:rPr>
        <w:t xml:space="preserve"> hõivatute</w:t>
      </w:r>
      <w:r w:rsidRPr="008161D9">
        <w:rPr>
          <w:color w:val="000000" w:themeColor="text1"/>
        </w:rPr>
        <w:t xml:space="preserve"> hariduslikust, regionaalsest, soolisest ja vanuselisest jaotusest, palgatasemest</w:t>
      </w:r>
      <w:r w:rsidR="00DC00C7" w:rsidRPr="008161D9">
        <w:rPr>
          <w:color w:val="000000" w:themeColor="text1"/>
        </w:rPr>
        <w:t xml:space="preserve">, tööjõu </w:t>
      </w:r>
      <w:proofErr w:type="spellStart"/>
      <w:r w:rsidR="00DC00C7" w:rsidRPr="008161D9">
        <w:rPr>
          <w:color w:val="000000" w:themeColor="text1"/>
        </w:rPr>
        <w:t>voolavusest</w:t>
      </w:r>
      <w:proofErr w:type="spellEnd"/>
      <w:r w:rsidRPr="008161D9">
        <w:rPr>
          <w:color w:val="000000" w:themeColor="text1"/>
        </w:rPr>
        <w:t xml:space="preserve"> ning </w:t>
      </w:r>
      <w:proofErr w:type="spellStart"/>
      <w:r w:rsidRPr="008161D9">
        <w:rPr>
          <w:color w:val="000000" w:themeColor="text1"/>
        </w:rPr>
        <w:t>välistööjõ</w:t>
      </w:r>
      <w:r w:rsidR="00DC00C7" w:rsidRPr="008161D9">
        <w:rPr>
          <w:color w:val="000000" w:themeColor="text1"/>
        </w:rPr>
        <w:t>u</w:t>
      </w:r>
      <w:proofErr w:type="spellEnd"/>
      <w:r w:rsidR="00DC00C7" w:rsidRPr="008161D9">
        <w:rPr>
          <w:color w:val="000000" w:themeColor="text1"/>
        </w:rPr>
        <w:t xml:space="preserve"> kasutamisest</w:t>
      </w:r>
      <w:r w:rsidRPr="008161D9">
        <w:rPr>
          <w:color w:val="000000" w:themeColor="text1"/>
        </w:rPr>
        <w:t xml:space="preserve">. </w:t>
      </w:r>
      <w:r w:rsidR="00DC00C7" w:rsidRPr="008161D9">
        <w:rPr>
          <w:color w:val="000000" w:themeColor="text1"/>
        </w:rPr>
        <w:t>H</w:t>
      </w:r>
      <w:r w:rsidRPr="008161D9">
        <w:rPr>
          <w:color w:val="000000" w:themeColor="text1"/>
        </w:rPr>
        <w:t xml:space="preserve">õivatute vanuseline struktuur võimaldab hinnata, kui palju </w:t>
      </w:r>
      <w:r w:rsidR="00345B46" w:rsidRPr="008161D9">
        <w:rPr>
          <w:color w:val="000000" w:themeColor="text1"/>
        </w:rPr>
        <w:t xml:space="preserve">oleks </w:t>
      </w:r>
      <w:r w:rsidRPr="008161D9">
        <w:rPr>
          <w:color w:val="000000" w:themeColor="text1"/>
        </w:rPr>
        <w:t>vanuse tõttu ametist lahkuvaid töötajaid vaja järgneva kümne aasta jooksul uue tööjõuga</w:t>
      </w:r>
      <w:r w:rsidR="00F17D8C" w:rsidRPr="00F17D8C">
        <w:rPr>
          <w:color w:val="000000" w:themeColor="text1"/>
        </w:rPr>
        <w:t xml:space="preserve"> </w:t>
      </w:r>
      <w:r w:rsidR="00F17D8C" w:rsidRPr="008161D9">
        <w:rPr>
          <w:color w:val="000000" w:themeColor="text1"/>
        </w:rPr>
        <w:t>asendada</w:t>
      </w:r>
      <w:r w:rsidRPr="008161D9">
        <w:rPr>
          <w:color w:val="000000" w:themeColor="text1"/>
        </w:rPr>
        <w:t xml:space="preserve">. Hariduslik taust annab ülevaate, milline on olnud haridussüsteemi </w:t>
      </w:r>
      <w:r w:rsidR="00F17D8C" w:rsidRPr="008161D9">
        <w:rPr>
          <w:color w:val="000000" w:themeColor="text1"/>
        </w:rPr>
        <w:t xml:space="preserve">senine </w:t>
      </w:r>
      <w:r w:rsidRPr="008161D9">
        <w:rPr>
          <w:color w:val="000000" w:themeColor="text1"/>
        </w:rPr>
        <w:t>panus töötajate ettevalmistus</w:t>
      </w:r>
      <w:r w:rsidR="00F17D8C">
        <w:rPr>
          <w:color w:val="000000" w:themeColor="text1"/>
        </w:rPr>
        <w:t>se</w:t>
      </w:r>
      <w:r w:rsidRPr="008161D9">
        <w:rPr>
          <w:color w:val="000000" w:themeColor="text1"/>
        </w:rPr>
        <w:t xml:space="preserve">. Tööjõu regionaalne jaotus aitab anda hinnangut, millistes Eesti piirkondades on tööjõuvajadus suurem. </w:t>
      </w:r>
      <w:proofErr w:type="spellStart"/>
      <w:r w:rsidRPr="008161D9">
        <w:rPr>
          <w:color w:val="000000" w:themeColor="text1"/>
        </w:rPr>
        <w:t>Välistööjõu</w:t>
      </w:r>
      <w:proofErr w:type="spellEnd"/>
      <w:r w:rsidRPr="008161D9">
        <w:rPr>
          <w:color w:val="000000" w:themeColor="text1"/>
        </w:rPr>
        <w:t xml:space="preserve"> arvestatav kaasamine viitab, kuivõrd on õnnestunud vajalikku tööjõudu</w:t>
      </w:r>
      <w:r w:rsidR="00345B46">
        <w:rPr>
          <w:color w:val="000000" w:themeColor="text1"/>
        </w:rPr>
        <w:t xml:space="preserve"> Eestis</w:t>
      </w:r>
      <w:r w:rsidRPr="008161D9">
        <w:rPr>
          <w:color w:val="000000" w:themeColor="text1"/>
        </w:rPr>
        <w:t xml:space="preserve"> leida. </w:t>
      </w:r>
      <w:r w:rsidR="000B71DD" w:rsidRPr="008161D9">
        <w:rPr>
          <w:color w:val="000000" w:themeColor="text1"/>
        </w:rPr>
        <w:t>H</w:t>
      </w:r>
      <w:r w:rsidR="00BA0033" w:rsidRPr="008161D9">
        <w:rPr>
          <w:color w:val="000000" w:themeColor="text1"/>
        </w:rPr>
        <w:t xml:space="preserve">õivatute arvu järgi saab hinnata valdkonna osakaalu tööjõuturul </w:t>
      </w:r>
      <w:r w:rsidR="00345B46">
        <w:rPr>
          <w:color w:val="000000" w:themeColor="text1"/>
        </w:rPr>
        <w:t>ka</w:t>
      </w:r>
      <w:r w:rsidR="00345B46" w:rsidRPr="008161D9">
        <w:rPr>
          <w:color w:val="000000" w:themeColor="text1"/>
        </w:rPr>
        <w:t xml:space="preserve"> </w:t>
      </w:r>
      <w:r w:rsidR="00BA0033" w:rsidRPr="008161D9">
        <w:rPr>
          <w:color w:val="000000" w:themeColor="text1"/>
        </w:rPr>
        <w:t xml:space="preserve">alavaldkondade proportsioone. Viimase kümnendi hõivatute arvu muutus on üks sisend tööjõuvajaduse muutuse hindamisel. </w:t>
      </w:r>
    </w:p>
    <w:p w14:paraId="7D1EFCA8" w14:textId="7657B36A" w:rsidR="002C3C87" w:rsidRPr="008161D9" w:rsidRDefault="000B71DD" w:rsidP="00A614FC">
      <w:pPr>
        <w:spacing w:before="120" w:after="120" w:line="276" w:lineRule="auto"/>
        <w:jc w:val="both"/>
        <w:rPr>
          <w:rFonts w:cstheme="minorHAnsi"/>
          <w:color w:val="000000" w:themeColor="text1"/>
        </w:rPr>
      </w:pPr>
      <w:r w:rsidRPr="008161D9">
        <w:rPr>
          <w:color w:val="000000" w:themeColor="text1"/>
        </w:rPr>
        <w:t>Töö</w:t>
      </w:r>
      <w:r w:rsidR="00F95454" w:rsidRPr="008161D9">
        <w:rPr>
          <w:color w:val="000000" w:themeColor="text1"/>
        </w:rPr>
        <w:t xml:space="preserve">hõive </w:t>
      </w:r>
      <w:r w:rsidR="00131704" w:rsidRPr="008161D9">
        <w:rPr>
          <w:color w:val="000000" w:themeColor="text1"/>
        </w:rPr>
        <w:t>andmeallikana</w:t>
      </w:r>
      <w:r w:rsidRPr="008161D9">
        <w:rPr>
          <w:color w:val="000000" w:themeColor="text1"/>
        </w:rPr>
        <w:t xml:space="preserve"> </w:t>
      </w:r>
      <w:r w:rsidR="00CF387F" w:rsidRPr="008161D9">
        <w:rPr>
          <w:color w:val="000000" w:themeColor="text1"/>
        </w:rPr>
        <w:t>PKA</w:t>
      </w:r>
      <w:r w:rsidR="0006003B" w:rsidRPr="008161D9">
        <w:rPr>
          <w:color w:val="000000" w:themeColor="text1"/>
        </w:rPr>
        <w:t>-</w:t>
      </w:r>
      <w:proofErr w:type="spellStart"/>
      <w:r w:rsidR="0006003B" w:rsidRPr="008161D9">
        <w:rPr>
          <w:color w:val="000000" w:themeColor="text1"/>
        </w:rPr>
        <w:t>del</w:t>
      </w:r>
      <w:proofErr w:type="spellEnd"/>
      <w:r w:rsidR="0006003B" w:rsidRPr="008161D9">
        <w:rPr>
          <w:color w:val="000000" w:themeColor="text1"/>
        </w:rPr>
        <w:t xml:space="preserve"> </w:t>
      </w:r>
      <w:r w:rsidRPr="008161D9">
        <w:rPr>
          <w:color w:val="000000" w:themeColor="text1"/>
        </w:rPr>
        <w:t xml:space="preserve">kasutatakse viimaseid kättesaadavaid hõiveandmeid OSKA alusandmestiku põhjal, mis tugineb MTA </w:t>
      </w:r>
      <w:proofErr w:type="spellStart"/>
      <w:r w:rsidR="00345B46">
        <w:rPr>
          <w:color w:val="000000" w:themeColor="text1"/>
        </w:rPr>
        <w:t>TÖR-il</w:t>
      </w:r>
      <w:proofErr w:type="spellEnd"/>
      <w:r w:rsidRPr="008161D9">
        <w:rPr>
          <w:color w:val="000000" w:themeColor="text1"/>
        </w:rPr>
        <w:t xml:space="preserve"> ja MTA </w:t>
      </w:r>
      <w:r w:rsidR="00345B46">
        <w:rPr>
          <w:color w:val="000000" w:themeColor="text1"/>
        </w:rPr>
        <w:t>teistel</w:t>
      </w:r>
      <w:r w:rsidR="00345B46" w:rsidRPr="008161D9">
        <w:rPr>
          <w:color w:val="000000" w:themeColor="text1"/>
        </w:rPr>
        <w:t xml:space="preserve"> </w:t>
      </w:r>
      <w:r w:rsidRPr="008161D9">
        <w:rPr>
          <w:color w:val="000000" w:themeColor="text1"/>
        </w:rPr>
        <w:t>andmestikel</w:t>
      </w:r>
      <w:r w:rsidR="00646952" w:rsidRPr="008161D9">
        <w:rPr>
          <w:rStyle w:val="FootnoteReference"/>
          <w:color w:val="000000" w:themeColor="text1"/>
        </w:rPr>
        <w:footnoteReference w:id="57"/>
      </w:r>
      <w:r w:rsidR="00A51CF9" w:rsidRPr="008161D9">
        <w:rPr>
          <w:color w:val="000000" w:themeColor="text1"/>
        </w:rPr>
        <w:t xml:space="preserve"> (vt lähemalt </w:t>
      </w:r>
      <w:proofErr w:type="spellStart"/>
      <w:r w:rsidR="00BA39E0" w:rsidRPr="008161D9">
        <w:rPr>
          <w:color w:val="000000" w:themeColor="text1"/>
        </w:rPr>
        <w:t>ptk</w:t>
      </w:r>
      <w:proofErr w:type="spellEnd"/>
      <w:r w:rsidR="00F17D8C">
        <w:rPr>
          <w:color w:val="000000" w:themeColor="text1"/>
        </w:rPr>
        <w:t xml:space="preserve"> 1</w:t>
      </w:r>
      <w:r w:rsidR="00BA39E0" w:rsidRPr="008161D9">
        <w:rPr>
          <w:color w:val="000000" w:themeColor="text1"/>
        </w:rPr>
        <w:t>)</w:t>
      </w:r>
      <w:r w:rsidRPr="008161D9">
        <w:rPr>
          <w:color w:val="000000" w:themeColor="text1"/>
        </w:rPr>
        <w:t>.</w:t>
      </w:r>
      <w:r w:rsidRPr="008161D9">
        <w:rPr>
          <w:b/>
          <w:color w:val="000000" w:themeColor="text1"/>
        </w:rPr>
        <w:t xml:space="preserve"> </w:t>
      </w:r>
      <w:r w:rsidR="00B33260" w:rsidRPr="008161D9">
        <w:rPr>
          <w:color w:val="000000" w:themeColor="text1"/>
        </w:rPr>
        <w:t>Alates 202</w:t>
      </w:r>
      <w:r w:rsidR="00413BFD" w:rsidRPr="008161D9">
        <w:rPr>
          <w:color w:val="000000" w:themeColor="text1"/>
        </w:rPr>
        <w:t>2</w:t>
      </w:r>
      <w:r w:rsidR="00345B46">
        <w:rPr>
          <w:color w:val="000000" w:themeColor="text1"/>
        </w:rPr>
        <w:t>. aastast</w:t>
      </w:r>
      <w:r w:rsidR="00B33260" w:rsidRPr="008161D9">
        <w:rPr>
          <w:color w:val="000000" w:themeColor="text1"/>
        </w:rPr>
        <w:t xml:space="preserve"> </w:t>
      </w:r>
      <w:r w:rsidR="003813EC" w:rsidRPr="008161D9">
        <w:rPr>
          <w:color w:val="000000" w:themeColor="text1"/>
        </w:rPr>
        <w:t xml:space="preserve">kasutatakse üldjuhul nelja kvartali keskmist </w:t>
      </w:r>
      <w:r w:rsidR="00C32174" w:rsidRPr="008161D9">
        <w:rPr>
          <w:color w:val="000000" w:themeColor="text1"/>
        </w:rPr>
        <w:t xml:space="preserve">põhitööl </w:t>
      </w:r>
      <w:r w:rsidR="003813EC" w:rsidRPr="008161D9">
        <w:rPr>
          <w:color w:val="000000" w:themeColor="text1"/>
        </w:rPr>
        <w:t>hõivatute arvu. Kui valdkonna hõive on väga sesoonse iseloomuga, võidakse hõivatute arvust adekvaatsema pildi saamiseks kasutada m</w:t>
      </w:r>
      <w:r w:rsidR="00345B46">
        <w:rPr>
          <w:color w:val="000000" w:themeColor="text1"/>
        </w:rPr>
        <w:t>õne</w:t>
      </w:r>
      <w:r w:rsidR="003813EC" w:rsidRPr="008161D9">
        <w:rPr>
          <w:color w:val="000000" w:themeColor="text1"/>
        </w:rPr>
        <w:t xml:space="preserve"> kindla kvartali andmeid.</w:t>
      </w:r>
      <w:r w:rsidR="00B05E15" w:rsidRPr="008161D9">
        <w:rPr>
          <w:color w:val="000000" w:themeColor="text1"/>
        </w:rPr>
        <w:t xml:space="preserve"> </w:t>
      </w:r>
      <w:r w:rsidR="000B168F" w:rsidRPr="008161D9">
        <w:rPr>
          <w:color w:val="000000" w:themeColor="text1"/>
        </w:rPr>
        <w:t xml:space="preserve">Sesoonse iseloomuga valdkondades võib kõrg- ja madalhooaja kvartali hõive olla ka kasulik lisanäitaja. </w:t>
      </w:r>
      <w:r w:rsidR="002C3C87" w:rsidRPr="008161D9">
        <w:rPr>
          <w:color w:val="000000" w:themeColor="text1"/>
        </w:rPr>
        <w:t xml:space="preserve">Kui valdkonna kutsealade hõive kajastub piisava detailsusega mõnes registris, eelistatakse registriandmeid. </w:t>
      </w:r>
    </w:p>
    <w:p w14:paraId="584EA653" w14:textId="54F448EF" w:rsidR="00B05E15" w:rsidRPr="008161D9" w:rsidRDefault="00B05E15" w:rsidP="00A614FC">
      <w:pPr>
        <w:spacing w:before="120" w:after="120" w:line="276" w:lineRule="auto"/>
        <w:jc w:val="both"/>
        <w:rPr>
          <w:color w:val="000000" w:themeColor="text1"/>
        </w:rPr>
      </w:pPr>
      <w:r w:rsidRPr="008161D9">
        <w:rPr>
          <w:color w:val="000000" w:themeColor="text1"/>
        </w:rPr>
        <w:t xml:space="preserve">Võrdluseks saab </w:t>
      </w:r>
      <w:r w:rsidR="00B26A99" w:rsidRPr="008161D9">
        <w:rPr>
          <w:color w:val="000000" w:themeColor="text1"/>
        </w:rPr>
        <w:t>vajaduse</w:t>
      </w:r>
      <w:r w:rsidR="00345B46">
        <w:rPr>
          <w:color w:val="000000" w:themeColor="text1"/>
        </w:rPr>
        <w:t xml:space="preserve"> korra</w:t>
      </w:r>
      <w:r w:rsidR="00B26A99" w:rsidRPr="008161D9">
        <w:rPr>
          <w:color w:val="000000" w:themeColor="text1"/>
        </w:rPr>
        <w:t xml:space="preserve">l </w:t>
      </w:r>
      <w:r w:rsidRPr="008161D9">
        <w:rPr>
          <w:color w:val="000000" w:themeColor="text1"/>
        </w:rPr>
        <w:t xml:space="preserve">kasutada ettevõtlusstatistikast, </w:t>
      </w:r>
      <w:proofErr w:type="spellStart"/>
      <w:r w:rsidR="00F17D8C">
        <w:rPr>
          <w:color w:val="000000" w:themeColor="text1"/>
        </w:rPr>
        <w:t>ETU-st</w:t>
      </w:r>
      <w:proofErr w:type="spellEnd"/>
      <w:r w:rsidR="00435A4C" w:rsidRPr="008161D9">
        <w:rPr>
          <w:color w:val="000000" w:themeColor="text1"/>
        </w:rPr>
        <w:t>, MTA</w:t>
      </w:r>
      <w:r w:rsidR="00A37B85" w:rsidRPr="008161D9">
        <w:rPr>
          <w:color w:val="000000" w:themeColor="text1"/>
        </w:rPr>
        <w:t xml:space="preserve"> andmetest</w:t>
      </w:r>
      <w:r w:rsidRPr="008161D9">
        <w:rPr>
          <w:color w:val="000000" w:themeColor="text1"/>
        </w:rPr>
        <w:t xml:space="preserve"> ja muudest andmeallikatest pärinevaid hõiveandmeid. </w:t>
      </w:r>
      <w:r w:rsidR="0006003B" w:rsidRPr="008161D9">
        <w:rPr>
          <w:color w:val="000000" w:themeColor="text1"/>
        </w:rPr>
        <w:t xml:space="preserve">Seejuures kasutatakse valdkonna ja alavaldkondade hõivatute arvu </w:t>
      </w:r>
      <w:proofErr w:type="spellStart"/>
      <w:r w:rsidR="00F572C4" w:rsidRPr="008161D9">
        <w:rPr>
          <w:color w:val="000000" w:themeColor="text1"/>
        </w:rPr>
        <w:t>aegrea</w:t>
      </w:r>
      <w:proofErr w:type="spellEnd"/>
      <w:r w:rsidR="004A1E86" w:rsidRPr="008161D9">
        <w:rPr>
          <w:color w:val="000000" w:themeColor="text1"/>
        </w:rPr>
        <w:t xml:space="preserve"> esitamisel (üldjuhul viimased </w:t>
      </w:r>
      <w:r w:rsidR="00345B46">
        <w:rPr>
          <w:color w:val="000000" w:themeColor="text1"/>
        </w:rPr>
        <w:t>kümme</w:t>
      </w:r>
      <w:r w:rsidR="00345B46" w:rsidRPr="008161D9">
        <w:rPr>
          <w:color w:val="000000" w:themeColor="text1"/>
        </w:rPr>
        <w:t xml:space="preserve"> </w:t>
      </w:r>
      <w:r w:rsidR="004A1E86" w:rsidRPr="008161D9">
        <w:rPr>
          <w:color w:val="000000" w:themeColor="text1"/>
        </w:rPr>
        <w:t xml:space="preserve">aastat) </w:t>
      </w:r>
      <w:r w:rsidR="00A37B85" w:rsidRPr="008161D9">
        <w:rPr>
          <w:color w:val="000000" w:themeColor="text1"/>
        </w:rPr>
        <w:t xml:space="preserve">enamasti </w:t>
      </w:r>
      <w:r w:rsidR="004A1E86" w:rsidRPr="008161D9">
        <w:rPr>
          <w:color w:val="000000" w:themeColor="text1"/>
        </w:rPr>
        <w:t>EKOMAR</w:t>
      </w:r>
      <w:r w:rsidR="00345B46">
        <w:rPr>
          <w:color w:val="000000" w:themeColor="text1"/>
        </w:rPr>
        <w:t>-</w:t>
      </w:r>
      <w:r w:rsidR="004A1E86" w:rsidRPr="008161D9">
        <w:rPr>
          <w:color w:val="000000" w:themeColor="text1"/>
        </w:rPr>
        <w:t>i või ETU</w:t>
      </w:r>
      <w:r w:rsidR="004A1E86" w:rsidRPr="008161D9">
        <w:rPr>
          <w:rStyle w:val="FootnoteReference"/>
          <w:color w:val="000000" w:themeColor="text1"/>
        </w:rPr>
        <w:footnoteReference w:id="58"/>
      </w:r>
      <w:r w:rsidR="004A1E86" w:rsidRPr="008161D9">
        <w:rPr>
          <w:color w:val="000000" w:themeColor="text1"/>
        </w:rPr>
        <w:t xml:space="preserve"> andmeid.</w:t>
      </w:r>
      <w:r w:rsidR="00F572C4" w:rsidRPr="008161D9">
        <w:rPr>
          <w:color w:val="000000" w:themeColor="text1"/>
        </w:rPr>
        <w:t xml:space="preserve"> </w:t>
      </w:r>
    </w:p>
    <w:p w14:paraId="78505CBE" w14:textId="7B82E43A" w:rsidR="006029BD" w:rsidRPr="008161D9" w:rsidRDefault="006029BD" w:rsidP="00A614FC">
      <w:pPr>
        <w:spacing w:before="120" w:after="120" w:line="276" w:lineRule="auto"/>
        <w:jc w:val="both"/>
        <w:rPr>
          <w:rFonts w:cstheme="minorHAnsi"/>
          <w:color w:val="000000" w:themeColor="text1"/>
        </w:rPr>
      </w:pPr>
      <w:r w:rsidRPr="008161D9">
        <w:rPr>
          <w:rFonts w:cstheme="minorHAnsi"/>
          <w:color w:val="000000" w:themeColor="text1"/>
        </w:rPr>
        <w:t>OSKA alusandmestik võimaldab lisaks inimeste põhitööle kajastada kõrvaltöid. Sellele pööratakse e</w:t>
      </w:r>
      <w:r w:rsidR="00345B46">
        <w:rPr>
          <w:rFonts w:cstheme="minorHAnsi"/>
          <w:color w:val="000000" w:themeColor="text1"/>
        </w:rPr>
        <w:t>elkõige</w:t>
      </w:r>
      <w:r w:rsidRPr="008161D9">
        <w:rPr>
          <w:rFonts w:cstheme="minorHAnsi"/>
          <w:color w:val="000000" w:themeColor="text1"/>
        </w:rPr>
        <w:t xml:space="preserve"> tähelepanu valdkondades</w:t>
      </w:r>
      <w:r w:rsidR="00720A36" w:rsidRPr="008161D9">
        <w:rPr>
          <w:rFonts w:cstheme="minorHAnsi"/>
          <w:color w:val="000000" w:themeColor="text1"/>
        </w:rPr>
        <w:t xml:space="preserve"> ja kutsealadel, kus </w:t>
      </w:r>
      <w:r w:rsidR="00345B46" w:rsidRPr="008161D9">
        <w:rPr>
          <w:rFonts w:cstheme="minorHAnsi"/>
          <w:color w:val="000000" w:themeColor="text1"/>
        </w:rPr>
        <w:t xml:space="preserve">on </w:t>
      </w:r>
      <w:r w:rsidR="00720A36" w:rsidRPr="008161D9">
        <w:rPr>
          <w:rFonts w:cstheme="minorHAnsi"/>
          <w:color w:val="000000" w:themeColor="text1"/>
        </w:rPr>
        <w:t>kõrvaltöö osakaal oluline.</w:t>
      </w:r>
    </w:p>
    <w:p w14:paraId="7C673E4E" w14:textId="54A1EE97" w:rsidR="00B847D7" w:rsidRPr="009C5FC0" w:rsidRDefault="00BA0033" w:rsidP="00A614FC">
      <w:pPr>
        <w:pStyle w:val="Heading4"/>
        <w:spacing w:before="120" w:after="120" w:line="276" w:lineRule="auto"/>
        <w:jc w:val="both"/>
        <w:rPr>
          <w:rFonts w:asciiTheme="minorHAnsi" w:hAnsiTheme="minorHAnsi" w:cstheme="minorHAnsi"/>
          <w:i w:val="0"/>
          <w:iCs w:val="0"/>
          <w:color w:val="0070C0"/>
        </w:rPr>
      </w:pPr>
      <w:bookmarkStart w:id="189" w:name="_Toc311002279"/>
      <w:r w:rsidRPr="009C5FC0">
        <w:rPr>
          <w:rFonts w:asciiTheme="minorHAnsi" w:hAnsiTheme="minorHAnsi" w:cstheme="minorHAnsi"/>
          <w:i w:val="0"/>
          <w:iCs w:val="0"/>
          <w:color w:val="0070C0"/>
        </w:rPr>
        <w:lastRenderedPageBreak/>
        <w:t>Tööjõu</w:t>
      </w:r>
      <w:r w:rsidR="00A02F22" w:rsidRPr="009C5FC0">
        <w:rPr>
          <w:rFonts w:asciiTheme="minorHAnsi" w:hAnsiTheme="minorHAnsi" w:cstheme="minorHAnsi"/>
          <w:i w:val="0"/>
          <w:iCs w:val="0"/>
          <w:color w:val="0070C0"/>
        </w:rPr>
        <w:t xml:space="preserve"> </w:t>
      </w:r>
      <w:proofErr w:type="spellStart"/>
      <w:r w:rsidRPr="009C5FC0">
        <w:rPr>
          <w:rFonts w:asciiTheme="minorHAnsi" w:hAnsiTheme="minorHAnsi" w:cstheme="minorHAnsi"/>
          <w:i w:val="0"/>
          <w:iCs w:val="0"/>
          <w:color w:val="0070C0"/>
        </w:rPr>
        <w:t>voolavus</w:t>
      </w:r>
      <w:bookmarkEnd w:id="189"/>
      <w:proofErr w:type="spellEnd"/>
    </w:p>
    <w:p w14:paraId="15A70786" w14:textId="68F718B9" w:rsidR="00BA0033" w:rsidRPr="008161D9" w:rsidRDefault="00B847D7" w:rsidP="00A614FC">
      <w:pPr>
        <w:spacing w:before="120" w:after="120" w:line="276" w:lineRule="auto"/>
        <w:jc w:val="both"/>
        <w:rPr>
          <w:color w:val="000000" w:themeColor="text1"/>
        </w:rPr>
      </w:pPr>
      <w:r w:rsidRPr="008161D9">
        <w:rPr>
          <w:color w:val="000000" w:themeColor="text1"/>
        </w:rPr>
        <w:t>T</w:t>
      </w:r>
      <w:r w:rsidR="00BA0033" w:rsidRPr="008161D9">
        <w:rPr>
          <w:color w:val="000000" w:themeColor="text1"/>
        </w:rPr>
        <w:t>ööjõu</w:t>
      </w:r>
      <w:r w:rsidR="00A02F22" w:rsidRPr="008161D9">
        <w:rPr>
          <w:color w:val="000000" w:themeColor="text1"/>
        </w:rPr>
        <w:t xml:space="preserve"> </w:t>
      </w:r>
      <w:r w:rsidR="00BA0033" w:rsidRPr="008161D9">
        <w:rPr>
          <w:color w:val="000000" w:themeColor="text1"/>
        </w:rPr>
        <w:t>voolavu</w:t>
      </w:r>
      <w:r w:rsidR="005E6105" w:rsidRPr="008161D9">
        <w:rPr>
          <w:color w:val="000000" w:themeColor="text1"/>
        </w:rPr>
        <w:t>st</w:t>
      </w:r>
      <w:r w:rsidR="00BA0033" w:rsidRPr="008161D9">
        <w:rPr>
          <w:color w:val="000000" w:themeColor="text1"/>
        </w:rPr>
        <w:t xml:space="preserve"> on oluline </w:t>
      </w:r>
      <w:r w:rsidR="005E6105" w:rsidRPr="008161D9">
        <w:rPr>
          <w:color w:val="000000" w:themeColor="text1"/>
        </w:rPr>
        <w:t>analüüsida</w:t>
      </w:r>
      <w:r w:rsidR="00345B46">
        <w:rPr>
          <w:color w:val="000000" w:themeColor="text1"/>
        </w:rPr>
        <w:t xml:space="preserve"> selleks, et hinnata</w:t>
      </w:r>
      <w:r w:rsidR="00BA0033" w:rsidRPr="008161D9">
        <w:rPr>
          <w:color w:val="000000" w:themeColor="text1"/>
        </w:rPr>
        <w:t xml:space="preserve"> </w:t>
      </w:r>
      <w:r w:rsidR="007530E0" w:rsidRPr="008161D9">
        <w:rPr>
          <w:color w:val="000000" w:themeColor="text1"/>
        </w:rPr>
        <w:t xml:space="preserve">valdkonna </w:t>
      </w:r>
      <w:r w:rsidR="00345B46">
        <w:rPr>
          <w:color w:val="000000" w:themeColor="text1"/>
        </w:rPr>
        <w:t>ja</w:t>
      </w:r>
      <w:r w:rsidR="00345B46" w:rsidRPr="008161D9">
        <w:rPr>
          <w:color w:val="000000" w:themeColor="text1"/>
        </w:rPr>
        <w:t xml:space="preserve"> </w:t>
      </w:r>
      <w:r w:rsidR="007530E0" w:rsidRPr="008161D9">
        <w:rPr>
          <w:color w:val="000000" w:themeColor="text1"/>
        </w:rPr>
        <w:t>selle ettevõtete</w:t>
      </w:r>
      <w:r w:rsidR="00905BF0" w:rsidRPr="008161D9">
        <w:rPr>
          <w:color w:val="000000" w:themeColor="text1"/>
        </w:rPr>
        <w:t xml:space="preserve"> konkurentsivõime</w:t>
      </w:r>
      <w:r w:rsidR="00345B46">
        <w:rPr>
          <w:color w:val="000000" w:themeColor="text1"/>
        </w:rPr>
        <w:t>t</w:t>
      </w:r>
      <w:r w:rsidR="00905BF0" w:rsidRPr="008161D9">
        <w:rPr>
          <w:color w:val="000000" w:themeColor="text1"/>
        </w:rPr>
        <w:t xml:space="preserve">, </w:t>
      </w:r>
      <w:r w:rsidR="00345B46">
        <w:rPr>
          <w:color w:val="000000" w:themeColor="text1"/>
        </w:rPr>
        <w:t xml:space="preserve">määratleda </w:t>
      </w:r>
      <w:r w:rsidR="00BA0033" w:rsidRPr="008161D9">
        <w:rPr>
          <w:color w:val="000000" w:themeColor="text1"/>
        </w:rPr>
        <w:t>tööjõu</w:t>
      </w:r>
      <w:r w:rsidR="00E81C3E" w:rsidRPr="008161D9">
        <w:rPr>
          <w:color w:val="000000" w:themeColor="text1"/>
        </w:rPr>
        <w:t>vajadus</w:t>
      </w:r>
      <w:r w:rsidR="00345B46">
        <w:rPr>
          <w:color w:val="000000" w:themeColor="text1"/>
        </w:rPr>
        <w:t>t</w:t>
      </w:r>
      <w:r w:rsidR="007530E0" w:rsidRPr="008161D9">
        <w:rPr>
          <w:color w:val="000000" w:themeColor="text1"/>
        </w:rPr>
        <w:t>,</w:t>
      </w:r>
      <w:r w:rsidR="00A833BA" w:rsidRPr="008161D9">
        <w:rPr>
          <w:color w:val="000000" w:themeColor="text1"/>
        </w:rPr>
        <w:t xml:space="preserve"> </w:t>
      </w:r>
      <w:r w:rsidR="00345B46">
        <w:rPr>
          <w:color w:val="000000" w:themeColor="text1"/>
        </w:rPr>
        <w:t xml:space="preserve">hinnata </w:t>
      </w:r>
      <w:r w:rsidR="00A833BA" w:rsidRPr="008161D9">
        <w:rPr>
          <w:color w:val="000000" w:themeColor="text1"/>
        </w:rPr>
        <w:t>tööjõuvajaduse</w:t>
      </w:r>
      <w:r w:rsidR="00BA0033" w:rsidRPr="008161D9">
        <w:rPr>
          <w:color w:val="000000" w:themeColor="text1"/>
        </w:rPr>
        <w:t xml:space="preserve"> ja </w:t>
      </w:r>
      <w:r w:rsidR="000F26DE" w:rsidRPr="008161D9">
        <w:rPr>
          <w:color w:val="000000" w:themeColor="text1"/>
        </w:rPr>
        <w:noBreakHyphen/>
      </w:r>
      <w:r w:rsidR="00BA0033" w:rsidRPr="008161D9">
        <w:rPr>
          <w:color w:val="000000" w:themeColor="text1"/>
        </w:rPr>
        <w:t xml:space="preserve">pakkumise tasakaalu </w:t>
      </w:r>
      <w:r w:rsidR="00905BF0" w:rsidRPr="008161D9">
        <w:rPr>
          <w:color w:val="000000" w:themeColor="text1"/>
        </w:rPr>
        <w:t xml:space="preserve">ning </w:t>
      </w:r>
      <w:r w:rsidR="00345B46">
        <w:rPr>
          <w:color w:val="000000" w:themeColor="text1"/>
        </w:rPr>
        <w:t xml:space="preserve">töötada </w:t>
      </w:r>
      <w:r w:rsidR="007530E0" w:rsidRPr="008161D9">
        <w:rPr>
          <w:color w:val="000000" w:themeColor="text1"/>
        </w:rPr>
        <w:t xml:space="preserve">tööjõuvajaduse rahuldamiseks </w:t>
      </w:r>
      <w:r w:rsidR="00345B46">
        <w:rPr>
          <w:color w:val="000000" w:themeColor="text1"/>
        </w:rPr>
        <w:t xml:space="preserve">välja </w:t>
      </w:r>
      <w:r w:rsidR="007530E0" w:rsidRPr="008161D9">
        <w:rPr>
          <w:color w:val="000000" w:themeColor="text1"/>
        </w:rPr>
        <w:t>soovitus</w:t>
      </w:r>
      <w:r w:rsidR="00345B46">
        <w:rPr>
          <w:color w:val="000000" w:themeColor="text1"/>
        </w:rPr>
        <w:t>i</w:t>
      </w:r>
      <w:r w:rsidR="00BA0033" w:rsidRPr="008161D9">
        <w:rPr>
          <w:color w:val="000000" w:themeColor="text1"/>
        </w:rPr>
        <w:t>. Töötajate liikumine erinevate sektorite</w:t>
      </w:r>
      <w:r w:rsidR="008663C8" w:rsidRPr="008161D9">
        <w:rPr>
          <w:color w:val="000000" w:themeColor="text1"/>
        </w:rPr>
        <w:t xml:space="preserve"> ja ametialade</w:t>
      </w:r>
      <w:r w:rsidR="00BA0033" w:rsidRPr="008161D9">
        <w:rPr>
          <w:color w:val="000000" w:themeColor="text1"/>
        </w:rPr>
        <w:t xml:space="preserve"> vahel võimaldab kaudselt hinnata tööandjate konkurentsivõimet tööturul, anda indikatsiooni ja taustainfot töö- ja palgatingimuste, karjääriteede </w:t>
      </w:r>
      <w:r w:rsidR="00345B46">
        <w:rPr>
          <w:color w:val="000000" w:themeColor="text1"/>
        </w:rPr>
        <w:t>ja</w:t>
      </w:r>
      <w:r w:rsidR="00345B46" w:rsidRPr="008161D9">
        <w:rPr>
          <w:color w:val="000000" w:themeColor="text1"/>
        </w:rPr>
        <w:t xml:space="preserve"> </w:t>
      </w:r>
      <w:r w:rsidR="00BA0033" w:rsidRPr="008161D9">
        <w:rPr>
          <w:color w:val="000000" w:themeColor="text1"/>
        </w:rPr>
        <w:t>turutõrgete kohta. Tööjõu</w:t>
      </w:r>
      <w:r w:rsidR="00A02F22" w:rsidRPr="008161D9">
        <w:rPr>
          <w:color w:val="000000" w:themeColor="text1"/>
        </w:rPr>
        <w:t xml:space="preserve"> </w:t>
      </w:r>
      <w:proofErr w:type="spellStart"/>
      <w:r w:rsidR="00BA0033" w:rsidRPr="008161D9">
        <w:rPr>
          <w:color w:val="000000" w:themeColor="text1"/>
        </w:rPr>
        <w:t>voolavus</w:t>
      </w:r>
      <w:proofErr w:type="spellEnd"/>
      <w:r w:rsidR="00BA0033" w:rsidRPr="008161D9">
        <w:rPr>
          <w:color w:val="000000" w:themeColor="text1"/>
        </w:rPr>
        <w:t xml:space="preserve"> on oluline komponent nii tööjõuvajaduse kui </w:t>
      </w:r>
      <w:r w:rsidR="00345B46">
        <w:rPr>
          <w:color w:val="000000" w:themeColor="text1"/>
        </w:rPr>
        <w:t xml:space="preserve">ka </w:t>
      </w:r>
      <w:r w:rsidR="00BA0033" w:rsidRPr="008161D9">
        <w:rPr>
          <w:color w:val="000000" w:themeColor="text1"/>
        </w:rPr>
        <w:t>tööjõupakkumise arvestamisel – valdkondades, kust lahkutakse, tekitab see juurde tööjõuvajadust ning vastupidi</w:t>
      </w:r>
      <w:r w:rsidR="003B5A11">
        <w:rPr>
          <w:color w:val="000000" w:themeColor="text1"/>
        </w:rPr>
        <w:t>,</w:t>
      </w:r>
      <w:r w:rsidR="00BA0033" w:rsidRPr="008161D9">
        <w:rPr>
          <w:color w:val="000000" w:themeColor="text1"/>
        </w:rPr>
        <w:t xml:space="preserve"> valdkondades, kuhu siirdutakse, tööjõupakkumist.</w:t>
      </w:r>
      <w:r w:rsidR="000C00D1">
        <w:rPr>
          <w:color w:val="000000" w:themeColor="text1"/>
        </w:rPr>
        <w:t xml:space="preserve"> </w:t>
      </w:r>
    </w:p>
    <w:p w14:paraId="68CD8600" w14:textId="3DFFA4AD" w:rsidR="00D1045C" w:rsidRPr="008161D9" w:rsidRDefault="00BA3F45" w:rsidP="00A614FC">
      <w:pPr>
        <w:spacing w:before="120" w:after="120" w:line="276" w:lineRule="auto"/>
        <w:jc w:val="both"/>
        <w:rPr>
          <w:color w:val="000000" w:themeColor="text1"/>
        </w:rPr>
      </w:pPr>
      <w:r w:rsidRPr="008161D9">
        <w:rPr>
          <w:color w:val="000000" w:themeColor="text1"/>
        </w:rPr>
        <w:t>OSKA alusandmestikule tuginedes saab ka välja tuua, milline oli valdkonda/PKA-</w:t>
      </w:r>
      <w:proofErr w:type="spellStart"/>
      <w:r w:rsidRPr="008161D9">
        <w:rPr>
          <w:color w:val="000000" w:themeColor="text1"/>
        </w:rPr>
        <w:t>le</w:t>
      </w:r>
      <w:proofErr w:type="spellEnd"/>
      <w:r w:rsidRPr="008161D9">
        <w:rPr>
          <w:color w:val="000000" w:themeColor="text1"/>
        </w:rPr>
        <w:t xml:space="preserve"> sisenejate eelnev </w:t>
      </w:r>
      <w:r w:rsidR="00E565BB" w:rsidRPr="008161D9">
        <w:rPr>
          <w:color w:val="000000" w:themeColor="text1"/>
        </w:rPr>
        <w:t>ametiala ning val</w:t>
      </w:r>
      <w:r w:rsidR="00975728" w:rsidRPr="008161D9">
        <w:rPr>
          <w:color w:val="000000" w:themeColor="text1"/>
        </w:rPr>
        <w:t>d</w:t>
      </w:r>
      <w:r w:rsidR="00E565BB" w:rsidRPr="008161D9">
        <w:rPr>
          <w:color w:val="000000" w:themeColor="text1"/>
        </w:rPr>
        <w:t>konnast/PKA-</w:t>
      </w:r>
      <w:proofErr w:type="spellStart"/>
      <w:r w:rsidR="00E565BB" w:rsidRPr="008161D9">
        <w:rPr>
          <w:color w:val="000000" w:themeColor="text1"/>
        </w:rPr>
        <w:t>lt</w:t>
      </w:r>
      <w:proofErr w:type="spellEnd"/>
      <w:r w:rsidR="00E565BB" w:rsidRPr="008161D9">
        <w:rPr>
          <w:color w:val="000000" w:themeColor="text1"/>
        </w:rPr>
        <w:t xml:space="preserve"> väljujate järgmine ametiala</w:t>
      </w:r>
      <w:r w:rsidR="008A7476" w:rsidRPr="008161D9">
        <w:rPr>
          <w:color w:val="000000" w:themeColor="text1"/>
        </w:rPr>
        <w:t>.</w:t>
      </w:r>
      <w:r w:rsidR="00E565BB" w:rsidRPr="008161D9">
        <w:rPr>
          <w:color w:val="000000" w:themeColor="text1"/>
        </w:rPr>
        <w:t xml:space="preserve"> </w:t>
      </w:r>
      <w:r w:rsidR="008A7476" w:rsidRPr="008161D9">
        <w:rPr>
          <w:color w:val="000000" w:themeColor="text1"/>
        </w:rPr>
        <w:t>See</w:t>
      </w:r>
      <w:r w:rsidR="00E565BB" w:rsidRPr="008161D9">
        <w:rPr>
          <w:color w:val="000000" w:themeColor="text1"/>
        </w:rPr>
        <w:t xml:space="preserve"> võimaldab heita valgust karjääriteedele ning tööjõu</w:t>
      </w:r>
      <w:r w:rsidR="00A02F22" w:rsidRPr="008161D9">
        <w:rPr>
          <w:color w:val="000000" w:themeColor="text1"/>
        </w:rPr>
        <w:t xml:space="preserve"> </w:t>
      </w:r>
      <w:proofErr w:type="spellStart"/>
      <w:r w:rsidR="00E565BB" w:rsidRPr="008161D9">
        <w:rPr>
          <w:color w:val="000000" w:themeColor="text1"/>
        </w:rPr>
        <w:t>voolavuse</w:t>
      </w:r>
      <w:proofErr w:type="spellEnd"/>
      <w:r w:rsidR="00E565BB" w:rsidRPr="008161D9">
        <w:rPr>
          <w:color w:val="000000" w:themeColor="text1"/>
        </w:rPr>
        <w:t xml:space="preserve"> tõmbe- ja tõuketeguritele.</w:t>
      </w:r>
    </w:p>
    <w:p w14:paraId="28E871A2" w14:textId="61A42388" w:rsidR="00D80C56" w:rsidRPr="008161D9" w:rsidRDefault="00D80C56" w:rsidP="00A614FC">
      <w:pPr>
        <w:spacing w:before="120" w:after="120" w:line="276" w:lineRule="auto"/>
        <w:jc w:val="both"/>
        <w:rPr>
          <w:color w:val="000000" w:themeColor="text1"/>
        </w:rPr>
      </w:pPr>
      <w:r w:rsidRPr="008161D9">
        <w:rPr>
          <w:color w:val="000000" w:themeColor="text1"/>
        </w:rPr>
        <w:t xml:space="preserve">Tööjõuvajaduse alusinfona kasutatakse detailsemat ülevaadet </w:t>
      </w:r>
      <w:proofErr w:type="spellStart"/>
      <w:r w:rsidRPr="008161D9">
        <w:rPr>
          <w:color w:val="000000" w:themeColor="text1"/>
        </w:rPr>
        <w:t>voolavusest</w:t>
      </w:r>
      <w:proofErr w:type="spellEnd"/>
      <w:r w:rsidRPr="008161D9">
        <w:rPr>
          <w:color w:val="000000" w:themeColor="text1"/>
        </w:rPr>
        <w:t xml:space="preserve"> </w:t>
      </w:r>
      <w:r w:rsidR="00594B57">
        <w:rPr>
          <w:color w:val="000000" w:themeColor="text1"/>
        </w:rPr>
        <w:t>PKA-</w:t>
      </w:r>
      <w:r w:rsidRPr="008161D9">
        <w:rPr>
          <w:color w:val="000000" w:themeColor="text1"/>
        </w:rPr>
        <w:t xml:space="preserve">de tasemel, tuginedes OSKA alusandmestikule. Töötajad, kes on vahetanud tööandjat, kuid rakendunud samal </w:t>
      </w:r>
      <w:r w:rsidR="00594B57">
        <w:rPr>
          <w:color w:val="000000" w:themeColor="text1"/>
        </w:rPr>
        <w:t>PKA-</w:t>
      </w:r>
      <w:r w:rsidR="7CF32C71" w:rsidRPr="008161D9">
        <w:rPr>
          <w:color w:val="000000" w:themeColor="text1"/>
        </w:rPr>
        <w:t>l</w:t>
      </w:r>
      <w:r w:rsidRPr="008161D9">
        <w:rPr>
          <w:color w:val="000000" w:themeColor="text1"/>
        </w:rPr>
        <w:t>, tööjõuvajaduse prognoosimudeli tööjõu</w:t>
      </w:r>
      <w:r w:rsidR="00F53BE2" w:rsidRPr="008161D9">
        <w:rPr>
          <w:color w:val="000000" w:themeColor="text1"/>
        </w:rPr>
        <w:t xml:space="preserve"> </w:t>
      </w:r>
      <w:proofErr w:type="spellStart"/>
      <w:r w:rsidRPr="008161D9">
        <w:rPr>
          <w:color w:val="000000" w:themeColor="text1"/>
        </w:rPr>
        <w:t>voolavuse</w:t>
      </w:r>
      <w:proofErr w:type="spellEnd"/>
      <w:r w:rsidRPr="008161D9">
        <w:rPr>
          <w:color w:val="000000" w:themeColor="text1"/>
        </w:rPr>
        <w:t xml:space="preserve"> arvestuses ei kajastu.</w:t>
      </w:r>
    </w:p>
    <w:p w14:paraId="43D84E23" w14:textId="3F9F62C7" w:rsidR="00BA0033" w:rsidRPr="008161D9" w:rsidRDefault="00BA0033" w:rsidP="00A614FC">
      <w:pPr>
        <w:spacing w:before="120" w:after="120" w:line="276" w:lineRule="auto"/>
        <w:jc w:val="both"/>
        <w:rPr>
          <w:color w:val="000000" w:themeColor="text1"/>
        </w:rPr>
      </w:pPr>
      <w:r w:rsidRPr="008161D9">
        <w:rPr>
          <w:color w:val="000000" w:themeColor="text1"/>
        </w:rPr>
        <w:t>Tööjõu</w:t>
      </w:r>
      <w:r w:rsidR="00F53BE2" w:rsidRPr="008161D9">
        <w:rPr>
          <w:color w:val="000000" w:themeColor="text1"/>
        </w:rPr>
        <w:t xml:space="preserve"> </w:t>
      </w:r>
      <w:r w:rsidRPr="008161D9">
        <w:rPr>
          <w:color w:val="000000" w:themeColor="text1"/>
        </w:rPr>
        <w:t xml:space="preserve">voolavust hinnatakse laiemate majandustegevusalade tasemel, tuuakse välja töötajate osakaal, kes </w:t>
      </w:r>
      <w:r w:rsidR="003B5A11" w:rsidRPr="008161D9">
        <w:rPr>
          <w:color w:val="000000" w:themeColor="text1"/>
        </w:rPr>
        <w:t xml:space="preserve">on </w:t>
      </w:r>
      <w:r w:rsidRPr="008161D9">
        <w:rPr>
          <w:color w:val="000000" w:themeColor="text1"/>
        </w:rPr>
        <w:t xml:space="preserve">kahe järjestikuse aasta jooksul püsinud sama tööandja juures, vahetanud tegevusala sees tööandjat, </w:t>
      </w:r>
      <w:r w:rsidR="00345B46" w:rsidRPr="008161D9">
        <w:rPr>
          <w:color w:val="000000" w:themeColor="text1"/>
        </w:rPr>
        <w:t xml:space="preserve">tegevusalalt </w:t>
      </w:r>
      <w:r w:rsidRPr="008161D9">
        <w:rPr>
          <w:color w:val="000000" w:themeColor="text1"/>
        </w:rPr>
        <w:t xml:space="preserve">lahkunud või Eestist välja rännanud. </w:t>
      </w:r>
    </w:p>
    <w:p w14:paraId="5C3A5FDE" w14:textId="0DA3AC00" w:rsidR="00BA0033" w:rsidRPr="008161D9" w:rsidRDefault="00CF4564" w:rsidP="00A614FC">
      <w:pPr>
        <w:spacing w:before="120" w:after="120" w:line="276" w:lineRule="auto"/>
        <w:jc w:val="both"/>
        <w:rPr>
          <w:rFonts w:cstheme="minorHAnsi"/>
          <w:color w:val="000000" w:themeColor="text1"/>
        </w:rPr>
      </w:pPr>
      <w:r w:rsidRPr="008161D9">
        <w:rPr>
          <w:color w:val="000000" w:themeColor="text1"/>
        </w:rPr>
        <w:t>Üld</w:t>
      </w:r>
      <w:r w:rsidR="008B36DF" w:rsidRPr="008161D9">
        <w:rPr>
          <w:color w:val="000000" w:themeColor="text1"/>
        </w:rPr>
        <w:t>juhul hinnatakse voolav</w:t>
      </w:r>
      <w:r w:rsidR="00345B46">
        <w:rPr>
          <w:color w:val="000000" w:themeColor="text1"/>
        </w:rPr>
        <w:t>u</w:t>
      </w:r>
      <w:r w:rsidR="008B36DF" w:rsidRPr="008161D9">
        <w:rPr>
          <w:color w:val="000000" w:themeColor="text1"/>
        </w:rPr>
        <w:t xml:space="preserve">st kahe järjestikuse aasta võrdluses. </w:t>
      </w:r>
      <w:r w:rsidR="00BA0033" w:rsidRPr="008161D9">
        <w:rPr>
          <w:b/>
          <w:color w:val="000000" w:themeColor="text1"/>
        </w:rPr>
        <w:t>Andmeallikas</w:t>
      </w:r>
      <w:r w:rsidR="00BA0033" w:rsidRPr="008161D9">
        <w:rPr>
          <w:color w:val="000000" w:themeColor="text1"/>
        </w:rPr>
        <w:t xml:space="preserve"> on </w:t>
      </w:r>
      <w:r w:rsidR="00FB4130" w:rsidRPr="008161D9">
        <w:rPr>
          <w:rFonts w:cstheme="minorHAnsi"/>
          <w:color w:val="000000" w:themeColor="text1"/>
        </w:rPr>
        <w:t>MTA</w:t>
      </w:r>
      <w:r w:rsidR="00BA0033" w:rsidRPr="008161D9">
        <w:rPr>
          <w:rFonts w:cstheme="minorHAnsi"/>
          <w:color w:val="000000" w:themeColor="text1"/>
        </w:rPr>
        <w:t xml:space="preserve"> töötamise register</w:t>
      </w:r>
      <w:r w:rsidR="0074765E" w:rsidRPr="008161D9">
        <w:rPr>
          <w:rFonts w:cstheme="minorHAnsi"/>
          <w:color w:val="000000" w:themeColor="text1"/>
        </w:rPr>
        <w:t>.</w:t>
      </w:r>
    </w:p>
    <w:p w14:paraId="09D07F2D" w14:textId="77777777" w:rsidR="00A409DF" w:rsidRPr="009C5FC0" w:rsidRDefault="00252629" w:rsidP="00A614FC">
      <w:pPr>
        <w:pStyle w:val="Heading4"/>
        <w:spacing w:before="120" w:after="120" w:line="276" w:lineRule="auto"/>
        <w:jc w:val="both"/>
        <w:rPr>
          <w:rFonts w:asciiTheme="minorHAnsi" w:hAnsiTheme="minorHAnsi" w:cstheme="minorHAnsi"/>
          <w:i w:val="0"/>
          <w:iCs w:val="0"/>
          <w:color w:val="0070C0"/>
        </w:rPr>
      </w:pPr>
      <w:bookmarkStart w:id="190" w:name="_Toc645191210"/>
      <w:proofErr w:type="spellStart"/>
      <w:r w:rsidRPr="009C5FC0">
        <w:rPr>
          <w:rFonts w:asciiTheme="minorHAnsi" w:hAnsiTheme="minorHAnsi" w:cstheme="minorHAnsi"/>
          <w:i w:val="0"/>
          <w:iCs w:val="0"/>
          <w:color w:val="0070C0"/>
        </w:rPr>
        <w:t>Välistööjõud</w:t>
      </w:r>
      <w:bookmarkEnd w:id="190"/>
      <w:proofErr w:type="spellEnd"/>
    </w:p>
    <w:p w14:paraId="1D06DA59" w14:textId="052B00C6" w:rsidR="00252629" w:rsidRPr="008161D9" w:rsidRDefault="00302815" w:rsidP="00A614FC">
      <w:pPr>
        <w:spacing w:before="120" w:after="120" w:line="276" w:lineRule="auto"/>
        <w:jc w:val="both"/>
        <w:rPr>
          <w:color w:val="000000" w:themeColor="text1"/>
        </w:rPr>
      </w:pPr>
      <w:r w:rsidRPr="008161D9">
        <w:rPr>
          <w:color w:val="000000" w:themeColor="text1"/>
        </w:rPr>
        <w:t xml:space="preserve">OSKA alusandmestikus kajastuvad </w:t>
      </w:r>
      <w:proofErr w:type="spellStart"/>
      <w:r w:rsidRPr="008161D9">
        <w:rPr>
          <w:color w:val="000000" w:themeColor="text1"/>
        </w:rPr>
        <w:t>välistööjõuna</w:t>
      </w:r>
      <w:proofErr w:type="spellEnd"/>
      <w:r w:rsidRPr="008161D9">
        <w:rPr>
          <w:color w:val="000000" w:themeColor="text1"/>
        </w:rPr>
        <w:t xml:space="preserve"> nii </w:t>
      </w:r>
      <w:r w:rsidR="00202A49" w:rsidRPr="008161D9">
        <w:rPr>
          <w:color w:val="000000" w:themeColor="text1"/>
        </w:rPr>
        <w:t>pika</w:t>
      </w:r>
      <w:r w:rsidR="00345B46">
        <w:rPr>
          <w:color w:val="000000" w:themeColor="text1"/>
        </w:rPr>
        <w:t xml:space="preserve">- </w:t>
      </w:r>
      <w:r w:rsidR="00202A49" w:rsidRPr="008161D9">
        <w:rPr>
          <w:color w:val="000000" w:themeColor="text1"/>
        </w:rPr>
        <w:t xml:space="preserve">kui </w:t>
      </w:r>
      <w:r w:rsidR="00345B46">
        <w:rPr>
          <w:color w:val="000000" w:themeColor="text1"/>
        </w:rPr>
        <w:t xml:space="preserve">ka </w:t>
      </w:r>
      <w:r w:rsidR="00202A49" w:rsidRPr="008161D9">
        <w:rPr>
          <w:color w:val="000000" w:themeColor="text1"/>
        </w:rPr>
        <w:t xml:space="preserve">lühiajalise tööloa alusel töötavad välisriikide kodanikud. </w:t>
      </w:r>
      <w:proofErr w:type="spellStart"/>
      <w:r w:rsidR="00842506" w:rsidRPr="008161D9">
        <w:rPr>
          <w:color w:val="000000" w:themeColor="text1"/>
        </w:rPr>
        <w:t>Välistööjõuks</w:t>
      </w:r>
      <w:proofErr w:type="spellEnd"/>
      <w:r w:rsidR="00842506" w:rsidRPr="008161D9">
        <w:rPr>
          <w:color w:val="000000" w:themeColor="text1"/>
        </w:rPr>
        <w:t xml:space="preserve"> loetakse </w:t>
      </w:r>
      <w:r w:rsidR="00252629" w:rsidRPr="008161D9">
        <w:rPr>
          <w:color w:val="000000" w:themeColor="text1"/>
        </w:rPr>
        <w:t xml:space="preserve">MTA töötamise registrisse kantud töötajad, kes on Statistikaameti andmetel sisserände tunnusega (registreeritud ja registreerimata ränne või hinnang </w:t>
      </w:r>
      <w:proofErr w:type="spellStart"/>
      <w:r w:rsidR="00252629" w:rsidRPr="008161D9">
        <w:rPr>
          <w:color w:val="000000" w:themeColor="text1"/>
        </w:rPr>
        <w:t>residentsusindeksi</w:t>
      </w:r>
      <w:proofErr w:type="spellEnd"/>
      <w:r w:rsidR="00252629" w:rsidRPr="008161D9">
        <w:rPr>
          <w:color w:val="000000" w:themeColor="text1"/>
        </w:rPr>
        <w:t xml:space="preserve"> alusel). </w:t>
      </w:r>
      <w:r w:rsidR="00D9635F" w:rsidRPr="008161D9">
        <w:rPr>
          <w:color w:val="000000" w:themeColor="text1"/>
        </w:rPr>
        <w:t>Andmetest jäävad välja</w:t>
      </w:r>
      <w:r w:rsidR="00BF73A3" w:rsidRPr="008161D9">
        <w:rPr>
          <w:color w:val="000000" w:themeColor="text1"/>
        </w:rPr>
        <w:t xml:space="preserve"> need</w:t>
      </w:r>
      <w:r w:rsidR="00252629" w:rsidRPr="008161D9">
        <w:rPr>
          <w:color w:val="000000" w:themeColor="text1"/>
        </w:rPr>
        <w:t xml:space="preserve"> välis</w:t>
      </w:r>
      <w:r w:rsidR="00345B46">
        <w:rPr>
          <w:color w:val="000000" w:themeColor="text1"/>
        </w:rPr>
        <w:t xml:space="preserve">maalt </w:t>
      </w:r>
      <w:r w:rsidR="00252629" w:rsidRPr="008161D9">
        <w:rPr>
          <w:color w:val="000000" w:themeColor="text1"/>
        </w:rPr>
        <w:t xml:space="preserve">pärit töötajad, kes on siia lähetatud välisriigi ettevõtte kaudu, </w:t>
      </w:r>
      <w:r w:rsidR="00345B46">
        <w:rPr>
          <w:color w:val="000000" w:themeColor="text1"/>
        </w:rPr>
        <w:t>sest</w:t>
      </w:r>
      <w:r w:rsidR="00345B46" w:rsidRPr="008161D9">
        <w:rPr>
          <w:color w:val="000000" w:themeColor="text1"/>
        </w:rPr>
        <w:t xml:space="preserve"> </w:t>
      </w:r>
      <w:r w:rsidR="00252629" w:rsidRPr="008161D9">
        <w:rPr>
          <w:color w:val="000000" w:themeColor="text1"/>
        </w:rPr>
        <w:t>nende kohta Eestis andme</w:t>
      </w:r>
      <w:r w:rsidR="00345B46">
        <w:rPr>
          <w:color w:val="000000" w:themeColor="text1"/>
        </w:rPr>
        <w:t>i</w:t>
      </w:r>
      <w:r w:rsidR="00252629" w:rsidRPr="008161D9">
        <w:rPr>
          <w:color w:val="000000" w:themeColor="text1"/>
        </w:rPr>
        <w:t xml:space="preserve">d ei </w:t>
      </w:r>
      <w:r w:rsidR="00345B46">
        <w:rPr>
          <w:color w:val="000000" w:themeColor="text1"/>
        </w:rPr>
        <w:t>ole</w:t>
      </w:r>
      <w:r w:rsidR="00252629" w:rsidRPr="008161D9">
        <w:rPr>
          <w:color w:val="000000" w:themeColor="text1"/>
        </w:rPr>
        <w:t>.</w:t>
      </w:r>
    </w:p>
    <w:p w14:paraId="4F1E8624" w14:textId="125BFCE2" w:rsidR="00E527B6" w:rsidRPr="009C5FC0" w:rsidRDefault="00F45A2F" w:rsidP="00A614FC">
      <w:pPr>
        <w:pStyle w:val="Heading4"/>
        <w:spacing w:before="120" w:after="120" w:line="276" w:lineRule="auto"/>
        <w:jc w:val="both"/>
        <w:rPr>
          <w:rFonts w:asciiTheme="minorHAnsi" w:hAnsiTheme="minorHAnsi" w:cstheme="minorHAnsi"/>
          <w:i w:val="0"/>
          <w:iCs w:val="0"/>
          <w:color w:val="0070C0"/>
        </w:rPr>
      </w:pPr>
      <w:bookmarkStart w:id="191" w:name="_Toc1310045186"/>
      <w:r w:rsidRPr="009C5FC0">
        <w:rPr>
          <w:rFonts w:asciiTheme="minorHAnsi" w:hAnsiTheme="minorHAnsi" w:cstheme="minorHAnsi"/>
          <w:i w:val="0"/>
          <w:iCs w:val="0"/>
          <w:color w:val="0070C0"/>
        </w:rPr>
        <w:t>Töö</w:t>
      </w:r>
      <w:r w:rsidR="00196894" w:rsidRPr="009C5FC0">
        <w:rPr>
          <w:rFonts w:asciiTheme="minorHAnsi" w:hAnsiTheme="minorHAnsi" w:cstheme="minorHAnsi"/>
          <w:i w:val="0"/>
          <w:iCs w:val="0"/>
          <w:color w:val="0070C0"/>
        </w:rPr>
        <w:t>hõive</w:t>
      </w:r>
      <w:r w:rsidRPr="009C5FC0">
        <w:rPr>
          <w:rFonts w:asciiTheme="minorHAnsi" w:hAnsiTheme="minorHAnsi" w:cstheme="minorHAnsi"/>
          <w:i w:val="0"/>
          <w:iCs w:val="0"/>
          <w:color w:val="0070C0"/>
        </w:rPr>
        <w:t xml:space="preserve"> r</w:t>
      </w:r>
      <w:r w:rsidR="00E527B6" w:rsidRPr="009C5FC0">
        <w:rPr>
          <w:rFonts w:asciiTheme="minorHAnsi" w:hAnsiTheme="minorHAnsi" w:cstheme="minorHAnsi"/>
          <w:i w:val="0"/>
          <w:iCs w:val="0"/>
          <w:color w:val="0070C0"/>
        </w:rPr>
        <w:t>egionaalne jaotus</w:t>
      </w:r>
      <w:bookmarkEnd w:id="191"/>
    </w:p>
    <w:p w14:paraId="5709DC63" w14:textId="153D7438" w:rsidR="00E527B6" w:rsidRPr="008161D9" w:rsidRDefault="00A6106E" w:rsidP="00A614FC">
      <w:pPr>
        <w:spacing w:before="120" w:after="120" w:line="276" w:lineRule="auto"/>
        <w:jc w:val="both"/>
        <w:rPr>
          <w:color w:val="000000" w:themeColor="text1"/>
        </w:rPr>
      </w:pPr>
      <w:r w:rsidRPr="008161D9">
        <w:rPr>
          <w:color w:val="000000" w:themeColor="text1"/>
        </w:rPr>
        <w:t>OSKA andmemudel</w:t>
      </w:r>
      <w:r w:rsidR="000F3710" w:rsidRPr="008161D9">
        <w:rPr>
          <w:color w:val="000000" w:themeColor="text1"/>
        </w:rPr>
        <w:t>is</w:t>
      </w:r>
      <w:r w:rsidRPr="008161D9">
        <w:rPr>
          <w:color w:val="000000" w:themeColor="text1"/>
        </w:rPr>
        <w:t xml:space="preserve"> </w:t>
      </w:r>
      <w:r w:rsidR="000F3710" w:rsidRPr="008161D9">
        <w:rPr>
          <w:color w:val="000000" w:themeColor="text1"/>
        </w:rPr>
        <w:t>kajastub</w:t>
      </w:r>
      <w:r w:rsidR="0004222E" w:rsidRPr="008161D9">
        <w:rPr>
          <w:color w:val="000000" w:themeColor="text1"/>
        </w:rPr>
        <w:t xml:space="preserve"> </w:t>
      </w:r>
      <w:r w:rsidR="000F1651" w:rsidRPr="008161D9">
        <w:rPr>
          <w:color w:val="000000" w:themeColor="text1"/>
        </w:rPr>
        <w:t>t</w:t>
      </w:r>
      <w:r w:rsidR="000928A8" w:rsidRPr="008161D9">
        <w:rPr>
          <w:color w:val="000000" w:themeColor="text1"/>
        </w:rPr>
        <w:t>ööhõive regionaal</w:t>
      </w:r>
      <w:r w:rsidR="000F3710" w:rsidRPr="008161D9">
        <w:rPr>
          <w:color w:val="000000" w:themeColor="text1"/>
        </w:rPr>
        <w:t>ne</w:t>
      </w:r>
      <w:r w:rsidR="000928A8" w:rsidRPr="008161D9">
        <w:rPr>
          <w:color w:val="000000" w:themeColor="text1"/>
        </w:rPr>
        <w:t xml:space="preserve"> jaotus NUTS</w:t>
      </w:r>
      <w:r w:rsidR="003B5317" w:rsidRPr="008161D9">
        <w:rPr>
          <w:color w:val="000000" w:themeColor="text1"/>
        </w:rPr>
        <w:t xml:space="preserve"> III</w:t>
      </w:r>
      <w:r w:rsidR="000928A8" w:rsidRPr="008161D9">
        <w:rPr>
          <w:color w:val="000000" w:themeColor="text1"/>
        </w:rPr>
        <w:t xml:space="preserve"> tasemel</w:t>
      </w:r>
      <w:r w:rsidR="003B5317" w:rsidRPr="008161D9">
        <w:rPr>
          <w:rStyle w:val="FootnoteReference"/>
          <w:color w:val="000000" w:themeColor="text1"/>
        </w:rPr>
        <w:footnoteReference w:id="59"/>
      </w:r>
      <w:r w:rsidR="000928A8" w:rsidRPr="008161D9">
        <w:rPr>
          <w:color w:val="000000" w:themeColor="text1"/>
        </w:rPr>
        <w:t xml:space="preserve">, st </w:t>
      </w:r>
      <w:r w:rsidR="00553CCE" w:rsidRPr="008161D9">
        <w:rPr>
          <w:color w:val="000000" w:themeColor="text1"/>
        </w:rPr>
        <w:t>viie regioonina: Põhja-, Kirde-, Kesk-, Lõuna- ja Lääne-Eesti</w:t>
      </w:r>
      <w:r w:rsidR="003B5A11">
        <w:rPr>
          <w:color w:val="000000" w:themeColor="text1"/>
        </w:rPr>
        <w:t>s</w:t>
      </w:r>
      <w:r w:rsidR="00553CCE" w:rsidRPr="008161D9">
        <w:rPr>
          <w:color w:val="000000" w:themeColor="text1"/>
        </w:rPr>
        <w:t xml:space="preserve">. </w:t>
      </w:r>
      <w:r w:rsidR="002E7DA3" w:rsidRPr="008161D9">
        <w:rPr>
          <w:color w:val="000000" w:themeColor="text1"/>
        </w:rPr>
        <w:t xml:space="preserve">Andmed töökoha asukoha kohta pärinevad MTA töötamise registrist. </w:t>
      </w:r>
      <w:r w:rsidR="0031092B" w:rsidRPr="008161D9">
        <w:rPr>
          <w:color w:val="000000" w:themeColor="text1"/>
        </w:rPr>
        <w:t xml:space="preserve">Uuringus antakse ülevaade valdkonna/alavaldkondade tööjõu regionaalsest jaotusest. See võimaldab </w:t>
      </w:r>
      <w:r w:rsidR="00B33642" w:rsidRPr="008161D9">
        <w:rPr>
          <w:color w:val="000000" w:themeColor="text1"/>
        </w:rPr>
        <w:t>vajaduse</w:t>
      </w:r>
      <w:r w:rsidR="00345B46">
        <w:rPr>
          <w:color w:val="000000" w:themeColor="text1"/>
        </w:rPr>
        <w:t xml:space="preserve"> korra</w:t>
      </w:r>
      <w:r w:rsidR="00B33642" w:rsidRPr="008161D9">
        <w:rPr>
          <w:color w:val="000000" w:themeColor="text1"/>
        </w:rPr>
        <w:t>l teha ka regionaalseid tööjõuprognoose ning</w:t>
      </w:r>
      <w:r w:rsidR="00604236" w:rsidRPr="008161D9">
        <w:rPr>
          <w:color w:val="000000" w:themeColor="text1"/>
        </w:rPr>
        <w:t xml:space="preserve"> kõrvutada tööjõuvajadust pakkumisega samas piirkonnas.</w:t>
      </w:r>
    </w:p>
    <w:p w14:paraId="7BEDA047" w14:textId="0F6D3D3A" w:rsidR="0089344E" w:rsidRPr="009C5FC0" w:rsidRDefault="007E12FF" w:rsidP="0057087C">
      <w:pPr>
        <w:pStyle w:val="Heading2"/>
        <w:numPr>
          <w:ilvl w:val="1"/>
          <w:numId w:val="69"/>
        </w:numPr>
        <w:spacing w:before="360" w:line="276" w:lineRule="auto"/>
        <w:ind w:left="788" w:hanging="431"/>
        <w:jc w:val="both"/>
        <w:rPr>
          <w:rFonts w:asciiTheme="minorHAnsi" w:hAnsiTheme="minorHAnsi" w:cstheme="minorHAnsi"/>
          <w:sz w:val="28"/>
          <w:szCs w:val="28"/>
        </w:rPr>
      </w:pPr>
      <w:bookmarkStart w:id="192" w:name="_Toc2093992081"/>
      <w:bookmarkStart w:id="193" w:name="_Toc162972982"/>
      <w:r w:rsidRPr="009C5FC0">
        <w:rPr>
          <w:rFonts w:asciiTheme="minorHAnsi" w:hAnsiTheme="minorHAnsi" w:cstheme="minorHAnsi"/>
          <w:sz w:val="28"/>
          <w:szCs w:val="28"/>
        </w:rPr>
        <w:t>Tööjõuvajaduse prognoos</w:t>
      </w:r>
      <w:bookmarkEnd w:id="192"/>
      <w:bookmarkEnd w:id="193"/>
    </w:p>
    <w:p w14:paraId="48804622" w14:textId="4283960F" w:rsidR="00F60B81" w:rsidRPr="008161D9" w:rsidRDefault="00594B57" w:rsidP="00A614FC">
      <w:pPr>
        <w:pStyle w:val="Phitekst"/>
        <w:spacing w:after="120"/>
        <w:rPr>
          <w:color w:val="000000" w:themeColor="text1"/>
          <w:lang w:val="et-EE"/>
        </w:rPr>
      </w:pPr>
      <w:r>
        <w:rPr>
          <w:color w:val="000000" w:themeColor="text1"/>
          <w:lang w:val="et-EE"/>
        </w:rPr>
        <w:t>PKA-</w:t>
      </w:r>
      <w:r w:rsidR="00F60B81" w:rsidRPr="008161D9">
        <w:rPr>
          <w:color w:val="000000" w:themeColor="text1"/>
          <w:lang w:val="et-EE"/>
        </w:rPr>
        <w:t>de tööjõuvajaduse prognoosimise</w:t>
      </w:r>
      <w:r w:rsidR="00FB4BA9" w:rsidRPr="008161D9">
        <w:rPr>
          <w:color w:val="000000" w:themeColor="text1"/>
          <w:lang w:val="et-EE"/>
        </w:rPr>
        <w:t>l</w:t>
      </w:r>
      <w:r w:rsidR="00F60B81" w:rsidRPr="008161D9">
        <w:rPr>
          <w:color w:val="000000" w:themeColor="text1"/>
          <w:lang w:val="et-EE"/>
        </w:rPr>
        <w:t xml:space="preserve"> antakse hinnang sellele, milline on </w:t>
      </w:r>
      <w:r w:rsidR="00345B46">
        <w:rPr>
          <w:color w:val="000000" w:themeColor="text1"/>
          <w:lang w:val="et-EE"/>
        </w:rPr>
        <w:t>järgmiste</w:t>
      </w:r>
      <w:r w:rsidR="00345B46" w:rsidRPr="008161D9">
        <w:rPr>
          <w:color w:val="000000" w:themeColor="text1"/>
          <w:lang w:val="et-EE"/>
        </w:rPr>
        <w:t xml:space="preserve"> </w:t>
      </w:r>
      <w:r w:rsidR="005A6A00" w:rsidRPr="008161D9">
        <w:rPr>
          <w:color w:val="000000" w:themeColor="text1"/>
          <w:lang w:val="et-EE"/>
        </w:rPr>
        <w:t xml:space="preserve">aastate </w:t>
      </w:r>
      <w:r w:rsidR="006D76E8" w:rsidRPr="008161D9">
        <w:rPr>
          <w:color w:val="000000" w:themeColor="text1"/>
          <w:lang w:val="et-EE"/>
        </w:rPr>
        <w:t>vajadus</w:t>
      </w:r>
      <w:r w:rsidR="00F60B81" w:rsidRPr="008161D9">
        <w:rPr>
          <w:color w:val="000000" w:themeColor="text1"/>
          <w:lang w:val="et-EE"/>
        </w:rPr>
        <w:t xml:space="preserve"> </w:t>
      </w:r>
      <w:r w:rsidR="006D76E8" w:rsidRPr="008161D9">
        <w:rPr>
          <w:color w:val="000000" w:themeColor="text1"/>
          <w:lang w:val="et-EE"/>
        </w:rPr>
        <w:t>uute</w:t>
      </w:r>
      <w:r w:rsidR="00F60B81" w:rsidRPr="008161D9">
        <w:rPr>
          <w:color w:val="000000" w:themeColor="text1"/>
          <w:lang w:val="et-EE"/>
        </w:rPr>
        <w:t xml:space="preserve"> töötajate järele</w:t>
      </w:r>
      <w:r w:rsidR="005A6A00" w:rsidRPr="008161D9">
        <w:rPr>
          <w:color w:val="000000" w:themeColor="text1"/>
          <w:lang w:val="et-EE"/>
        </w:rPr>
        <w:t xml:space="preserve"> </w:t>
      </w:r>
      <w:r>
        <w:rPr>
          <w:color w:val="000000" w:themeColor="text1"/>
          <w:lang w:val="et-EE"/>
        </w:rPr>
        <w:t>PKA-</w:t>
      </w:r>
      <w:proofErr w:type="spellStart"/>
      <w:r w:rsidR="006D76E8" w:rsidRPr="008161D9">
        <w:rPr>
          <w:color w:val="000000" w:themeColor="text1"/>
          <w:lang w:val="et-EE"/>
        </w:rPr>
        <w:t>del</w:t>
      </w:r>
      <w:proofErr w:type="spellEnd"/>
      <w:r w:rsidR="006D76E8" w:rsidRPr="008161D9">
        <w:rPr>
          <w:color w:val="000000" w:themeColor="text1"/>
          <w:lang w:val="et-EE"/>
        </w:rPr>
        <w:t xml:space="preserve"> </w:t>
      </w:r>
      <w:r w:rsidR="005A6A00" w:rsidRPr="008161D9">
        <w:rPr>
          <w:color w:val="000000" w:themeColor="text1"/>
          <w:lang w:val="et-EE"/>
        </w:rPr>
        <w:t xml:space="preserve">(st kui palju </w:t>
      </w:r>
      <w:r w:rsidR="007B2548" w:rsidRPr="008161D9">
        <w:rPr>
          <w:color w:val="000000" w:themeColor="text1"/>
          <w:lang w:val="et-EE"/>
        </w:rPr>
        <w:t>ja millise ettevalmistusega</w:t>
      </w:r>
      <w:r w:rsidR="005A6A00" w:rsidRPr="008161D9">
        <w:rPr>
          <w:color w:val="000000" w:themeColor="text1"/>
          <w:lang w:val="et-EE"/>
        </w:rPr>
        <w:t xml:space="preserve"> </w:t>
      </w:r>
      <w:r w:rsidR="00F809EE" w:rsidRPr="008161D9">
        <w:rPr>
          <w:color w:val="000000" w:themeColor="text1"/>
          <w:lang w:val="et-EE"/>
        </w:rPr>
        <w:t xml:space="preserve">uusi </w:t>
      </w:r>
      <w:r w:rsidR="005A6A00" w:rsidRPr="008161D9">
        <w:rPr>
          <w:color w:val="000000" w:themeColor="text1"/>
          <w:lang w:val="et-EE"/>
        </w:rPr>
        <w:t>töötajaid</w:t>
      </w:r>
      <w:r w:rsidR="00F809EE" w:rsidRPr="008161D9">
        <w:rPr>
          <w:color w:val="000000" w:themeColor="text1"/>
          <w:lang w:val="et-EE"/>
        </w:rPr>
        <w:t xml:space="preserve"> on vaja)</w:t>
      </w:r>
      <w:r w:rsidR="00F60B81" w:rsidRPr="008161D9">
        <w:rPr>
          <w:color w:val="000000" w:themeColor="text1"/>
          <w:lang w:val="et-EE"/>
        </w:rPr>
        <w:t xml:space="preserve">. </w:t>
      </w:r>
      <w:r w:rsidR="004A3DA4" w:rsidRPr="008161D9">
        <w:rPr>
          <w:color w:val="000000" w:themeColor="text1"/>
          <w:lang w:val="et-EE"/>
        </w:rPr>
        <w:t>Kuna OSKA ülesanne</w:t>
      </w:r>
      <w:r w:rsidR="00F60B81" w:rsidRPr="008161D9">
        <w:rPr>
          <w:color w:val="000000" w:themeColor="text1"/>
          <w:lang w:val="et-EE"/>
        </w:rPr>
        <w:t xml:space="preserve"> on </w:t>
      </w:r>
      <w:r w:rsidR="004A3DA4" w:rsidRPr="008161D9">
        <w:rPr>
          <w:color w:val="000000" w:themeColor="text1"/>
          <w:lang w:val="et-EE"/>
        </w:rPr>
        <w:t xml:space="preserve">koostada </w:t>
      </w:r>
      <w:proofErr w:type="spellStart"/>
      <w:r w:rsidR="004A3DA4" w:rsidRPr="008161D9">
        <w:rPr>
          <w:color w:val="000000" w:themeColor="text1"/>
          <w:lang w:val="et-EE"/>
        </w:rPr>
        <w:t>keskpikk</w:t>
      </w:r>
      <w:proofErr w:type="spellEnd"/>
      <w:r w:rsidR="00316AB6" w:rsidRPr="008161D9">
        <w:rPr>
          <w:color w:val="000000" w:themeColor="text1"/>
          <w:lang w:val="et-EE"/>
        </w:rPr>
        <w:t xml:space="preserve"> tööjõupr</w:t>
      </w:r>
      <w:r w:rsidR="00911507" w:rsidRPr="008161D9">
        <w:rPr>
          <w:color w:val="000000" w:themeColor="text1"/>
          <w:lang w:val="et-EE"/>
        </w:rPr>
        <w:t>o</w:t>
      </w:r>
      <w:r w:rsidR="00316AB6" w:rsidRPr="008161D9">
        <w:rPr>
          <w:color w:val="000000" w:themeColor="text1"/>
          <w:lang w:val="et-EE"/>
        </w:rPr>
        <w:t xml:space="preserve">gnoos, on </w:t>
      </w:r>
      <w:r w:rsidR="00F60B81" w:rsidRPr="008161D9">
        <w:rPr>
          <w:color w:val="000000" w:themeColor="text1"/>
          <w:lang w:val="et-EE"/>
        </w:rPr>
        <w:t xml:space="preserve">prognoosihorisont </w:t>
      </w:r>
      <w:r w:rsidR="009D7F6F">
        <w:rPr>
          <w:color w:val="000000" w:themeColor="text1"/>
          <w:lang w:val="et-EE"/>
        </w:rPr>
        <w:t>kümme</w:t>
      </w:r>
      <w:r w:rsidR="009D7F6F" w:rsidRPr="008161D9">
        <w:rPr>
          <w:color w:val="000000" w:themeColor="text1"/>
          <w:lang w:val="et-EE"/>
        </w:rPr>
        <w:t xml:space="preserve"> </w:t>
      </w:r>
      <w:r w:rsidR="000E421B" w:rsidRPr="008161D9">
        <w:rPr>
          <w:color w:val="000000" w:themeColor="text1"/>
          <w:lang w:val="et-EE"/>
        </w:rPr>
        <w:t>aastat</w:t>
      </w:r>
      <w:r w:rsidR="00112D6A" w:rsidRPr="008161D9">
        <w:rPr>
          <w:color w:val="000000" w:themeColor="text1"/>
          <w:lang w:val="et-EE"/>
        </w:rPr>
        <w:t xml:space="preserve"> (arvestatuna </w:t>
      </w:r>
      <w:r w:rsidR="00112D6A" w:rsidRPr="008161D9">
        <w:rPr>
          <w:color w:val="000000" w:themeColor="text1"/>
          <w:lang w:val="et-EE"/>
        </w:rPr>
        <w:lastRenderedPageBreak/>
        <w:t>a</w:t>
      </w:r>
      <w:r w:rsidR="007A3DBD" w:rsidRPr="008161D9">
        <w:rPr>
          <w:color w:val="000000" w:themeColor="text1"/>
          <w:lang w:val="et-EE"/>
        </w:rPr>
        <w:t>astast, mille kohta on prognoosi alusandmed)</w:t>
      </w:r>
      <w:r w:rsidR="000E421B" w:rsidRPr="008161D9">
        <w:rPr>
          <w:color w:val="000000" w:themeColor="text1"/>
          <w:lang w:val="et-EE"/>
        </w:rPr>
        <w:t xml:space="preserve">. </w:t>
      </w:r>
      <w:r w:rsidR="00502575" w:rsidRPr="008161D9">
        <w:rPr>
          <w:color w:val="000000" w:themeColor="text1"/>
          <w:lang w:val="et-EE"/>
        </w:rPr>
        <w:t>Üldjuhul koostatakse uus val</w:t>
      </w:r>
      <w:r w:rsidR="00911507" w:rsidRPr="008161D9">
        <w:rPr>
          <w:color w:val="000000" w:themeColor="text1"/>
          <w:lang w:val="et-EE"/>
        </w:rPr>
        <w:t>d</w:t>
      </w:r>
      <w:r w:rsidR="00502575" w:rsidRPr="008161D9">
        <w:rPr>
          <w:color w:val="000000" w:themeColor="text1"/>
          <w:lang w:val="et-EE"/>
        </w:rPr>
        <w:t xml:space="preserve">konnauuring siiski </w:t>
      </w:r>
      <w:r w:rsidR="00815E72" w:rsidRPr="008161D9">
        <w:rPr>
          <w:color w:val="000000" w:themeColor="text1"/>
          <w:lang w:val="et-EE"/>
        </w:rPr>
        <w:t>varem</w:t>
      </w:r>
      <w:r w:rsidR="00502575" w:rsidRPr="008161D9">
        <w:rPr>
          <w:color w:val="000000" w:themeColor="text1"/>
          <w:lang w:val="et-EE"/>
        </w:rPr>
        <w:t xml:space="preserve">, keskmiselt </w:t>
      </w:r>
      <w:r w:rsidR="009D7F6F">
        <w:rPr>
          <w:color w:val="000000" w:themeColor="text1"/>
          <w:lang w:val="et-EE"/>
        </w:rPr>
        <w:t>iga viie kuni seitsme</w:t>
      </w:r>
      <w:r w:rsidR="00502575" w:rsidRPr="008161D9">
        <w:rPr>
          <w:color w:val="000000" w:themeColor="text1"/>
          <w:lang w:val="et-EE"/>
        </w:rPr>
        <w:t xml:space="preserve"> aasta tagant. </w:t>
      </w:r>
      <w:r w:rsidR="009D7F6F">
        <w:rPr>
          <w:color w:val="000000" w:themeColor="text1"/>
          <w:lang w:val="et-EE"/>
        </w:rPr>
        <w:t>Juhul</w:t>
      </w:r>
      <w:r w:rsidR="00502575" w:rsidRPr="008161D9">
        <w:rPr>
          <w:color w:val="000000" w:themeColor="text1"/>
          <w:lang w:val="et-EE"/>
        </w:rPr>
        <w:t xml:space="preserve"> kui </w:t>
      </w:r>
      <w:r w:rsidR="003F33DA" w:rsidRPr="008161D9">
        <w:rPr>
          <w:color w:val="000000" w:themeColor="text1"/>
          <w:lang w:val="et-EE"/>
        </w:rPr>
        <w:t>koostatud prognoosi aluse</w:t>
      </w:r>
      <w:r w:rsidR="00083F87" w:rsidRPr="008161D9">
        <w:rPr>
          <w:color w:val="000000" w:themeColor="text1"/>
          <w:lang w:val="et-EE"/>
        </w:rPr>
        <w:t>e</w:t>
      </w:r>
      <w:r w:rsidR="003F33DA" w:rsidRPr="008161D9">
        <w:rPr>
          <w:color w:val="000000" w:themeColor="text1"/>
          <w:lang w:val="et-EE"/>
        </w:rPr>
        <w:t>l</w:t>
      </w:r>
      <w:r w:rsidR="00083F87" w:rsidRPr="008161D9">
        <w:rPr>
          <w:color w:val="000000" w:themeColor="text1"/>
          <w:lang w:val="et-EE"/>
        </w:rPr>
        <w:t>d</w:t>
      </w:r>
      <w:r w:rsidR="003F33DA" w:rsidRPr="008161D9">
        <w:rPr>
          <w:color w:val="000000" w:themeColor="text1"/>
          <w:lang w:val="et-EE"/>
        </w:rPr>
        <w:t>used on olulisel määral muutunud, võidaks</w:t>
      </w:r>
      <w:r w:rsidR="009D7F6F">
        <w:rPr>
          <w:color w:val="000000" w:themeColor="text1"/>
          <w:lang w:val="et-EE"/>
        </w:rPr>
        <w:t>e</w:t>
      </w:r>
      <w:r w:rsidR="003F33DA" w:rsidRPr="008161D9">
        <w:rPr>
          <w:color w:val="000000" w:themeColor="text1"/>
          <w:lang w:val="et-EE"/>
        </w:rPr>
        <w:t xml:space="preserve"> </w:t>
      </w:r>
      <w:r w:rsidR="00083F87" w:rsidRPr="008161D9">
        <w:rPr>
          <w:color w:val="000000" w:themeColor="text1"/>
          <w:lang w:val="et-EE"/>
        </w:rPr>
        <w:t xml:space="preserve">tööjõuvajaduse prognoosi </w:t>
      </w:r>
      <w:r w:rsidR="009D7F6F">
        <w:rPr>
          <w:color w:val="000000" w:themeColor="text1"/>
          <w:lang w:val="et-EE"/>
        </w:rPr>
        <w:t xml:space="preserve">korrigeerida </w:t>
      </w:r>
      <w:r w:rsidR="009D7F6F" w:rsidRPr="008161D9">
        <w:rPr>
          <w:color w:val="000000" w:themeColor="text1"/>
          <w:lang w:val="et-EE"/>
        </w:rPr>
        <w:t xml:space="preserve">valdkonnauuringu seire käigus </w:t>
      </w:r>
      <w:r w:rsidR="009D7F6F">
        <w:rPr>
          <w:color w:val="000000" w:themeColor="text1"/>
          <w:lang w:val="et-EE"/>
        </w:rPr>
        <w:t>varemgi</w:t>
      </w:r>
      <w:r w:rsidR="00083F87" w:rsidRPr="008161D9">
        <w:rPr>
          <w:color w:val="000000" w:themeColor="text1"/>
          <w:lang w:val="et-EE"/>
        </w:rPr>
        <w:t>.</w:t>
      </w:r>
      <w:r w:rsidR="00502575" w:rsidRPr="008161D9">
        <w:rPr>
          <w:color w:val="000000" w:themeColor="text1"/>
          <w:lang w:val="et-EE"/>
        </w:rPr>
        <w:t xml:space="preserve"> </w:t>
      </w:r>
    </w:p>
    <w:p w14:paraId="4CC75FAC" w14:textId="29F0FDEF" w:rsidR="00DC6109" w:rsidRPr="009C5FC0" w:rsidRDefault="00524749"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194" w:name="_Toc1991027626"/>
      <w:bookmarkStart w:id="195" w:name="_Toc161751453"/>
      <w:bookmarkStart w:id="196" w:name="_Toc162972983"/>
      <w:r w:rsidRPr="009C5FC0">
        <w:rPr>
          <w:rFonts w:asciiTheme="minorHAnsi" w:hAnsiTheme="minorHAnsi" w:cstheme="minorHAnsi"/>
          <w:sz w:val="24"/>
          <w:szCs w:val="24"/>
        </w:rPr>
        <w:t>Tööjõuvajaduse prognoosi tegurid</w:t>
      </w:r>
      <w:bookmarkEnd w:id="194"/>
      <w:bookmarkEnd w:id="195"/>
      <w:bookmarkEnd w:id="196"/>
    </w:p>
    <w:p w14:paraId="7C0F588B" w14:textId="5B68A5F8" w:rsidR="00F60B81" w:rsidRPr="008161D9" w:rsidRDefault="00F60B81" w:rsidP="00A614FC">
      <w:pPr>
        <w:pStyle w:val="Phitekst"/>
        <w:spacing w:after="120"/>
        <w:rPr>
          <w:rFonts w:eastAsiaTheme="minorEastAsia"/>
          <w:color w:val="000000" w:themeColor="text1"/>
          <w:lang w:val="et-EE" w:eastAsia="en-US"/>
        </w:rPr>
      </w:pPr>
      <w:r w:rsidRPr="008161D9">
        <w:rPr>
          <w:color w:val="000000" w:themeColor="text1"/>
          <w:lang w:val="et-EE"/>
        </w:rPr>
        <w:t xml:space="preserve">Valdkonna tööjõuvajaduse hindamiseks kasutatakse OSKA prognoosis kolme tegurit: </w:t>
      </w:r>
      <w:r w:rsidR="006700C1" w:rsidRPr="008161D9">
        <w:rPr>
          <w:rFonts w:eastAsiaTheme="minorEastAsia"/>
          <w:b/>
          <w:color w:val="000000" w:themeColor="text1"/>
          <w:lang w:val="et-EE" w:eastAsia="en-US"/>
        </w:rPr>
        <w:t>kasvu</w:t>
      </w:r>
      <w:r w:rsidR="003B5A11">
        <w:rPr>
          <w:rFonts w:eastAsiaTheme="minorEastAsia"/>
          <w:b/>
          <w:color w:val="000000" w:themeColor="text1"/>
          <w:lang w:val="et-EE" w:eastAsia="en-US"/>
        </w:rPr>
        <w:noBreakHyphen/>
      </w:r>
      <w:r w:rsidR="006700C1" w:rsidRPr="008161D9">
        <w:rPr>
          <w:rFonts w:eastAsiaTheme="minorEastAsia"/>
          <w:b/>
          <w:color w:val="000000" w:themeColor="text1"/>
          <w:lang w:val="et-EE" w:eastAsia="en-US"/>
        </w:rPr>
        <w:t xml:space="preserve">/kahanemisvajadust, </w:t>
      </w:r>
      <w:r w:rsidRPr="008161D9">
        <w:rPr>
          <w:rFonts w:eastAsiaTheme="minorEastAsia"/>
          <w:b/>
          <w:color w:val="000000" w:themeColor="text1"/>
          <w:lang w:val="et-EE" w:eastAsia="en-US"/>
        </w:rPr>
        <w:t>asendusvajadust</w:t>
      </w:r>
      <w:r w:rsidR="006700C1" w:rsidRPr="008161D9">
        <w:rPr>
          <w:rFonts w:eastAsiaTheme="minorEastAsia"/>
          <w:b/>
          <w:color w:val="000000" w:themeColor="text1"/>
          <w:lang w:val="et-EE" w:eastAsia="en-US"/>
        </w:rPr>
        <w:t xml:space="preserve"> ja</w:t>
      </w:r>
      <w:r w:rsidRPr="008161D9">
        <w:rPr>
          <w:rFonts w:eastAsiaTheme="minorEastAsia"/>
          <w:b/>
          <w:color w:val="000000" w:themeColor="text1"/>
          <w:lang w:val="et-EE" w:eastAsia="en-US"/>
        </w:rPr>
        <w:t xml:space="preserve"> </w:t>
      </w:r>
      <w:r w:rsidRPr="008161D9">
        <w:rPr>
          <w:rFonts w:eastAsiaTheme="minorEastAsia"/>
          <w:b/>
          <w:bCs/>
          <w:color w:val="000000" w:themeColor="text1"/>
          <w:lang w:val="et-EE" w:eastAsia="en-US"/>
        </w:rPr>
        <w:t>tööjõu</w:t>
      </w:r>
      <w:r w:rsidR="543C7727" w:rsidRPr="008161D9">
        <w:rPr>
          <w:rFonts w:eastAsiaTheme="minorEastAsia"/>
          <w:b/>
          <w:bCs/>
          <w:color w:val="000000" w:themeColor="text1"/>
          <w:lang w:val="et-EE" w:eastAsia="en-US"/>
        </w:rPr>
        <w:t xml:space="preserve"> </w:t>
      </w:r>
      <w:r w:rsidRPr="008161D9">
        <w:rPr>
          <w:rFonts w:eastAsiaTheme="minorEastAsia"/>
          <w:b/>
          <w:bCs/>
          <w:color w:val="000000" w:themeColor="text1"/>
          <w:lang w:val="et-EE" w:eastAsia="en-US"/>
        </w:rPr>
        <w:t>voolavus</w:t>
      </w:r>
      <w:r w:rsidR="004168E0" w:rsidRPr="008161D9">
        <w:rPr>
          <w:rFonts w:eastAsiaTheme="minorEastAsia"/>
          <w:b/>
          <w:bCs/>
          <w:color w:val="000000" w:themeColor="text1"/>
          <w:lang w:val="et-EE" w:eastAsia="en-US"/>
        </w:rPr>
        <w:t>t</w:t>
      </w:r>
      <w:r w:rsidRPr="008161D9">
        <w:rPr>
          <w:rFonts w:eastAsiaTheme="minorEastAsia"/>
          <w:color w:val="000000" w:themeColor="text1"/>
          <w:lang w:val="et-EE" w:eastAsia="en-US"/>
        </w:rPr>
        <w:t xml:space="preserve">. </w:t>
      </w:r>
      <w:r w:rsidR="009B5B31" w:rsidRPr="008161D9">
        <w:rPr>
          <w:rFonts w:eastAsiaTheme="minorEastAsia"/>
          <w:color w:val="000000" w:themeColor="text1"/>
          <w:lang w:val="et-EE" w:eastAsia="en-US"/>
        </w:rPr>
        <w:t>Tööjõuvajaduse prognoos koostatakse PKA kaupa, hinnates eraldi vajadust</w:t>
      </w:r>
      <w:r w:rsidR="00D87CE0" w:rsidRPr="008161D9">
        <w:rPr>
          <w:rFonts w:eastAsiaTheme="minorEastAsia"/>
          <w:color w:val="000000" w:themeColor="text1"/>
          <w:lang w:val="et-EE" w:eastAsia="en-US"/>
        </w:rPr>
        <w:t xml:space="preserve"> kutse- ja kõrgharidusega tööjõu järele (ning </w:t>
      </w:r>
      <w:r w:rsidR="00A3235A" w:rsidRPr="008161D9">
        <w:rPr>
          <w:rFonts w:eastAsiaTheme="minorEastAsia"/>
          <w:color w:val="000000" w:themeColor="text1"/>
          <w:lang w:val="et-EE" w:eastAsia="en-US"/>
        </w:rPr>
        <w:t>arves</w:t>
      </w:r>
      <w:r w:rsidR="009D7F6F">
        <w:rPr>
          <w:rFonts w:eastAsiaTheme="minorEastAsia"/>
          <w:color w:val="000000" w:themeColor="text1"/>
          <w:lang w:val="et-EE" w:eastAsia="en-US"/>
        </w:rPr>
        <w:t>tades</w:t>
      </w:r>
      <w:r w:rsidR="00D87CE0" w:rsidRPr="008161D9">
        <w:rPr>
          <w:rFonts w:eastAsiaTheme="minorEastAsia"/>
          <w:color w:val="000000" w:themeColor="text1"/>
          <w:lang w:val="et-EE" w:eastAsia="en-US"/>
        </w:rPr>
        <w:t>, et osa tööjõudu ei vaja tasemeõpet</w:t>
      </w:r>
      <w:r w:rsidR="00E203F9" w:rsidRPr="008161D9">
        <w:rPr>
          <w:rFonts w:eastAsiaTheme="minorEastAsia"/>
          <w:color w:val="000000" w:themeColor="text1"/>
          <w:lang w:val="et-EE" w:eastAsia="en-US"/>
        </w:rPr>
        <w:t xml:space="preserve">, vaid piisab üldharidusest </w:t>
      </w:r>
      <w:r w:rsidR="009D7F6F">
        <w:rPr>
          <w:rFonts w:eastAsiaTheme="minorEastAsia"/>
          <w:color w:val="000000" w:themeColor="text1"/>
          <w:lang w:val="et-EE" w:eastAsia="en-US"/>
        </w:rPr>
        <w:t>ja</w:t>
      </w:r>
      <w:r w:rsidR="009D7F6F" w:rsidRPr="008161D9">
        <w:rPr>
          <w:rFonts w:eastAsiaTheme="minorEastAsia"/>
          <w:color w:val="000000" w:themeColor="text1"/>
          <w:lang w:val="et-EE" w:eastAsia="en-US"/>
        </w:rPr>
        <w:t xml:space="preserve"> </w:t>
      </w:r>
      <w:r w:rsidR="00E203F9" w:rsidRPr="008161D9">
        <w:rPr>
          <w:rFonts w:eastAsiaTheme="minorEastAsia"/>
          <w:color w:val="000000" w:themeColor="text1"/>
          <w:lang w:val="et-EE" w:eastAsia="en-US"/>
        </w:rPr>
        <w:t>lühemast väljaõppest).</w:t>
      </w:r>
    </w:p>
    <w:p w14:paraId="1E49AB6D" w14:textId="734526FD" w:rsidR="00053A91" w:rsidRPr="008161D9" w:rsidRDefault="00053A91" w:rsidP="00A614FC">
      <w:pPr>
        <w:pStyle w:val="Phitekst"/>
        <w:spacing w:after="120"/>
        <w:rPr>
          <w:color w:val="000000" w:themeColor="text1"/>
          <w:lang w:val="et-EE"/>
        </w:rPr>
      </w:pPr>
      <w:r w:rsidRPr="008161D9">
        <w:rPr>
          <w:b/>
          <w:color w:val="000000" w:themeColor="text1"/>
          <w:lang w:val="et-EE"/>
        </w:rPr>
        <w:t>Kasvu-/kahanemisvajadus</w:t>
      </w:r>
      <w:r w:rsidR="00080762" w:rsidRPr="008161D9">
        <w:rPr>
          <w:b/>
          <w:color w:val="000000" w:themeColor="text1"/>
          <w:lang w:val="et-EE"/>
        </w:rPr>
        <w:t xml:space="preserve">ega </w:t>
      </w:r>
      <w:r w:rsidR="00080762" w:rsidRPr="008161D9">
        <w:rPr>
          <w:bCs/>
          <w:color w:val="000000" w:themeColor="text1"/>
          <w:lang w:val="et-EE"/>
        </w:rPr>
        <w:t>hinnatakse, kas</w:t>
      </w:r>
      <w:r w:rsidRPr="008161D9">
        <w:rPr>
          <w:color w:val="000000" w:themeColor="text1"/>
          <w:lang w:val="et-EE"/>
        </w:rPr>
        <w:t xml:space="preserve"> kutsealal hõivatute koguarv prognoosi</w:t>
      </w:r>
      <w:r w:rsidR="00080762" w:rsidRPr="008161D9">
        <w:rPr>
          <w:color w:val="000000" w:themeColor="text1"/>
          <w:lang w:val="et-EE"/>
        </w:rPr>
        <w:t>perioodil</w:t>
      </w:r>
      <w:r w:rsidRPr="008161D9">
        <w:rPr>
          <w:color w:val="000000" w:themeColor="text1"/>
          <w:lang w:val="et-EE"/>
        </w:rPr>
        <w:t xml:space="preserve"> suurene</w:t>
      </w:r>
      <w:r w:rsidR="00080762" w:rsidRPr="008161D9">
        <w:rPr>
          <w:color w:val="000000" w:themeColor="text1"/>
          <w:lang w:val="et-EE"/>
        </w:rPr>
        <w:t>b</w:t>
      </w:r>
      <w:r w:rsidRPr="008161D9">
        <w:rPr>
          <w:color w:val="000000" w:themeColor="text1"/>
          <w:lang w:val="et-EE"/>
        </w:rPr>
        <w:t xml:space="preserve"> või vähe</w:t>
      </w:r>
      <w:r w:rsidR="004D5C02" w:rsidRPr="008161D9">
        <w:rPr>
          <w:color w:val="000000" w:themeColor="text1"/>
          <w:lang w:val="et-EE"/>
        </w:rPr>
        <w:t>ne</w:t>
      </w:r>
      <w:r w:rsidR="00080762" w:rsidRPr="008161D9">
        <w:rPr>
          <w:color w:val="000000" w:themeColor="text1"/>
          <w:lang w:val="et-EE"/>
        </w:rPr>
        <w:t>b.</w:t>
      </w:r>
      <w:r w:rsidRPr="008161D9">
        <w:rPr>
          <w:color w:val="000000" w:themeColor="text1"/>
          <w:lang w:val="et-EE"/>
        </w:rPr>
        <w:t xml:space="preserve"> </w:t>
      </w:r>
      <w:r w:rsidR="009775CB" w:rsidRPr="008161D9">
        <w:rPr>
          <w:color w:val="000000" w:themeColor="text1"/>
          <w:lang w:val="et-EE"/>
        </w:rPr>
        <w:t xml:space="preserve">See mõjutab </w:t>
      </w:r>
      <w:r w:rsidRPr="008161D9">
        <w:rPr>
          <w:color w:val="000000" w:themeColor="text1"/>
          <w:lang w:val="et-EE"/>
        </w:rPr>
        <w:t>asendusvajadusest ja tööjõu</w:t>
      </w:r>
      <w:r w:rsidR="00DA1F30" w:rsidRPr="008161D9">
        <w:rPr>
          <w:color w:val="000000" w:themeColor="text1"/>
          <w:lang w:val="et-EE"/>
        </w:rPr>
        <w:t xml:space="preserve"> </w:t>
      </w:r>
      <w:proofErr w:type="spellStart"/>
      <w:r w:rsidRPr="008161D9">
        <w:rPr>
          <w:color w:val="000000" w:themeColor="text1"/>
          <w:lang w:val="et-EE"/>
        </w:rPr>
        <w:t>voolavusest</w:t>
      </w:r>
      <w:proofErr w:type="spellEnd"/>
      <w:r w:rsidRPr="008161D9">
        <w:rPr>
          <w:color w:val="000000" w:themeColor="text1"/>
          <w:lang w:val="et-EE"/>
        </w:rPr>
        <w:t xml:space="preserve"> tulenevat uue tööjõu vajadust (st kui kutseala on kasvav, on vaja igal aastal rohkem uut tööjõudu, kui pensionile siirdub või </w:t>
      </w:r>
      <w:r w:rsidR="00594B57">
        <w:rPr>
          <w:color w:val="000000" w:themeColor="text1"/>
          <w:lang w:val="et-EE"/>
        </w:rPr>
        <w:t>PKA-</w:t>
      </w:r>
      <w:proofErr w:type="spellStart"/>
      <w:r w:rsidRPr="008161D9">
        <w:rPr>
          <w:color w:val="000000" w:themeColor="text1"/>
          <w:lang w:val="et-EE"/>
        </w:rPr>
        <w:t>lt</w:t>
      </w:r>
      <w:proofErr w:type="spellEnd"/>
      <w:r w:rsidRPr="008161D9">
        <w:rPr>
          <w:color w:val="000000" w:themeColor="text1"/>
          <w:lang w:val="et-EE"/>
        </w:rPr>
        <w:t xml:space="preserve"> lahkub ning vastupidi). Kasvu-/kahanemisvajaduse hindamisel kasutatakse triangulatsiooni</w:t>
      </w:r>
      <w:r w:rsidR="00247E1B">
        <w:rPr>
          <w:rStyle w:val="FootnoteReference"/>
          <w:color w:val="000000" w:themeColor="text1"/>
          <w:lang w:val="et-EE"/>
        </w:rPr>
        <w:footnoteReference w:id="60"/>
      </w:r>
      <w:r w:rsidRPr="008161D9">
        <w:rPr>
          <w:color w:val="000000" w:themeColor="text1"/>
          <w:lang w:val="et-EE"/>
        </w:rPr>
        <w:t xml:space="preserve"> põhimõtte järgi intervjuudest, fookusgrupi</w:t>
      </w:r>
      <w:r w:rsidR="003B5A11">
        <w:rPr>
          <w:color w:val="000000" w:themeColor="text1"/>
          <w:lang w:val="et-EE"/>
        </w:rPr>
        <w:t xml:space="preserve"> </w:t>
      </w:r>
      <w:r w:rsidRPr="008161D9">
        <w:rPr>
          <w:color w:val="000000" w:themeColor="text1"/>
          <w:lang w:val="et-EE"/>
        </w:rPr>
        <w:t xml:space="preserve">aruteludest ja </w:t>
      </w:r>
      <w:proofErr w:type="spellStart"/>
      <w:r w:rsidRPr="008161D9">
        <w:rPr>
          <w:color w:val="000000" w:themeColor="text1"/>
          <w:lang w:val="et-EE"/>
        </w:rPr>
        <w:t>VEK-ist</w:t>
      </w:r>
      <w:proofErr w:type="spellEnd"/>
      <w:r w:rsidRPr="008161D9">
        <w:rPr>
          <w:color w:val="000000" w:themeColor="text1"/>
          <w:lang w:val="et-EE"/>
        </w:rPr>
        <w:t xml:space="preserve"> pärinevaid eksper</w:t>
      </w:r>
      <w:r w:rsidR="009D7F6F">
        <w:rPr>
          <w:color w:val="000000" w:themeColor="text1"/>
          <w:lang w:val="et-EE"/>
        </w:rPr>
        <w:t>di</w:t>
      </w:r>
      <w:r w:rsidRPr="008161D9">
        <w:rPr>
          <w:color w:val="000000" w:themeColor="text1"/>
          <w:lang w:val="et-EE"/>
        </w:rPr>
        <w:t>hinnanguid ja argumente, valdkonna arenguperspektiive, arengutrende ja statistilisi trende.</w:t>
      </w:r>
      <w:r w:rsidR="000C00D1">
        <w:rPr>
          <w:color w:val="000000" w:themeColor="text1"/>
          <w:lang w:val="et-EE"/>
        </w:rPr>
        <w:t xml:space="preserve"> </w:t>
      </w:r>
      <w:r w:rsidRPr="008161D9">
        <w:rPr>
          <w:color w:val="000000" w:themeColor="text1"/>
          <w:lang w:val="et-EE"/>
        </w:rPr>
        <w:t>Igas uuringuaruandes selgitatakse, millistele eeldustele valdkonna hõiveprognoos tugineb.</w:t>
      </w:r>
    </w:p>
    <w:p w14:paraId="73C4D6A9" w14:textId="49EDF34D" w:rsidR="00F60B81" w:rsidRPr="008161D9" w:rsidRDefault="00F60B81" w:rsidP="00A614FC">
      <w:pPr>
        <w:pStyle w:val="Phitekst"/>
        <w:spacing w:after="120"/>
        <w:rPr>
          <w:color w:val="000000" w:themeColor="text1"/>
          <w:lang w:val="et-EE"/>
        </w:rPr>
      </w:pPr>
      <w:r w:rsidRPr="008161D9">
        <w:rPr>
          <w:b/>
          <w:color w:val="000000" w:themeColor="text1"/>
          <w:lang w:val="et-EE"/>
        </w:rPr>
        <w:t>Asendusvajadus</w:t>
      </w:r>
      <w:r w:rsidRPr="008161D9">
        <w:rPr>
          <w:color w:val="000000" w:themeColor="text1"/>
          <w:lang w:val="et-EE"/>
        </w:rPr>
        <w:t xml:space="preserve"> kajastab uu</w:t>
      </w:r>
      <w:r w:rsidR="002611BE" w:rsidRPr="008161D9">
        <w:rPr>
          <w:color w:val="000000" w:themeColor="text1"/>
          <w:lang w:val="et-EE"/>
        </w:rPr>
        <w:t>e</w:t>
      </w:r>
      <w:r w:rsidRPr="008161D9">
        <w:rPr>
          <w:color w:val="000000" w:themeColor="text1"/>
          <w:lang w:val="et-EE"/>
        </w:rPr>
        <w:t xml:space="preserve"> tööjõu hulka, mida vajatakse vanuse tõttu tööturult lahkuvate töötajate asendamiseks. Tööturult </w:t>
      </w:r>
      <w:r w:rsidR="009D7F6F">
        <w:rPr>
          <w:color w:val="000000" w:themeColor="text1"/>
          <w:lang w:val="et-EE"/>
        </w:rPr>
        <w:t>lahkuvate</w:t>
      </w:r>
      <w:r w:rsidR="009D7F6F" w:rsidRPr="008161D9">
        <w:rPr>
          <w:color w:val="000000" w:themeColor="text1"/>
          <w:lang w:val="et-EE"/>
        </w:rPr>
        <w:t xml:space="preserve"> </w:t>
      </w:r>
      <w:r w:rsidRPr="008161D9">
        <w:rPr>
          <w:color w:val="000000" w:themeColor="text1"/>
          <w:lang w:val="et-EE"/>
        </w:rPr>
        <w:t>inimeste asendusvajaduse hindamise alus on hõivatute sooline ja vanuseline struktuur</w:t>
      </w:r>
      <w:r w:rsidR="009E1219" w:rsidRPr="008161D9">
        <w:rPr>
          <w:color w:val="000000" w:themeColor="text1"/>
          <w:lang w:val="et-EE"/>
        </w:rPr>
        <w:t xml:space="preserve"> ning</w:t>
      </w:r>
      <w:r w:rsidRPr="008161D9">
        <w:rPr>
          <w:color w:val="000000" w:themeColor="text1"/>
          <w:lang w:val="et-EE"/>
        </w:rPr>
        <w:t xml:space="preserve"> ETU andmetele tuginevad elanike majandusliku aktiivsuse näitajad soo, vanuserühma ja ametiala </w:t>
      </w:r>
      <w:r w:rsidR="00F415F0" w:rsidRPr="008161D9">
        <w:rPr>
          <w:color w:val="000000" w:themeColor="text1"/>
          <w:lang w:val="et-EE"/>
        </w:rPr>
        <w:t xml:space="preserve">pearühma </w:t>
      </w:r>
      <w:r w:rsidRPr="008161D9">
        <w:rPr>
          <w:color w:val="000000" w:themeColor="text1"/>
          <w:lang w:val="et-EE"/>
        </w:rPr>
        <w:t xml:space="preserve">lõikes </w:t>
      </w:r>
      <w:proofErr w:type="spellStart"/>
      <w:r w:rsidRPr="008161D9">
        <w:rPr>
          <w:color w:val="000000" w:themeColor="text1"/>
          <w:lang w:val="et-EE"/>
        </w:rPr>
        <w:t>tegevusalati</w:t>
      </w:r>
      <w:proofErr w:type="spellEnd"/>
      <w:r w:rsidRPr="008161D9">
        <w:rPr>
          <w:color w:val="000000" w:themeColor="text1"/>
          <w:lang w:val="et-EE"/>
        </w:rPr>
        <w:t>. Mineviku andmetele tuginedes on hinnatud, kui palju suureneb koos vanusega püsivalt tööturult eemal olemise tõenäosus. Selleks vaadatakse, kui suur osa inimesi igas vanusegrupis</w:t>
      </w:r>
      <w:r w:rsidR="006546CC" w:rsidRPr="008161D9">
        <w:rPr>
          <w:color w:val="000000" w:themeColor="text1"/>
          <w:lang w:val="et-EE"/>
        </w:rPr>
        <w:t xml:space="preserve"> soo</w:t>
      </w:r>
      <w:r w:rsidR="002130B5" w:rsidRPr="008161D9">
        <w:rPr>
          <w:color w:val="000000" w:themeColor="text1"/>
          <w:lang w:val="et-EE"/>
        </w:rPr>
        <w:t>,</w:t>
      </w:r>
      <w:r w:rsidR="006546CC" w:rsidRPr="008161D9">
        <w:rPr>
          <w:color w:val="000000" w:themeColor="text1"/>
          <w:lang w:val="et-EE"/>
        </w:rPr>
        <w:t xml:space="preserve"> </w:t>
      </w:r>
      <w:r w:rsidRPr="008161D9">
        <w:rPr>
          <w:color w:val="000000" w:themeColor="text1"/>
          <w:lang w:val="et-EE"/>
        </w:rPr>
        <w:t xml:space="preserve">ametiala </w:t>
      </w:r>
      <w:r w:rsidR="00B653F8" w:rsidRPr="008161D9">
        <w:rPr>
          <w:color w:val="000000" w:themeColor="text1"/>
          <w:lang w:val="et-EE"/>
        </w:rPr>
        <w:t>pearühma</w:t>
      </w:r>
      <w:r w:rsidRPr="008161D9">
        <w:rPr>
          <w:color w:val="000000" w:themeColor="text1"/>
          <w:lang w:val="et-EE"/>
        </w:rPr>
        <w:t xml:space="preserve"> </w:t>
      </w:r>
      <w:r w:rsidR="002130B5" w:rsidRPr="008161D9">
        <w:rPr>
          <w:color w:val="000000" w:themeColor="text1"/>
          <w:lang w:val="et-EE"/>
        </w:rPr>
        <w:t>ja</w:t>
      </w:r>
      <w:r w:rsidRPr="008161D9">
        <w:rPr>
          <w:color w:val="000000" w:themeColor="text1"/>
          <w:lang w:val="et-EE"/>
        </w:rPr>
        <w:t xml:space="preserve"> tegevusal</w:t>
      </w:r>
      <w:r w:rsidR="002130B5" w:rsidRPr="008161D9">
        <w:rPr>
          <w:color w:val="000000" w:themeColor="text1"/>
          <w:lang w:val="et-EE"/>
        </w:rPr>
        <w:t>a lõikes</w:t>
      </w:r>
      <w:r w:rsidRPr="008161D9">
        <w:rPr>
          <w:color w:val="000000" w:themeColor="text1"/>
          <w:lang w:val="et-EE"/>
        </w:rPr>
        <w:t xml:space="preserve"> </w:t>
      </w:r>
      <w:r w:rsidR="00E23DA0" w:rsidRPr="008161D9">
        <w:rPr>
          <w:color w:val="000000" w:themeColor="text1"/>
          <w:lang w:val="et-EE"/>
        </w:rPr>
        <w:t xml:space="preserve">on </w:t>
      </w:r>
      <w:r w:rsidR="00712199" w:rsidRPr="008161D9">
        <w:rPr>
          <w:color w:val="000000" w:themeColor="text1"/>
          <w:lang w:val="et-EE"/>
        </w:rPr>
        <w:t>töö</w:t>
      </w:r>
      <w:r w:rsidRPr="008161D9">
        <w:rPr>
          <w:color w:val="000000" w:themeColor="text1"/>
          <w:lang w:val="et-EE"/>
        </w:rPr>
        <w:t>hõivest</w:t>
      </w:r>
      <w:r w:rsidR="00E23DA0" w:rsidRPr="008161D9">
        <w:rPr>
          <w:color w:val="000000" w:themeColor="text1"/>
          <w:lang w:val="et-EE"/>
        </w:rPr>
        <w:t xml:space="preserve"> pensionile lahkunud</w:t>
      </w:r>
      <w:r w:rsidR="00712199" w:rsidRPr="008161D9">
        <w:rPr>
          <w:color w:val="000000" w:themeColor="text1"/>
          <w:lang w:val="et-EE"/>
        </w:rPr>
        <w:t>.</w:t>
      </w:r>
      <w:r w:rsidRPr="008161D9">
        <w:rPr>
          <w:color w:val="000000" w:themeColor="text1"/>
          <w:lang w:val="et-EE"/>
        </w:rPr>
        <w:t xml:space="preserve"> </w:t>
      </w:r>
      <w:r w:rsidR="00E23DA0" w:rsidRPr="008161D9">
        <w:rPr>
          <w:color w:val="000000" w:themeColor="text1"/>
          <w:lang w:val="et-EE"/>
        </w:rPr>
        <w:t xml:space="preserve">Samuti võetakse </w:t>
      </w:r>
      <w:r w:rsidR="00B05500" w:rsidRPr="008161D9">
        <w:rPr>
          <w:color w:val="000000" w:themeColor="text1"/>
          <w:lang w:val="et-EE"/>
        </w:rPr>
        <w:t>asendusvajaduse arvutamise</w:t>
      </w:r>
      <w:r w:rsidR="00FF712A">
        <w:rPr>
          <w:color w:val="000000" w:themeColor="text1"/>
          <w:lang w:val="et-EE"/>
        </w:rPr>
        <w:t>l</w:t>
      </w:r>
      <w:r w:rsidR="00B05500" w:rsidRPr="008161D9">
        <w:rPr>
          <w:color w:val="000000" w:themeColor="text1"/>
          <w:lang w:val="et-EE"/>
        </w:rPr>
        <w:t xml:space="preserve"> </w:t>
      </w:r>
      <w:r w:rsidR="00E23DA0" w:rsidRPr="008161D9">
        <w:rPr>
          <w:color w:val="000000" w:themeColor="text1"/>
          <w:lang w:val="et-EE"/>
        </w:rPr>
        <w:t xml:space="preserve">arvesse, </w:t>
      </w:r>
      <w:r w:rsidRPr="008161D9">
        <w:rPr>
          <w:color w:val="000000" w:themeColor="text1"/>
          <w:lang w:val="et-EE"/>
        </w:rPr>
        <w:t xml:space="preserve">kuidas muutub </w:t>
      </w:r>
      <w:r w:rsidR="00B05500" w:rsidRPr="008161D9">
        <w:rPr>
          <w:color w:val="000000" w:themeColor="text1"/>
          <w:lang w:val="et-EE"/>
        </w:rPr>
        <w:t xml:space="preserve">riigis kokkulepitu põhjal </w:t>
      </w:r>
      <w:r w:rsidRPr="008161D9">
        <w:rPr>
          <w:color w:val="000000" w:themeColor="text1"/>
          <w:lang w:val="et-EE"/>
        </w:rPr>
        <w:t>tulevikus pensioniiga</w:t>
      </w:r>
      <w:r w:rsidR="00E23DA0" w:rsidRPr="008161D9">
        <w:rPr>
          <w:color w:val="000000" w:themeColor="text1"/>
          <w:lang w:val="et-EE"/>
        </w:rPr>
        <w:t xml:space="preserve"> – </w:t>
      </w:r>
      <w:r w:rsidRPr="008161D9">
        <w:rPr>
          <w:color w:val="000000" w:themeColor="text1"/>
          <w:lang w:val="et-EE"/>
        </w:rPr>
        <w:t>arvestatud on pensioniea tõstmisega</w:t>
      </w:r>
      <w:r w:rsidR="00DF5FE9" w:rsidRPr="00082A40">
        <w:rPr>
          <w:rStyle w:val="FootnoteReference"/>
          <w:rFonts w:asciiTheme="minorHAnsi" w:hAnsiTheme="minorHAnsi" w:cstheme="minorHAnsi"/>
          <w:color w:val="000000" w:themeColor="text1"/>
          <w:lang w:val="et-EE"/>
        </w:rPr>
        <w:footnoteReference w:id="61"/>
      </w:r>
      <w:r w:rsidRPr="00082A40">
        <w:rPr>
          <w:rFonts w:asciiTheme="minorHAnsi" w:hAnsiTheme="minorHAnsi" w:cstheme="minorHAnsi"/>
          <w:color w:val="000000" w:themeColor="text1"/>
          <w:lang w:val="et-EE"/>
        </w:rPr>
        <w:t>.</w:t>
      </w:r>
      <w:r w:rsidRPr="008161D9">
        <w:rPr>
          <w:color w:val="000000" w:themeColor="text1"/>
          <w:lang w:val="et-EE"/>
        </w:rPr>
        <w:t xml:space="preserve"> </w:t>
      </w:r>
      <w:bookmarkStart w:id="197" w:name="_Hlk56715784"/>
      <w:r w:rsidRPr="008161D9">
        <w:rPr>
          <w:color w:val="000000" w:themeColor="text1"/>
          <w:lang w:val="et-EE"/>
        </w:rPr>
        <w:t>Asendusvajaduse arvestamise põhimõtted toetuvad M</w:t>
      </w:r>
      <w:r w:rsidR="009D7F6F">
        <w:rPr>
          <w:color w:val="000000" w:themeColor="text1"/>
          <w:lang w:val="et-EE"/>
        </w:rPr>
        <w:t>ajandus- ja Kommunikatsiooniministeeriumis</w:t>
      </w:r>
      <w:r w:rsidRPr="008161D9">
        <w:rPr>
          <w:color w:val="000000" w:themeColor="text1"/>
          <w:lang w:val="et-EE"/>
        </w:rPr>
        <w:t xml:space="preserve"> välja töötatud mudelile</w:t>
      </w:r>
      <w:bookmarkEnd w:id="197"/>
      <w:r w:rsidRPr="008161D9">
        <w:rPr>
          <w:color w:val="000000" w:themeColor="text1"/>
          <w:lang w:val="et-EE"/>
        </w:rPr>
        <w:t xml:space="preserve">. </w:t>
      </w:r>
    </w:p>
    <w:p w14:paraId="194FC8AE" w14:textId="1C25F3A6" w:rsidR="00DC3931" w:rsidRPr="008161D9" w:rsidRDefault="00EE1635" w:rsidP="00A614FC">
      <w:pPr>
        <w:pStyle w:val="Phitekst"/>
        <w:spacing w:after="120"/>
        <w:rPr>
          <w:color w:val="000000" w:themeColor="text1"/>
          <w:lang w:val="et-EE"/>
        </w:rPr>
      </w:pPr>
      <w:r w:rsidRPr="008161D9">
        <w:rPr>
          <w:color w:val="000000" w:themeColor="text1"/>
          <w:lang w:val="et-EE"/>
        </w:rPr>
        <w:t>Igale inimesele arv</w:t>
      </w:r>
      <w:r w:rsidR="003B555F" w:rsidRPr="008161D9">
        <w:rPr>
          <w:color w:val="000000" w:themeColor="text1"/>
          <w:lang w:val="et-EE"/>
        </w:rPr>
        <w:t>u</w:t>
      </w:r>
      <w:r w:rsidRPr="008161D9">
        <w:rPr>
          <w:color w:val="000000" w:themeColor="text1"/>
          <w:lang w:val="et-EE"/>
        </w:rPr>
        <w:t xml:space="preserve">tatakse </w:t>
      </w:r>
      <w:r w:rsidR="00D71479" w:rsidRPr="008161D9">
        <w:rPr>
          <w:color w:val="000000" w:themeColor="text1"/>
          <w:lang w:val="et-EE"/>
        </w:rPr>
        <w:t>eeltoodud põhimõtete alusel</w:t>
      </w:r>
      <w:r w:rsidRPr="008161D9">
        <w:rPr>
          <w:color w:val="000000" w:themeColor="text1"/>
          <w:lang w:val="et-EE"/>
        </w:rPr>
        <w:t xml:space="preserve"> välja prognoosit</w:t>
      </w:r>
      <w:r w:rsidR="00D71479" w:rsidRPr="008161D9">
        <w:rPr>
          <w:color w:val="000000" w:themeColor="text1"/>
          <w:lang w:val="et-EE"/>
        </w:rPr>
        <w:t>av</w:t>
      </w:r>
      <w:r w:rsidRPr="008161D9">
        <w:rPr>
          <w:color w:val="000000" w:themeColor="text1"/>
          <w:lang w:val="et-EE"/>
        </w:rPr>
        <w:t xml:space="preserve"> pensionile</w:t>
      </w:r>
      <w:r w:rsidR="0018512A" w:rsidRPr="008161D9">
        <w:rPr>
          <w:color w:val="000000" w:themeColor="text1"/>
          <w:lang w:val="et-EE"/>
        </w:rPr>
        <w:t xml:space="preserve"> </w:t>
      </w:r>
      <w:r w:rsidRPr="008161D9">
        <w:rPr>
          <w:color w:val="000000" w:themeColor="text1"/>
          <w:lang w:val="et-EE"/>
        </w:rPr>
        <w:t xml:space="preserve">jäämise mediaanvanus. </w:t>
      </w:r>
      <w:r w:rsidR="00FB7E0C" w:rsidRPr="008161D9">
        <w:rPr>
          <w:color w:val="000000" w:themeColor="text1"/>
          <w:lang w:val="et-EE"/>
        </w:rPr>
        <w:t xml:space="preserve">Tööjõuvajaduse prognoosis </w:t>
      </w:r>
      <w:r w:rsidR="001A5316" w:rsidRPr="008161D9">
        <w:rPr>
          <w:color w:val="000000" w:themeColor="text1"/>
          <w:lang w:val="et-EE"/>
        </w:rPr>
        <w:t xml:space="preserve">võrdub asendusvajadus nende </w:t>
      </w:r>
      <w:r w:rsidR="00D12A09" w:rsidRPr="008161D9">
        <w:rPr>
          <w:color w:val="000000" w:themeColor="text1"/>
          <w:lang w:val="et-EE"/>
        </w:rPr>
        <w:t>hõivatute arvuga</w:t>
      </w:r>
      <w:r w:rsidR="001C6B0C" w:rsidRPr="008161D9">
        <w:rPr>
          <w:color w:val="000000" w:themeColor="text1"/>
          <w:lang w:val="et-EE"/>
        </w:rPr>
        <w:t xml:space="preserve"> </w:t>
      </w:r>
      <w:r w:rsidR="00330FF5" w:rsidRPr="008161D9">
        <w:rPr>
          <w:color w:val="000000" w:themeColor="text1"/>
          <w:lang w:val="et-EE"/>
        </w:rPr>
        <w:t>PKA</w:t>
      </w:r>
      <w:r w:rsidR="00A6367D" w:rsidRPr="008161D9">
        <w:rPr>
          <w:color w:val="000000" w:themeColor="text1"/>
          <w:lang w:val="et-EE"/>
        </w:rPr>
        <w:t>-l</w:t>
      </w:r>
      <w:r w:rsidR="00D12A09" w:rsidRPr="008161D9">
        <w:rPr>
          <w:color w:val="000000" w:themeColor="text1"/>
          <w:lang w:val="et-EE"/>
        </w:rPr>
        <w:t xml:space="preserve">, kes </w:t>
      </w:r>
      <w:r w:rsidR="003B5A11" w:rsidRPr="008161D9">
        <w:rPr>
          <w:color w:val="000000" w:themeColor="text1"/>
          <w:lang w:val="et-EE"/>
        </w:rPr>
        <w:t xml:space="preserve">ületavad </w:t>
      </w:r>
      <w:r w:rsidR="00D12A09" w:rsidRPr="008161D9">
        <w:rPr>
          <w:color w:val="000000" w:themeColor="text1"/>
          <w:lang w:val="et-EE"/>
        </w:rPr>
        <w:t xml:space="preserve">prognoosiperioodil </w:t>
      </w:r>
      <w:proofErr w:type="spellStart"/>
      <w:r w:rsidR="001C6B0C" w:rsidRPr="008161D9">
        <w:rPr>
          <w:color w:val="000000" w:themeColor="text1"/>
          <w:lang w:val="et-EE"/>
        </w:rPr>
        <w:t>pensionilemineku</w:t>
      </w:r>
      <w:proofErr w:type="spellEnd"/>
      <w:r w:rsidR="001C6B0C" w:rsidRPr="008161D9">
        <w:rPr>
          <w:color w:val="000000" w:themeColor="text1"/>
          <w:lang w:val="et-EE"/>
        </w:rPr>
        <w:t xml:space="preserve"> mediaanvajaduse.</w:t>
      </w:r>
    </w:p>
    <w:p w14:paraId="616C0F7F" w14:textId="78C18636" w:rsidR="00F60B81" w:rsidRPr="008161D9" w:rsidRDefault="00F60B81" w:rsidP="00A614FC">
      <w:pPr>
        <w:pStyle w:val="Phitekst"/>
        <w:spacing w:after="120"/>
        <w:rPr>
          <w:bCs/>
          <w:color w:val="000000" w:themeColor="text1"/>
          <w:lang w:val="et-EE"/>
        </w:rPr>
      </w:pPr>
      <w:r w:rsidRPr="008161D9">
        <w:rPr>
          <w:bCs/>
          <w:color w:val="000000" w:themeColor="text1"/>
          <w:lang w:val="et-EE"/>
        </w:rPr>
        <w:t>Asendusvajaduse arvutamises võib olla vajalik teha korrektuure juhtudel, kus valdkonnauuringu hõivenäitajate arvestamise aluseks ei ole võetud tavapära</w:t>
      </w:r>
      <w:r w:rsidR="009D7F6F">
        <w:rPr>
          <w:bCs/>
          <w:color w:val="000000" w:themeColor="text1"/>
          <w:lang w:val="et-EE"/>
        </w:rPr>
        <w:t>st</w:t>
      </w:r>
      <w:r w:rsidRPr="008161D9">
        <w:rPr>
          <w:bCs/>
          <w:color w:val="000000" w:themeColor="text1"/>
          <w:lang w:val="et-EE"/>
        </w:rPr>
        <w:t xml:space="preserve"> OSKA alusandmestik</w:t>
      </w:r>
      <w:r w:rsidR="009D7F6F">
        <w:rPr>
          <w:bCs/>
          <w:color w:val="000000" w:themeColor="text1"/>
          <w:lang w:val="et-EE"/>
        </w:rPr>
        <w:t>ku</w:t>
      </w:r>
      <w:r w:rsidRPr="008161D9">
        <w:rPr>
          <w:bCs/>
          <w:color w:val="000000" w:themeColor="text1"/>
          <w:lang w:val="et-EE"/>
        </w:rPr>
        <w:t>, vaid mu</w:t>
      </w:r>
      <w:r w:rsidR="009D7F6F">
        <w:rPr>
          <w:bCs/>
          <w:color w:val="000000" w:themeColor="text1"/>
          <w:lang w:val="et-EE"/>
        </w:rPr>
        <w:t>i</w:t>
      </w:r>
      <w:r w:rsidRPr="008161D9">
        <w:rPr>
          <w:bCs/>
          <w:color w:val="000000" w:themeColor="text1"/>
          <w:lang w:val="et-EE"/>
        </w:rPr>
        <w:t>d registriandme</w:t>
      </w:r>
      <w:r w:rsidR="009D7F6F">
        <w:rPr>
          <w:bCs/>
          <w:color w:val="000000" w:themeColor="text1"/>
          <w:lang w:val="et-EE"/>
        </w:rPr>
        <w:t>i</w:t>
      </w:r>
      <w:r w:rsidRPr="008161D9">
        <w:rPr>
          <w:bCs/>
          <w:color w:val="000000" w:themeColor="text1"/>
          <w:lang w:val="et-EE"/>
        </w:rPr>
        <w:t>d.</w:t>
      </w:r>
      <w:r w:rsidRPr="00082A40">
        <w:rPr>
          <w:rStyle w:val="FootnoteReference"/>
          <w:rFonts w:asciiTheme="minorHAnsi" w:hAnsiTheme="minorHAnsi" w:cstheme="minorHAnsi"/>
          <w:bCs/>
          <w:color w:val="000000" w:themeColor="text1"/>
          <w:lang w:val="et-EE"/>
        </w:rPr>
        <w:footnoteReference w:id="62"/>
      </w:r>
      <w:r w:rsidRPr="00082A40">
        <w:rPr>
          <w:rFonts w:asciiTheme="minorHAnsi" w:hAnsiTheme="minorHAnsi" w:cstheme="minorHAnsi"/>
          <w:bCs/>
          <w:color w:val="000000" w:themeColor="text1"/>
          <w:lang w:val="et-EE"/>
        </w:rPr>
        <w:t xml:space="preserve"> </w:t>
      </w:r>
    </w:p>
    <w:p w14:paraId="2B229DF0" w14:textId="499FB870" w:rsidR="00F60B81" w:rsidRPr="008161D9" w:rsidRDefault="00F60B81" w:rsidP="00A614FC">
      <w:pPr>
        <w:pStyle w:val="Phitekst"/>
        <w:spacing w:after="120"/>
        <w:rPr>
          <w:color w:val="000000" w:themeColor="text1"/>
          <w:lang w:val="et-EE"/>
        </w:rPr>
      </w:pPr>
      <w:r w:rsidRPr="008161D9">
        <w:rPr>
          <w:b/>
          <w:color w:val="000000" w:themeColor="text1"/>
          <w:lang w:val="et-EE"/>
        </w:rPr>
        <w:t>Tööjõu</w:t>
      </w:r>
      <w:r w:rsidR="0052141B" w:rsidRPr="008161D9">
        <w:rPr>
          <w:b/>
          <w:color w:val="000000" w:themeColor="text1"/>
          <w:lang w:val="et-EE"/>
        </w:rPr>
        <w:t xml:space="preserve"> </w:t>
      </w:r>
      <w:proofErr w:type="spellStart"/>
      <w:r w:rsidRPr="008161D9">
        <w:rPr>
          <w:b/>
          <w:color w:val="000000" w:themeColor="text1"/>
          <w:lang w:val="et-EE"/>
        </w:rPr>
        <w:t>voolavuse</w:t>
      </w:r>
      <w:proofErr w:type="spellEnd"/>
      <w:r w:rsidRPr="008161D9">
        <w:rPr>
          <w:b/>
          <w:color w:val="000000" w:themeColor="text1"/>
          <w:lang w:val="et-EE"/>
        </w:rPr>
        <w:t xml:space="preserve"> </w:t>
      </w:r>
      <w:r w:rsidRPr="008161D9">
        <w:rPr>
          <w:bCs/>
          <w:color w:val="000000" w:themeColor="text1"/>
          <w:lang w:val="et-EE"/>
        </w:rPr>
        <w:t xml:space="preserve">komponent </w:t>
      </w:r>
      <w:r w:rsidR="0052141B" w:rsidRPr="008161D9">
        <w:rPr>
          <w:bCs/>
          <w:color w:val="000000" w:themeColor="text1"/>
          <w:lang w:val="et-EE"/>
        </w:rPr>
        <w:t>kajastab</w:t>
      </w:r>
      <w:r w:rsidRPr="008161D9">
        <w:rPr>
          <w:bCs/>
          <w:color w:val="000000" w:themeColor="text1"/>
          <w:lang w:val="et-EE"/>
        </w:rPr>
        <w:t xml:space="preserve"> </w:t>
      </w:r>
      <w:r w:rsidRPr="008161D9">
        <w:rPr>
          <w:color w:val="000000" w:themeColor="text1"/>
          <w:lang w:val="et-EE"/>
        </w:rPr>
        <w:t xml:space="preserve">laiemalt </w:t>
      </w:r>
      <w:r w:rsidRPr="008161D9">
        <w:rPr>
          <w:bCs/>
          <w:color w:val="000000" w:themeColor="text1"/>
          <w:lang w:val="et-EE"/>
        </w:rPr>
        <w:t>uue tööjõu vajadus</w:t>
      </w:r>
      <w:r w:rsidR="0052141B" w:rsidRPr="008161D9">
        <w:rPr>
          <w:bCs/>
          <w:color w:val="000000" w:themeColor="text1"/>
          <w:lang w:val="et-EE"/>
        </w:rPr>
        <w:t>t</w:t>
      </w:r>
      <w:r w:rsidRPr="008161D9">
        <w:rPr>
          <w:bCs/>
          <w:color w:val="000000" w:themeColor="text1"/>
          <w:lang w:val="et-EE"/>
        </w:rPr>
        <w:t xml:space="preserve"> seoses töötajate liikumisega majandussektorite ja ametialade vahel, tööturus</w:t>
      </w:r>
      <w:r w:rsidR="002A5465" w:rsidRPr="008161D9">
        <w:rPr>
          <w:bCs/>
          <w:color w:val="000000" w:themeColor="text1"/>
          <w:lang w:val="et-EE"/>
        </w:rPr>
        <w:t>t</w:t>
      </w:r>
      <w:r w:rsidRPr="008161D9">
        <w:rPr>
          <w:bCs/>
          <w:color w:val="000000" w:themeColor="text1"/>
          <w:lang w:val="et-EE"/>
        </w:rPr>
        <w:t xml:space="preserve">aatuse muutusega (töötuks või mitteaktiivseks jäämisega) või </w:t>
      </w:r>
      <w:r w:rsidR="00E71272" w:rsidRPr="008161D9">
        <w:rPr>
          <w:bCs/>
          <w:color w:val="000000" w:themeColor="text1"/>
          <w:lang w:val="et-EE"/>
        </w:rPr>
        <w:t xml:space="preserve">sisse- või </w:t>
      </w:r>
      <w:r w:rsidRPr="008161D9">
        <w:rPr>
          <w:bCs/>
          <w:color w:val="000000" w:themeColor="text1"/>
          <w:lang w:val="et-EE"/>
        </w:rPr>
        <w:t>väljarändega. Tööjõu</w:t>
      </w:r>
      <w:r w:rsidR="0037621D" w:rsidRPr="008161D9">
        <w:rPr>
          <w:bCs/>
          <w:color w:val="000000" w:themeColor="text1"/>
          <w:lang w:val="et-EE"/>
        </w:rPr>
        <w:t xml:space="preserve"> </w:t>
      </w:r>
      <w:r w:rsidRPr="008161D9">
        <w:rPr>
          <w:bCs/>
          <w:color w:val="000000" w:themeColor="text1"/>
          <w:lang w:val="et-EE"/>
        </w:rPr>
        <w:t xml:space="preserve">voolavust arvestatakse </w:t>
      </w:r>
      <w:r w:rsidR="00594B57">
        <w:rPr>
          <w:bCs/>
          <w:color w:val="000000" w:themeColor="text1"/>
          <w:lang w:val="et-EE"/>
        </w:rPr>
        <w:t>PKA</w:t>
      </w:r>
      <w:r w:rsidRPr="008161D9">
        <w:rPr>
          <w:bCs/>
          <w:color w:val="000000" w:themeColor="text1"/>
          <w:lang w:val="et-EE"/>
        </w:rPr>
        <w:t xml:space="preserve"> tasemel, st juhtudel, kui </w:t>
      </w:r>
      <w:r w:rsidRPr="008161D9">
        <w:rPr>
          <w:bCs/>
          <w:color w:val="000000" w:themeColor="text1"/>
          <w:lang w:val="et-EE"/>
        </w:rPr>
        <w:lastRenderedPageBreak/>
        <w:t xml:space="preserve">töökohavahetusega muutus küll tööandja, aga mitte </w:t>
      </w:r>
      <w:r w:rsidR="00594B57">
        <w:rPr>
          <w:bCs/>
          <w:color w:val="000000" w:themeColor="text1"/>
          <w:lang w:val="et-EE"/>
        </w:rPr>
        <w:t>PKA</w:t>
      </w:r>
      <w:r w:rsidRPr="008161D9">
        <w:rPr>
          <w:bCs/>
          <w:color w:val="000000" w:themeColor="text1"/>
          <w:lang w:val="et-EE"/>
        </w:rPr>
        <w:t xml:space="preserve">, </w:t>
      </w:r>
      <w:r w:rsidR="009D7F6F">
        <w:rPr>
          <w:bCs/>
          <w:color w:val="000000" w:themeColor="text1"/>
          <w:lang w:val="et-EE"/>
        </w:rPr>
        <w:t xml:space="preserve">see </w:t>
      </w:r>
      <w:proofErr w:type="spellStart"/>
      <w:r w:rsidR="009D7F6F">
        <w:rPr>
          <w:bCs/>
          <w:color w:val="000000" w:themeColor="text1"/>
          <w:lang w:val="et-EE"/>
        </w:rPr>
        <w:t>voolavusena</w:t>
      </w:r>
      <w:proofErr w:type="spellEnd"/>
      <w:r w:rsidR="009D7F6F">
        <w:rPr>
          <w:bCs/>
          <w:color w:val="000000" w:themeColor="text1"/>
          <w:lang w:val="et-EE"/>
        </w:rPr>
        <w:t xml:space="preserve"> </w:t>
      </w:r>
      <w:r w:rsidRPr="008161D9">
        <w:rPr>
          <w:bCs/>
          <w:color w:val="000000" w:themeColor="text1"/>
          <w:lang w:val="et-EE"/>
        </w:rPr>
        <w:t xml:space="preserve">ei kajastu </w:t>
      </w:r>
      <w:r w:rsidR="004825B6" w:rsidRPr="008161D9">
        <w:rPr>
          <w:color w:val="000000" w:themeColor="text1"/>
          <w:lang w:val="et-EE"/>
        </w:rPr>
        <w:t>(seetõttu on iga üksiku tööandja tunnetatud värbamisvajadus veelgi suurem)</w:t>
      </w:r>
      <w:r w:rsidRPr="008161D9">
        <w:rPr>
          <w:bCs/>
          <w:color w:val="000000" w:themeColor="text1"/>
          <w:lang w:val="et-EE"/>
        </w:rPr>
        <w:t>. Tööjõu</w:t>
      </w:r>
      <w:r w:rsidR="0037621D" w:rsidRPr="008161D9">
        <w:rPr>
          <w:bCs/>
          <w:color w:val="000000" w:themeColor="text1"/>
          <w:lang w:val="et-EE"/>
        </w:rPr>
        <w:t xml:space="preserve"> </w:t>
      </w:r>
      <w:proofErr w:type="spellStart"/>
      <w:r w:rsidRPr="008161D9">
        <w:rPr>
          <w:bCs/>
          <w:color w:val="000000" w:themeColor="text1"/>
          <w:lang w:val="et-EE"/>
        </w:rPr>
        <w:t>voolavuse</w:t>
      </w:r>
      <w:proofErr w:type="spellEnd"/>
      <w:r w:rsidRPr="008161D9">
        <w:rPr>
          <w:bCs/>
          <w:color w:val="000000" w:themeColor="text1"/>
          <w:lang w:val="et-EE"/>
        </w:rPr>
        <w:t xml:space="preserve"> </w:t>
      </w:r>
      <w:r w:rsidR="00CC3737" w:rsidRPr="008161D9">
        <w:rPr>
          <w:bCs/>
          <w:color w:val="000000" w:themeColor="text1"/>
          <w:lang w:val="et-EE"/>
        </w:rPr>
        <w:t xml:space="preserve">arvutamisel </w:t>
      </w:r>
      <w:r w:rsidR="00CC3737" w:rsidRPr="008161D9">
        <w:rPr>
          <w:color w:val="000000" w:themeColor="text1"/>
          <w:lang w:val="et-EE"/>
        </w:rPr>
        <w:t xml:space="preserve">tuginetakse </w:t>
      </w:r>
      <w:r w:rsidR="00FB4130" w:rsidRPr="008161D9">
        <w:rPr>
          <w:color w:val="000000" w:themeColor="text1"/>
          <w:lang w:val="et-EE"/>
        </w:rPr>
        <w:t>MTA</w:t>
      </w:r>
      <w:r w:rsidR="00CC3737" w:rsidRPr="008161D9">
        <w:rPr>
          <w:color w:val="000000" w:themeColor="text1"/>
          <w:lang w:val="et-EE"/>
        </w:rPr>
        <w:t xml:space="preserve"> töötamise registri andmetele</w:t>
      </w:r>
      <w:r w:rsidR="008111B5" w:rsidRPr="008161D9">
        <w:rPr>
          <w:color w:val="000000" w:themeColor="text1"/>
          <w:lang w:val="et-EE"/>
        </w:rPr>
        <w:t xml:space="preserve">, </w:t>
      </w:r>
      <w:r w:rsidR="009F2578" w:rsidRPr="008161D9">
        <w:rPr>
          <w:color w:val="000000" w:themeColor="text1"/>
          <w:lang w:val="et-EE"/>
        </w:rPr>
        <w:t>milles</w:t>
      </w:r>
      <w:r w:rsidRPr="008161D9">
        <w:rPr>
          <w:bCs/>
          <w:color w:val="000000" w:themeColor="text1"/>
          <w:lang w:val="et-EE"/>
        </w:rPr>
        <w:t xml:space="preserve"> jälgitakse järjestikustel aastatel toimunud liikumisi tööturul ning tuuakse välja nende töötajate osakaal, kes on põhikutsealalt lahkunud.</w:t>
      </w:r>
      <w:r w:rsidR="000C00D1">
        <w:rPr>
          <w:bCs/>
          <w:color w:val="000000" w:themeColor="text1"/>
          <w:lang w:val="et-EE"/>
        </w:rPr>
        <w:t xml:space="preserve"> </w:t>
      </w:r>
    </w:p>
    <w:p w14:paraId="234AAA9B" w14:textId="7920E79A" w:rsidR="00093FCB" w:rsidRPr="008161D9" w:rsidRDefault="00093FCB" w:rsidP="00A614FC">
      <w:pPr>
        <w:pStyle w:val="Phitekst"/>
        <w:spacing w:after="120"/>
        <w:rPr>
          <w:color w:val="000000" w:themeColor="text1"/>
          <w:lang w:val="et-EE"/>
        </w:rPr>
      </w:pPr>
      <w:r w:rsidRPr="008161D9">
        <w:rPr>
          <w:color w:val="000000" w:themeColor="text1"/>
          <w:lang w:val="et-EE"/>
        </w:rPr>
        <w:t xml:space="preserve">Oluline on silmas pidada, et valdkonnauuringus käsitletakse </w:t>
      </w:r>
      <w:proofErr w:type="spellStart"/>
      <w:r w:rsidRPr="008161D9">
        <w:rPr>
          <w:color w:val="000000" w:themeColor="text1"/>
          <w:lang w:val="et-EE"/>
        </w:rPr>
        <w:t>voolavusena</w:t>
      </w:r>
      <w:proofErr w:type="spellEnd"/>
      <w:r w:rsidRPr="008161D9">
        <w:rPr>
          <w:color w:val="000000" w:themeColor="text1"/>
          <w:lang w:val="et-EE"/>
        </w:rPr>
        <w:t xml:space="preserve"> liikumist valdkonna </w:t>
      </w:r>
      <w:r w:rsidR="00594B57">
        <w:rPr>
          <w:color w:val="000000" w:themeColor="text1"/>
          <w:lang w:val="et-EE"/>
        </w:rPr>
        <w:t>PKA-</w:t>
      </w:r>
      <w:proofErr w:type="spellStart"/>
      <w:r w:rsidRPr="008161D9">
        <w:rPr>
          <w:color w:val="000000" w:themeColor="text1"/>
          <w:lang w:val="et-EE"/>
        </w:rPr>
        <w:t>delt</w:t>
      </w:r>
      <w:proofErr w:type="spellEnd"/>
      <w:r w:rsidRPr="008161D9">
        <w:rPr>
          <w:color w:val="000000" w:themeColor="text1"/>
          <w:lang w:val="et-EE"/>
        </w:rPr>
        <w:t xml:space="preserve"> välja. See tähendab kas </w:t>
      </w:r>
      <w:proofErr w:type="spellStart"/>
      <w:r w:rsidRPr="008161D9">
        <w:rPr>
          <w:color w:val="000000" w:themeColor="text1"/>
          <w:lang w:val="et-EE"/>
        </w:rPr>
        <w:t>tööleasumist</w:t>
      </w:r>
      <w:proofErr w:type="spellEnd"/>
      <w:r w:rsidRPr="008161D9">
        <w:rPr>
          <w:color w:val="000000" w:themeColor="text1"/>
          <w:lang w:val="et-EE"/>
        </w:rPr>
        <w:t xml:space="preserve"> teistes valdkondades või mitteaktiivsust tööturul. </w:t>
      </w:r>
      <w:r w:rsidR="00F855B6">
        <w:rPr>
          <w:color w:val="000000" w:themeColor="text1"/>
          <w:lang w:val="et-EE"/>
        </w:rPr>
        <w:t>Ameti</w:t>
      </w:r>
      <w:r w:rsidR="00CE4527">
        <w:rPr>
          <w:color w:val="000000" w:themeColor="text1"/>
          <w:lang w:val="et-EE"/>
        </w:rPr>
        <w:t>kohavahetust</w:t>
      </w:r>
      <w:r w:rsidR="009D7F6F" w:rsidRPr="008161D9">
        <w:rPr>
          <w:color w:val="000000" w:themeColor="text1"/>
          <w:lang w:val="et-EE"/>
        </w:rPr>
        <w:t xml:space="preserve"> </w:t>
      </w:r>
      <w:r w:rsidR="00594B57">
        <w:rPr>
          <w:color w:val="000000" w:themeColor="text1"/>
          <w:lang w:val="et-EE"/>
        </w:rPr>
        <w:t>PKA-</w:t>
      </w:r>
      <w:r w:rsidRPr="008161D9">
        <w:rPr>
          <w:color w:val="000000" w:themeColor="text1"/>
          <w:lang w:val="et-EE"/>
        </w:rPr>
        <w:t xml:space="preserve">de vahel või samal </w:t>
      </w:r>
      <w:r w:rsidR="00594B57">
        <w:rPr>
          <w:color w:val="000000" w:themeColor="text1"/>
          <w:lang w:val="et-EE"/>
        </w:rPr>
        <w:t>PKA-</w:t>
      </w:r>
      <w:r w:rsidRPr="008161D9">
        <w:rPr>
          <w:color w:val="000000" w:themeColor="text1"/>
          <w:lang w:val="et-EE"/>
        </w:rPr>
        <w:t xml:space="preserve">l </w:t>
      </w:r>
      <w:proofErr w:type="spellStart"/>
      <w:r w:rsidRPr="008161D9">
        <w:rPr>
          <w:color w:val="000000" w:themeColor="text1"/>
          <w:lang w:val="et-EE"/>
        </w:rPr>
        <w:t>voolavusena</w:t>
      </w:r>
      <w:proofErr w:type="spellEnd"/>
      <w:r w:rsidRPr="008161D9">
        <w:rPr>
          <w:color w:val="000000" w:themeColor="text1"/>
          <w:lang w:val="et-EE"/>
        </w:rPr>
        <w:t xml:space="preserve"> ei arvestata</w:t>
      </w:r>
      <w:r w:rsidR="006F2F0E" w:rsidRPr="008161D9">
        <w:rPr>
          <w:color w:val="000000" w:themeColor="text1"/>
          <w:lang w:val="et-EE"/>
        </w:rPr>
        <w:t>.</w:t>
      </w:r>
      <w:r w:rsidRPr="008161D9">
        <w:rPr>
          <w:color w:val="000000" w:themeColor="text1"/>
          <w:lang w:val="et-EE"/>
        </w:rPr>
        <w:t xml:space="preserve"> </w:t>
      </w:r>
    </w:p>
    <w:p w14:paraId="5E233D6E" w14:textId="0E02D53B" w:rsidR="008455A0" w:rsidRPr="00EC6BBE" w:rsidRDefault="00561A77"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198" w:name="_Toc1925274607"/>
      <w:bookmarkStart w:id="199" w:name="_Toc161751454"/>
      <w:bookmarkStart w:id="200" w:name="_Toc162972984"/>
      <w:r w:rsidRPr="00EC6BBE">
        <w:rPr>
          <w:rFonts w:asciiTheme="minorHAnsi" w:hAnsiTheme="minorHAnsi" w:cstheme="minorHAnsi"/>
          <w:sz w:val="24"/>
          <w:szCs w:val="24"/>
        </w:rPr>
        <w:t xml:space="preserve">Tööjõuvajaduse prognoosi </w:t>
      </w:r>
      <w:r w:rsidR="00362B03" w:rsidRPr="00EC6BBE">
        <w:rPr>
          <w:rFonts w:asciiTheme="minorHAnsi" w:hAnsiTheme="minorHAnsi" w:cstheme="minorHAnsi"/>
          <w:sz w:val="24"/>
          <w:szCs w:val="24"/>
        </w:rPr>
        <w:t>esitamine valdkonnauuringus</w:t>
      </w:r>
      <w:bookmarkEnd w:id="198"/>
      <w:bookmarkEnd w:id="199"/>
      <w:bookmarkEnd w:id="200"/>
    </w:p>
    <w:p w14:paraId="738D241E" w14:textId="117A7B7D" w:rsidR="009619AF" w:rsidRPr="008731CF" w:rsidRDefault="007538A2" w:rsidP="00A614FC">
      <w:pPr>
        <w:pStyle w:val="Phitekst"/>
        <w:spacing w:after="120"/>
        <w:rPr>
          <w:color w:val="000000" w:themeColor="text1"/>
          <w:lang w:val="et-EE"/>
        </w:rPr>
      </w:pPr>
      <w:r w:rsidRPr="008731CF">
        <w:rPr>
          <w:b/>
          <w:color w:val="000000" w:themeColor="text1"/>
          <w:lang w:val="et-EE"/>
        </w:rPr>
        <w:t>Tööjõuvajaduse prognoosi</w:t>
      </w:r>
      <w:r w:rsidRPr="008731CF">
        <w:rPr>
          <w:color w:val="000000" w:themeColor="text1"/>
          <w:lang w:val="et-EE"/>
        </w:rPr>
        <w:t xml:space="preserve"> põhjal saab öelda, kui palju </w:t>
      </w:r>
      <w:r w:rsidR="009D7F6F">
        <w:rPr>
          <w:color w:val="000000" w:themeColor="text1"/>
          <w:lang w:val="et-EE"/>
        </w:rPr>
        <w:t xml:space="preserve">on </w:t>
      </w:r>
      <w:r w:rsidRPr="008731CF">
        <w:rPr>
          <w:color w:val="000000" w:themeColor="text1"/>
          <w:lang w:val="et-EE"/>
        </w:rPr>
        <w:t>prognoosiperioodi jooksul või iga</w:t>
      </w:r>
      <w:r w:rsidR="009D7F6F">
        <w:rPr>
          <w:color w:val="000000" w:themeColor="text1"/>
          <w:lang w:val="et-EE"/>
        </w:rPr>
        <w:t xml:space="preserve">l </w:t>
      </w:r>
      <w:r w:rsidRPr="008731CF">
        <w:rPr>
          <w:color w:val="000000" w:themeColor="text1"/>
          <w:lang w:val="et-EE"/>
        </w:rPr>
        <w:t>aasta</w:t>
      </w:r>
      <w:r w:rsidR="009D7F6F">
        <w:rPr>
          <w:color w:val="000000" w:themeColor="text1"/>
          <w:lang w:val="et-EE"/>
        </w:rPr>
        <w:t>l</w:t>
      </w:r>
      <w:r w:rsidRPr="008731CF">
        <w:rPr>
          <w:color w:val="000000" w:themeColor="text1"/>
          <w:lang w:val="et-EE"/>
        </w:rPr>
        <w:t xml:space="preserve"> valdkonna </w:t>
      </w:r>
      <w:r w:rsidR="00594B57">
        <w:rPr>
          <w:color w:val="000000" w:themeColor="text1"/>
          <w:lang w:val="et-EE"/>
        </w:rPr>
        <w:t>PKA-</w:t>
      </w:r>
      <w:proofErr w:type="spellStart"/>
      <w:r w:rsidRPr="008731CF">
        <w:rPr>
          <w:color w:val="000000" w:themeColor="text1"/>
          <w:lang w:val="et-EE"/>
        </w:rPr>
        <w:t>dele</w:t>
      </w:r>
      <w:proofErr w:type="spellEnd"/>
      <w:r w:rsidRPr="008731CF">
        <w:rPr>
          <w:color w:val="000000" w:themeColor="text1"/>
          <w:lang w:val="et-EE"/>
        </w:rPr>
        <w:t xml:space="preserve"> tööjõudu vaja. </w:t>
      </w:r>
      <w:r w:rsidRPr="008731CF">
        <w:rPr>
          <w:b/>
          <w:bCs/>
          <w:color w:val="000000" w:themeColor="text1"/>
          <w:lang w:val="et-EE"/>
        </w:rPr>
        <w:t>Töökohtade arvu muutus</w:t>
      </w:r>
      <w:r w:rsidR="00FD6778" w:rsidRPr="008731CF">
        <w:rPr>
          <w:b/>
          <w:bCs/>
          <w:color w:val="000000" w:themeColor="text1"/>
          <w:lang w:val="et-EE"/>
        </w:rPr>
        <w:t xml:space="preserve"> </w:t>
      </w:r>
      <w:r w:rsidR="00FD6778" w:rsidRPr="008731CF">
        <w:rPr>
          <w:color w:val="000000" w:themeColor="text1"/>
          <w:lang w:val="et-EE"/>
        </w:rPr>
        <w:t>prognoosiperioodil</w:t>
      </w:r>
      <w:r w:rsidR="00FD6778" w:rsidRPr="008731CF">
        <w:rPr>
          <w:b/>
          <w:bCs/>
          <w:color w:val="000000" w:themeColor="text1"/>
          <w:lang w:val="et-EE"/>
        </w:rPr>
        <w:t xml:space="preserve"> </w:t>
      </w:r>
      <w:r w:rsidR="00FD6778" w:rsidRPr="008731CF">
        <w:rPr>
          <w:color w:val="000000" w:themeColor="text1"/>
          <w:lang w:val="et-EE"/>
        </w:rPr>
        <w:t>e</w:t>
      </w:r>
      <w:r w:rsidR="009D7F6F">
        <w:rPr>
          <w:color w:val="000000" w:themeColor="text1"/>
          <w:lang w:val="et-EE"/>
        </w:rPr>
        <w:t>hk</w:t>
      </w:r>
      <w:r w:rsidR="00FD6778" w:rsidRPr="008731CF">
        <w:rPr>
          <w:b/>
          <w:bCs/>
          <w:color w:val="000000" w:themeColor="text1"/>
          <w:lang w:val="et-EE"/>
        </w:rPr>
        <w:t xml:space="preserve"> hõiveprognoos</w:t>
      </w:r>
      <w:r w:rsidRPr="008731CF">
        <w:rPr>
          <w:color w:val="000000" w:themeColor="text1"/>
          <w:lang w:val="et-EE"/>
        </w:rPr>
        <w:t xml:space="preserve"> </w:t>
      </w:r>
      <w:r w:rsidR="008A0251" w:rsidRPr="008731CF">
        <w:rPr>
          <w:color w:val="000000" w:themeColor="text1"/>
          <w:lang w:val="et-EE"/>
        </w:rPr>
        <w:t>(mis lähtub kasvu</w:t>
      </w:r>
      <w:r w:rsidR="009D7F6F">
        <w:rPr>
          <w:color w:val="000000" w:themeColor="text1"/>
          <w:lang w:val="et-EE"/>
        </w:rPr>
        <w:t>-</w:t>
      </w:r>
      <w:r w:rsidR="008A0251" w:rsidRPr="008731CF">
        <w:rPr>
          <w:color w:val="000000" w:themeColor="text1"/>
          <w:lang w:val="et-EE"/>
        </w:rPr>
        <w:t xml:space="preserve">/kahanemisvajadusest) </w:t>
      </w:r>
      <w:r w:rsidRPr="008731CF">
        <w:rPr>
          <w:color w:val="000000" w:themeColor="text1"/>
          <w:lang w:val="et-EE"/>
        </w:rPr>
        <w:t xml:space="preserve">on </w:t>
      </w:r>
      <w:r w:rsidR="000122BC" w:rsidRPr="008731CF">
        <w:rPr>
          <w:color w:val="000000" w:themeColor="text1"/>
          <w:lang w:val="et-EE"/>
        </w:rPr>
        <w:t xml:space="preserve">seega </w:t>
      </w:r>
      <w:r w:rsidRPr="008731CF">
        <w:rPr>
          <w:color w:val="000000" w:themeColor="text1"/>
          <w:lang w:val="et-EE"/>
        </w:rPr>
        <w:t xml:space="preserve">üks osa tööjõuvajaduse </w:t>
      </w:r>
      <w:r w:rsidR="000122BC" w:rsidRPr="008731CF">
        <w:rPr>
          <w:color w:val="000000" w:themeColor="text1"/>
          <w:lang w:val="et-EE"/>
        </w:rPr>
        <w:t>kogu</w:t>
      </w:r>
      <w:r w:rsidRPr="008731CF">
        <w:rPr>
          <w:color w:val="000000" w:themeColor="text1"/>
          <w:lang w:val="et-EE"/>
        </w:rPr>
        <w:t xml:space="preserve">prognoosist. </w:t>
      </w:r>
    </w:p>
    <w:p w14:paraId="41E71A07" w14:textId="35697FE5" w:rsidR="00A711E6" w:rsidRPr="008731CF" w:rsidRDefault="007538A2" w:rsidP="00A614FC">
      <w:pPr>
        <w:pStyle w:val="Phitekst"/>
        <w:spacing w:after="120"/>
        <w:rPr>
          <w:color w:val="000000" w:themeColor="text1"/>
          <w:lang w:val="et-EE"/>
        </w:rPr>
      </w:pPr>
      <w:r w:rsidRPr="008731CF">
        <w:rPr>
          <w:color w:val="000000" w:themeColor="text1"/>
          <w:lang w:val="et-EE"/>
        </w:rPr>
        <w:t>Tööjõuvajaduse prognoos</w:t>
      </w:r>
      <w:r w:rsidR="001435E8" w:rsidRPr="008731CF">
        <w:rPr>
          <w:color w:val="000000" w:themeColor="text1"/>
          <w:lang w:val="et-EE"/>
        </w:rPr>
        <w:t xml:space="preserve">i </w:t>
      </w:r>
      <w:r w:rsidR="00DF4F17" w:rsidRPr="008731CF">
        <w:rPr>
          <w:color w:val="000000" w:themeColor="text1"/>
          <w:lang w:val="et-EE"/>
        </w:rPr>
        <w:t xml:space="preserve">saab koostada kitsamas ja laiemas vaates, sõltuvalt sellest, kas arvesse võetakse ka tööjõu </w:t>
      </w:r>
      <w:proofErr w:type="spellStart"/>
      <w:r w:rsidR="00DF4F17" w:rsidRPr="008731CF">
        <w:rPr>
          <w:color w:val="000000" w:themeColor="text1"/>
          <w:lang w:val="et-EE"/>
        </w:rPr>
        <w:t>voolavusest</w:t>
      </w:r>
      <w:proofErr w:type="spellEnd"/>
      <w:r w:rsidR="00DF4F17" w:rsidRPr="008731CF">
        <w:rPr>
          <w:color w:val="000000" w:themeColor="text1"/>
          <w:lang w:val="et-EE"/>
        </w:rPr>
        <w:t xml:space="preserve"> tingitud</w:t>
      </w:r>
      <w:r w:rsidR="00A711E6" w:rsidRPr="008731CF">
        <w:rPr>
          <w:color w:val="000000" w:themeColor="text1"/>
          <w:lang w:val="et-EE"/>
        </w:rPr>
        <w:t xml:space="preserve"> uue tööjõu vajadus</w:t>
      </w:r>
      <w:r w:rsidR="009D7F6F">
        <w:rPr>
          <w:color w:val="000000" w:themeColor="text1"/>
          <w:lang w:val="et-EE"/>
        </w:rPr>
        <w:t>t</w:t>
      </w:r>
      <w:r w:rsidR="00A711E6" w:rsidRPr="008731CF">
        <w:rPr>
          <w:color w:val="000000" w:themeColor="text1"/>
          <w:lang w:val="et-EE"/>
        </w:rPr>
        <w:t>.</w:t>
      </w:r>
    </w:p>
    <w:p w14:paraId="5BE8E346" w14:textId="61E79984" w:rsidR="006121F2" w:rsidRDefault="00DF4D5B" w:rsidP="007538A2">
      <w:pPr>
        <w:pStyle w:val="Phitekst"/>
        <w:spacing w:after="120"/>
        <w:rPr>
          <w:color w:val="ED7D31" w:themeColor="accent2"/>
          <w:lang w:val="et-EE"/>
        </w:rPr>
      </w:pPr>
      <w:r>
        <w:rPr>
          <w:noProof/>
          <w:color w:val="ED7D31" w:themeColor="accent2"/>
          <w:lang w:val="et-EE"/>
        </w:rPr>
        <mc:AlternateContent>
          <mc:Choice Requires="wps">
            <w:drawing>
              <wp:anchor distT="0" distB="0" distL="114300" distR="114300" simplePos="0" relativeHeight="251658246" behindDoc="0" locked="0" layoutInCell="1" allowOverlap="1" wp14:anchorId="2C7C7F28" wp14:editId="59B72570">
                <wp:simplePos x="0" y="0"/>
                <wp:positionH relativeFrom="margin">
                  <wp:posOffset>60386</wp:posOffset>
                </wp:positionH>
                <wp:positionV relativeFrom="paragraph">
                  <wp:posOffset>115498</wp:posOffset>
                </wp:positionV>
                <wp:extent cx="1931718" cy="1440611"/>
                <wp:effectExtent l="0" t="0" r="11430" b="26670"/>
                <wp:wrapNone/>
                <wp:docPr id="1645753780" name="Rectangle: Rounded Corners 1645753780"/>
                <wp:cNvGraphicFramePr/>
                <a:graphic xmlns:a="http://schemas.openxmlformats.org/drawingml/2006/main">
                  <a:graphicData uri="http://schemas.microsoft.com/office/word/2010/wordprocessingShape">
                    <wps:wsp>
                      <wps:cNvSpPr/>
                      <wps:spPr>
                        <a:xfrm>
                          <a:off x="0" y="0"/>
                          <a:ext cx="1931718" cy="1440611"/>
                        </a:xfrm>
                        <a:prstGeom prst="roundRect">
                          <a:avLst/>
                        </a:prstGeom>
                        <a:noFill/>
                        <a:ln w="19050">
                          <a:solidFill>
                            <a:srgbClr val="FF0000"/>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4214AFFE" id="Rectangle: Rounded Corners 1645753780" o:spid="_x0000_s1026" style="position:absolute;margin-left:4.75pt;margin-top:9.1pt;width:152.1pt;height:113.45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" filled="f" strokecolor="red" strokeweight="1.5pt">
                <v:stroke dashstyle="dash" joinstyle="miter"/>
                <w10:wrap anchorx="margin"/>
              </v:roundrect>
            </w:pict>
          </mc:Fallback>
        </mc:AlternateContent>
      </w:r>
      <w:r w:rsidR="0007688F">
        <w:rPr>
          <w:noProof/>
          <w:color w:val="ED7D31" w:themeColor="accent2"/>
          <w:lang w:val="et-EE"/>
        </w:rPr>
        <mc:AlternateContent>
          <mc:Choice Requires="wps">
            <w:drawing>
              <wp:anchor distT="0" distB="0" distL="114300" distR="114300" simplePos="0" relativeHeight="251658248" behindDoc="0" locked="0" layoutInCell="1" allowOverlap="1" wp14:anchorId="1013058C" wp14:editId="3E207603">
                <wp:simplePos x="0" y="0"/>
                <wp:positionH relativeFrom="margin">
                  <wp:align>left</wp:align>
                </wp:positionH>
                <wp:positionV relativeFrom="paragraph">
                  <wp:posOffset>7968</wp:posOffset>
                </wp:positionV>
                <wp:extent cx="4132053" cy="1699404"/>
                <wp:effectExtent l="0" t="0" r="20955" b="15240"/>
                <wp:wrapNone/>
                <wp:docPr id="1427787301" name="Rectangle: Rounded Corners 1427787301"/>
                <wp:cNvGraphicFramePr/>
                <a:graphic xmlns:a="http://schemas.openxmlformats.org/drawingml/2006/main">
                  <a:graphicData uri="http://schemas.microsoft.com/office/word/2010/wordprocessingShape">
                    <wps:wsp>
                      <wps:cNvSpPr/>
                      <wps:spPr>
                        <a:xfrm>
                          <a:off x="0" y="0"/>
                          <a:ext cx="4132053" cy="1699404"/>
                        </a:xfrm>
                        <a:prstGeom prst="roundRect">
                          <a:avLst/>
                        </a:prstGeom>
                        <a:noFill/>
                        <a:ln w="19050">
                          <a:solidFill>
                            <a:schemeClr val="accent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6087431" id="Rectangle: Rounded Corners 1427787301" o:spid="_x0000_s1026" style="position:absolute;margin-left:0;margin-top:.65pt;width:325.35pt;height:133.8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" filled="f" strokecolor="#4472c4 [3204]" strokeweight="1.5pt">
                <v:stroke dashstyle="dash" joinstyle="miter"/>
                <w10:wrap anchorx="margin"/>
              </v:roundrect>
            </w:pict>
          </mc:Fallback>
        </mc:AlternateContent>
      </w:r>
    </w:p>
    <w:p w14:paraId="3AD0AB48" w14:textId="125FC25B" w:rsidR="00A711E6" w:rsidRDefault="0019029F" w:rsidP="007538A2">
      <w:pPr>
        <w:pStyle w:val="Phitekst"/>
        <w:spacing w:after="120"/>
        <w:rPr>
          <w:color w:val="ED7D31" w:themeColor="accent2"/>
          <w:lang w:val="et-EE"/>
        </w:rPr>
      </w:pPr>
      <w:r>
        <w:rPr>
          <w:noProof/>
          <w:color w:val="ED7D31" w:themeColor="accent2"/>
          <w:lang w:val="et-EE"/>
        </w:rPr>
        <mc:AlternateContent>
          <mc:Choice Requires="wps">
            <w:drawing>
              <wp:anchor distT="0" distB="0" distL="114300" distR="114300" simplePos="0" relativeHeight="251658242" behindDoc="0" locked="0" layoutInCell="1" allowOverlap="1" wp14:anchorId="644F5FDF" wp14:editId="3C0AB07B">
                <wp:simplePos x="0" y="0"/>
                <wp:positionH relativeFrom="column">
                  <wp:posOffset>103517</wp:posOffset>
                </wp:positionH>
                <wp:positionV relativeFrom="paragraph">
                  <wp:posOffset>3355</wp:posOffset>
                </wp:positionV>
                <wp:extent cx="1794294" cy="353683"/>
                <wp:effectExtent l="0" t="0" r="15875" b="27940"/>
                <wp:wrapNone/>
                <wp:docPr id="120857391" name="Rectangle: Rounded Corners 120857391"/>
                <wp:cNvGraphicFramePr/>
                <a:graphic xmlns:a="http://schemas.openxmlformats.org/drawingml/2006/main">
                  <a:graphicData uri="http://schemas.microsoft.com/office/word/2010/wordprocessingShape">
                    <wps:wsp>
                      <wps:cNvSpPr/>
                      <wps:spPr>
                        <a:xfrm>
                          <a:off x="0" y="0"/>
                          <a:ext cx="1794294" cy="353683"/>
                        </a:xfrm>
                        <a:prstGeom prst="roundRect">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CBE62AE" id="Rectangle: Rounded Corners 120857391" o:spid="_x0000_s1026" style="position:absolute;margin-left:8.15pt;margin-top:.25pt;width:141.3pt;height:27.85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" fillcolor="#b4c6e7 [1300]" strokecolor="#09101d [484]" strokeweight="1pt">
                <v:stroke joinstyle="miter"/>
              </v:roundrect>
            </w:pict>
          </mc:Fallback>
        </mc:AlternateContent>
      </w:r>
      <w:r w:rsidR="005F3D42" w:rsidRPr="005F3D42">
        <w:rPr>
          <w:noProof/>
          <w:color w:val="ED7D31" w:themeColor="accent2"/>
          <w:lang w:val="et-EE"/>
        </w:rPr>
        <mc:AlternateContent>
          <mc:Choice Requires="wps">
            <w:drawing>
              <wp:anchor distT="45720" distB="45720" distL="114300" distR="114300" simplePos="0" relativeHeight="251658243" behindDoc="0" locked="0" layoutInCell="1" allowOverlap="1" wp14:anchorId="7766357F" wp14:editId="593DB34B">
                <wp:simplePos x="0" y="0"/>
                <wp:positionH relativeFrom="column">
                  <wp:posOffset>68580</wp:posOffset>
                </wp:positionH>
                <wp:positionV relativeFrom="paragraph">
                  <wp:posOffset>3175</wp:posOffset>
                </wp:positionV>
                <wp:extent cx="190627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404620"/>
                        </a:xfrm>
                        <a:prstGeom prst="rect">
                          <a:avLst/>
                        </a:prstGeom>
                        <a:noFill/>
                        <a:ln w="9525">
                          <a:noFill/>
                          <a:miter lim="800000"/>
                          <a:headEnd/>
                          <a:tailEnd/>
                        </a:ln>
                      </wps:spPr>
                      <wps:txbx>
                        <w:txbxContent>
                          <w:p w14:paraId="79F3D2EB" w14:textId="39F04B16" w:rsidR="005F3D42" w:rsidRDefault="000F7439">
                            <w:r>
                              <w:t>KASVU</w:t>
                            </w:r>
                            <w:r w:rsidR="000F5DFB">
                              <w:t>-</w:t>
                            </w:r>
                            <w:r>
                              <w:t>/KAHANEMISVAJADUS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6357F" id="Text Box 217" o:spid="_x0000_s1027" type="#_x0000_t202" style="position:absolute;left:0;text-align:left;margin-left:5.4pt;margin-top:.25pt;width:150.1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" filled="f" stroked="f">
                <v:textbox style="mso-fit-shape-to-text:t">
                  <w:txbxContent>
                    <w:p w14:paraId="79F3D2EB" w14:textId="39F04B16" w:rsidR="005F3D42" w:rsidRDefault="000F7439">
                      <w:r>
                        <w:t>KASVU</w:t>
                      </w:r>
                      <w:r w:rsidR="000F5DFB">
                        <w:t>-</w:t>
                      </w:r>
                      <w:r>
                        <w:t>/KAHANEMISVAJADUS</w:t>
                      </w:r>
                    </w:p>
                  </w:txbxContent>
                </v:textbox>
                <w10:wrap type="square"/>
              </v:shape>
            </w:pict>
          </mc:Fallback>
        </mc:AlternateContent>
      </w:r>
    </w:p>
    <w:p w14:paraId="6C702C3B" w14:textId="4CEE3F71" w:rsidR="00B44EDC" w:rsidRDefault="0019029F" w:rsidP="007538A2">
      <w:pPr>
        <w:pStyle w:val="Phitekst"/>
        <w:spacing w:after="120"/>
        <w:rPr>
          <w:color w:val="ED7D31" w:themeColor="accent2"/>
          <w:lang w:val="et-EE"/>
        </w:rPr>
      </w:pPr>
      <w:r w:rsidRPr="005F3D42">
        <w:rPr>
          <w:noProof/>
          <w:color w:val="ED7D31" w:themeColor="accent2"/>
          <w:lang w:val="et-EE"/>
        </w:rPr>
        <mc:AlternateContent>
          <mc:Choice Requires="wps">
            <w:drawing>
              <wp:anchor distT="45720" distB="45720" distL="114300" distR="114300" simplePos="0" relativeHeight="251658245" behindDoc="0" locked="0" layoutInCell="1" allowOverlap="1" wp14:anchorId="6FD5C894" wp14:editId="2B82AFAD">
                <wp:simplePos x="0" y="0"/>
                <wp:positionH relativeFrom="column">
                  <wp:posOffset>2440305</wp:posOffset>
                </wp:positionH>
                <wp:positionV relativeFrom="paragraph">
                  <wp:posOffset>6985</wp:posOffset>
                </wp:positionV>
                <wp:extent cx="1423035" cy="1404620"/>
                <wp:effectExtent l="0" t="0" r="0" b="0"/>
                <wp:wrapSquare wrapText="bothSides"/>
                <wp:docPr id="2080392225" name="Text Box 208039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404620"/>
                        </a:xfrm>
                        <a:prstGeom prst="rect">
                          <a:avLst/>
                        </a:prstGeom>
                        <a:noFill/>
                        <a:ln w="9525">
                          <a:noFill/>
                          <a:miter lim="800000"/>
                          <a:headEnd/>
                          <a:tailEnd/>
                        </a:ln>
                      </wps:spPr>
                      <wps:txbx>
                        <w:txbxContent>
                          <w:p w14:paraId="13D45BF0" w14:textId="7F60D225" w:rsidR="0019029F" w:rsidRDefault="0019029F">
                            <w:r>
                              <w:t>TÖÖJÕU VOOLAVUS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5C894" id="Text Box 2080392225" o:spid="_x0000_s1028" type="#_x0000_t202" style="position:absolute;left:0;text-align:left;margin-left:192.15pt;margin-top:.55pt;width:112.0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" filled="f" stroked="f">
                <v:textbox style="mso-fit-shape-to-text:t">
                  <w:txbxContent>
                    <w:p w14:paraId="13D45BF0" w14:textId="7F60D225" w:rsidR="0019029F" w:rsidRDefault="0019029F">
                      <w:r>
                        <w:t>TÖÖJÕU VOOLAVUS</w:t>
                      </w:r>
                    </w:p>
                  </w:txbxContent>
                </v:textbox>
                <w10:wrap type="square"/>
              </v:shape>
            </w:pict>
          </mc:Fallback>
        </mc:AlternateContent>
      </w:r>
      <w:r>
        <w:rPr>
          <w:noProof/>
          <w:color w:val="ED7D31" w:themeColor="accent2"/>
          <w:lang w:val="et-EE"/>
        </w:rPr>
        <mc:AlternateContent>
          <mc:Choice Requires="wps">
            <w:drawing>
              <wp:anchor distT="0" distB="0" distL="114300" distR="114300" simplePos="0" relativeHeight="251658240" behindDoc="0" locked="0" layoutInCell="1" allowOverlap="1" wp14:anchorId="684E9C0C" wp14:editId="318F5E4C">
                <wp:simplePos x="0" y="0"/>
                <wp:positionH relativeFrom="column">
                  <wp:posOffset>2233115</wp:posOffset>
                </wp:positionH>
                <wp:positionV relativeFrom="paragraph">
                  <wp:posOffset>8902</wp:posOffset>
                </wp:positionV>
                <wp:extent cx="1794294" cy="353683"/>
                <wp:effectExtent l="0" t="0" r="15875" b="27940"/>
                <wp:wrapNone/>
                <wp:docPr id="1865335767" name="Rectangle: Rounded Corners 1865335767"/>
                <wp:cNvGraphicFramePr/>
                <a:graphic xmlns:a="http://schemas.openxmlformats.org/drawingml/2006/main">
                  <a:graphicData uri="http://schemas.microsoft.com/office/word/2010/wordprocessingShape">
                    <wps:wsp>
                      <wps:cNvSpPr/>
                      <wps:spPr>
                        <a:xfrm>
                          <a:off x="0" y="0"/>
                          <a:ext cx="1794294" cy="353683"/>
                        </a:xfrm>
                        <a:prstGeom prst="roundRect">
                          <a:avLst/>
                        </a:prstGeom>
                        <a:solidFill>
                          <a:schemeClr val="accent6">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7477000" id="Rectangle: Rounded Corners 1865335767" o:spid="_x0000_s1026" style="position:absolute;margin-left:175.85pt;margin-top:.7pt;width:141.3pt;height:27.8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" fillcolor="#a8d08d [1945]" strokecolor="#09101d [484]" strokeweight="1pt">
                <v:stroke joinstyle="miter"/>
              </v:roundrect>
            </w:pict>
          </mc:Fallback>
        </mc:AlternateContent>
      </w:r>
    </w:p>
    <w:p w14:paraId="7892A5B3" w14:textId="0CBD09D4" w:rsidR="00B44EDC" w:rsidRDefault="0019029F" w:rsidP="007538A2">
      <w:pPr>
        <w:pStyle w:val="Phitekst"/>
        <w:spacing w:after="120"/>
        <w:rPr>
          <w:color w:val="ED7D31" w:themeColor="accent2"/>
          <w:lang w:val="et-EE"/>
        </w:rPr>
      </w:pPr>
      <w:r w:rsidRPr="005F3D42">
        <w:rPr>
          <w:noProof/>
          <w:color w:val="ED7D31" w:themeColor="accent2"/>
          <w:lang w:val="et-EE"/>
        </w:rPr>
        <mc:AlternateContent>
          <mc:Choice Requires="wps">
            <w:drawing>
              <wp:anchor distT="45720" distB="45720" distL="114300" distR="114300" simplePos="0" relativeHeight="251658244" behindDoc="0" locked="0" layoutInCell="1" allowOverlap="1" wp14:anchorId="69B2BCCD" wp14:editId="5C562EDD">
                <wp:simplePos x="0" y="0"/>
                <wp:positionH relativeFrom="margin">
                  <wp:posOffset>353060</wp:posOffset>
                </wp:positionH>
                <wp:positionV relativeFrom="paragraph">
                  <wp:posOffset>1905</wp:posOffset>
                </wp:positionV>
                <wp:extent cx="1353820" cy="1404620"/>
                <wp:effectExtent l="0" t="0" r="0" b="0"/>
                <wp:wrapSquare wrapText="bothSides"/>
                <wp:docPr id="1889114726" name="Text Box 1889114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404620"/>
                        </a:xfrm>
                        <a:prstGeom prst="rect">
                          <a:avLst/>
                        </a:prstGeom>
                        <a:noFill/>
                        <a:ln w="9525">
                          <a:noFill/>
                          <a:miter lim="800000"/>
                          <a:headEnd/>
                          <a:tailEnd/>
                        </a:ln>
                      </wps:spPr>
                      <wps:txbx>
                        <w:txbxContent>
                          <w:p w14:paraId="3C1FF223" w14:textId="7DAC9F86" w:rsidR="000F7439" w:rsidRDefault="000F7439">
                            <w:r>
                              <w:t>ASEN</w:t>
                            </w:r>
                            <w:r w:rsidR="0019029F">
                              <w:t>DU</w:t>
                            </w:r>
                            <w:r>
                              <w:t>SVAJADUS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2BCCD" id="Text Box 1889114726" o:spid="_x0000_s1029" type="#_x0000_t202" style="position:absolute;left:0;text-align:left;margin-left:27.8pt;margin-top:.15pt;width:106.6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" filled="f" stroked="f">
                <v:textbox style="mso-fit-shape-to-text:t">
                  <w:txbxContent>
                    <w:p w14:paraId="3C1FF223" w14:textId="7DAC9F86" w:rsidR="000F7439" w:rsidRDefault="000F7439">
                      <w:r>
                        <w:t>ASEN</w:t>
                      </w:r>
                      <w:r w:rsidR="0019029F">
                        <w:t>DU</w:t>
                      </w:r>
                      <w:r>
                        <w:t>SVAJADUS</w:t>
                      </w:r>
                    </w:p>
                  </w:txbxContent>
                </v:textbox>
                <w10:wrap type="square" anchorx="margin"/>
              </v:shape>
            </w:pict>
          </mc:Fallback>
        </mc:AlternateContent>
      </w:r>
      <w:r>
        <w:rPr>
          <w:noProof/>
          <w:color w:val="ED7D31" w:themeColor="accent2"/>
          <w:lang w:val="et-EE"/>
        </w:rPr>
        <mc:AlternateContent>
          <mc:Choice Requires="wps">
            <w:drawing>
              <wp:anchor distT="0" distB="0" distL="114300" distR="114300" simplePos="0" relativeHeight="251658241" behindDoc="0" locked="0" layoutInCell="1" allowOverlap="1" wp14:anchorId="52200C6B" wp14:editId="57D02E59">
                <wp:simplePos x="0" y="0"/>
                <wp:positionH relativeFrom="column">
                  <wp:posOffset>94352</wp:posOffset>
                </wp:positionH>
                <wp:positionV relativeFrom="paragraph">
                  <wp:posOffset>-1641</wp:posOffset>
                </wp:positionV>
                <wp:extent cx="1794294" cy="353683"/>
                <wp:effectExtent l="0" t="0" r="15875" b="27940"/>
                <wp:wrapNone/>
                <wp:docPr id="1236227535" name="Rectangle: Rounded Corners 1236227535"/>
                <wp:cNvGraphicFramePr/>
                <a:graphic xmlns:a="http://schemas.openxmlformats.org/drawingml/2006/main">
                  <a:graphicData uri="http://schemas.microsoft.com/office/word/2010/wordprocessingShape">
                    <wps:wsp>
                      <wps:cNvSpPr/>
                      <wps:spPr>
                        <a:xfrm>
                          <a:off x="0" y="0"/>
                          <a:ext cx="1794294" cy="353683"/>
                        </a:xfrm>
                        <a:prstGeom prst="roundRect">
                          <a:avLst/>
                        </a:prstGeom>
                        <a:solidFill>
                          <a:schemeClr val="accent2">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0E8AC79" id="Rectangle: Rounded Corners 1236227535" o:spid="_x0000_s1026" style="position:absolute;margin-left:7.45pt;margin-top:-.15pt;width:141.3pt;height:27.85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" fillcolor="#f7caac [1301]" strokecolor="#09101d [484]" strokeweight="1pt">
                <v:stroke joinstyle="miter"/>
              </v:roundrect>
            </w:pict>
          </mc:Fallback>
        </mc:AlternateContent>
      </w:r>
    </w:p>
    <w:p w14:paraId="6B91C014" w14:textId="05A7430E" w:rsidR="00B44EDC" w:rsidRDefault="0007688F" w:rsidP="007538A2">
      <w:pPr>
        <w:pStyle w:val="Phitekst"/>
        <w:spacing w:after="120"/>
        <w:rPr>
          <w:color w:val="ED7D31" w:themeColor="accent2"/>
          <w:lang w:val="et-EE"/>
        </w:rPr>
      </w:pPr>
      <w:r w:rsidRPr="005F3D42">
        <w:rPr>
          <w:noProof/>
          <w:color w:val="ED7D31" w:themeColor="accent2"/>
          <w:lang w:val="et-EE"/>
        </w:rPr>
        <mc:AlternateContent>
          <mc:Choice Requires="wps">
            <w:drawing>
              <wp:anchor distT="45720" distB="45720" distL="114300" distR="114300" simplePos="0" relativeHeight="251658249" behindDoc="0" locked="0" layoutInCell="1" allowOverlap="1" wp14:anchorId="5EC27DAF" wp14:editId="4DDB46AC">
                <wp:simplePos x="0" y="0"/>
                <wp:positionH relativeFrom="column">
                  <wp:posOffset>2052320</wp:posOffset>
                </wp:positionH>
                <wp:positionV relativeFrom="paragraph">
                  <wp:posOffset>203200</wp:posOffset>
                </wp:positionV>
                <wp:extent cx="1974850" cy="1404620"/>
                <wp:effectExtent l="0" t="0" r="0" b="0"/>
                <wp:wrapSquare wrapText="bothSides"/>
                <wp:docPr id="796051324" name="Text Box 796051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404620"/>
                        </a:xfrm>
                        <a:prstGeom prst="rect">
                          <a:avLst/>
                        </a:prstGeom>
                        <a:noFill/>
                        <a:ln w="9525">
                          <a:noFill/>
                          <a:miter lim="800000"/>
                          <a:headEnd/>
                          <a:tailEnd/>
                        </a:ln>
                      </wps:spPr>
                      <wps:txbx>
                        <w:txbxContent>
                          <w:p w14:paraId="76DE7587" w14:textId="57DFC2F7" w:rsidR="0007688F" w:rsidRPr="0007688F" w:rsidRDefault="0007688F">
                            <w:pPr>
                              <w:rPr>
                                <w:b/>
                                <w:bCs/>
                                <w:color w:val="4472C4" w:themeColor="accent1"/>
                              </w:rPr>
                            </w:pPr>
                            <w:r w:rsidRPr="0007688F">
                              <w:rPr>
                                <w:b/>
                                <w:bCs/>
                                <w:color w:val="4472C4" w:themeColor="accent1"/>
                              </w:rPr>
                              <w:t xml:space="preserve">Tööjõuvajaduse </w:t>
                            </w:r>
                            <w:r w:rsidR="00830990">
                              <w:rPr>
                                <w:b/>
                                <w:bCs/>
                                <w:color w:val="4472C4" w:themeColor="accent1"/>
                              </w:rPr>
                              <w:t>lai</w:t>
                            </w:r>
                            <w:r w:rsidRPr="0007688F">
                              <w:rPr>
                                <w:b/>
                                <w:bCs/>
                                <w:color w:val="4472C4" w:themeColor="accent1"/>
                              </w:rPr>
                              <w:t xml:space="preserve"> vaade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27DAF" id="Text Box 796051324" o:spid="_x0000_s1030" type="#_x0000_t202" style="position:absolute;left:0;text-align:left;margin-left:161.6pt;margin-top:16pt;width:155.5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" filled="f" stroked="f">
                <v:textbox style="mso-fit-shape-to-text:t">
                  <w:txbxContent>
                    <w:p w14:paraId="76DE7587" w14:textId="57DFC2F7" w:rsidR="0007688F" w:rsidRPr="0007688F" w:rsidRDefault="0007688F">
                      <w:pPr>
                        <w:rPr>
                          <w:b/>
                          <w:bCs/>
                          <w:color w:val="4472C4" w:themeColor="accent1"/>
                        </w:rPr>
                      </w:pPr>
                      <w:r w:rsidRPr="0007688F">
                        <w:rPr>
                          <w:b/>
                          <w:bCs/>
                          <w:color w:val="4472C4" w:themeColor="accent1"/>
                        </w:rPr>
                        <w:t xml:space="preserve">Tööjõuvajaduse </w:t>
                      </w:r>
                      <w:r w:rsidR="00830990">
                        <w:rPr>
                          <w:b/>
                          <w:bCs/>
                          <w:color w:val="4472C4" w:themeColor="accent1"/>
                        </w:rPr>
                        <w:t>lai</w:t>
                      </w:r>
                      <w:r w:rsidRPr="0007688F">
                        <w:rPr>
                          <w:b/>
                          <w:bCs/>
                          <w:color w:val="4472C4" w:themeColor="accent1"/>
                        </w:rPr>
                        <w:t xml:space="preserve"> vaade</w:t>
                      </w:r>
                    </w:p>
                  </w:txbxContent>
                </v:textbox>
                <w10:wrap type="square"/>
              </v:shape>
            </w:pict>
          </mc:Fallback>
        </mc:AlternateContent>
      </w:r>
      <w:r w:rsidRPr="005F3D42">
        <w:rPr>
          <w:noProof/>
          <w:color w:val="ED7D31" w:themeColor="accent2"/>
          <w:lang w:val="et-EE"/>
        </w:rPr>
        <mc:AlternateContent>
          <mc:Choice Requires="wps">
            <w:drawing>
              <wp:anchor distT="45720" distB="45720" distL="114300" distR="114300" simplePos="0" relativeHeight="251658247" behindDoc="0" locked="0" layoutInCell="1" allowOverlap="1" wp14:anchorId="72D55E88" wp14:editId="2696081A">
                <wp:simplePos x="0" y="0"/>
                <wp:positionH relativeFrom="column">
                  <wp:posOffset>17145</wp:posOffset>
                </wp:positionH>
                <wp:positionV relativeFrom="paragraph">
                  <wp:posOffset>146685</wp:posOffset>
                </wp:positionV>
                <wp:extent cx="1974850" cy="1404620"/>
                <wp:effectExtent l="0" t="0" r="0" b="0"/>
                <wp:wrapSquare wrapText="bothSides"/>
                <wp:docPr id="484109393" name="Text Box 484109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404620"/>
                        </a:xfrm>
                        <a:prstGeom prst="rect">
                          <a:avLst/>
                        </a:prstGeom>
                        <a:noFill/>
                        <a:ln w="9525">
                          <a:noFill/>
                          <a:miter lim="800000"/>
                          <a:headEnd/>
                          <a:tailEnd/>
                        </a:ln>
                      </wps:spPr>
                      <wps:txbx>
                        <w:txbxContent>
                          <w:p w14:paraId="0DCDE373" w14:textId="3DAFB2BB" w:rsidR="0007688F" w:rsidRPr="0007688F" w:rsidRDefault="0007688F">
                            <w:pPr>
                              <w:rPr>
                                <w:b/>
                                <w:bCs/>
                                <w:color w:val="FF0000"/>
                              </w:rPr>
                            </w:pPr>
                            <w:r w:rsidRPr="0007688F">
                              <w:rPr>
                                <w:b/>
                                <w:bCs/>
                                <w:color w:val="FF0000"/>
                              </w:rPr>
                              <w:t>Tööjõuvajaduse kitsa</w:t>
                            </w:r>
                            <w:r w:rsidR="00830990">
                              <w:rPr>
                                <w:b/>
                                <w:bCs/>
                                <w:color w:val="FF0000"/>
                              </w:rPr>
                              <w:t>s</w:t>
                            </w:r>
                            <w:r w:rsidRPr="0007688F">
                              <w:rPr>
                                <w:b/>
                                <w:bCs/>
                                <w:color w:val="FF0000"/>
                              </w:rPr>
                              <w:t xml:space="preserve"> vaade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55E88" id="Text Box 484109393" o:spid="_x0000_s1031" type="#_x0000_t202" style="position:absolute;left:0;text-align:left;margin-left:1.35pt;margin-top:11.55pt;width:155.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" filled="f" stroked="f">
                <v:textbox style="mso-fit-shape-to-text:t">
                  <w:txbxContent>
                    <w:p w14:paraId="0DCDE373" w14:textId="3DAFB2BB" w:rsidR="0007688F" w:rsidRPr="0007688F" w:rsidRDefault="0007688F">
                      <w:pPr>
                        <w:rPr>
                          <w:b/>
                          <w:bCs/>
                          <w:color w:val="FF0000"/>
                        </w:rPr>
                      </w:pPr>
                      <w:r w:rsidRPr="0007688F">
                        <w:rPr>
                          <w:b/>
                          <w:bCs/>
                          <w:color w:val="FF0000"/>
                        </w:rPr>
                        <w:t>Tööjõuvajaduse kitsa</w:t>
                      </w:r>
                      <w:r w:rsidR="00830990">
                        <w:rPr>
                          <w:b/>
                          <w:bCs/>
                          <w:color w:val="FF0000"/>
                        </w:rPr>
                        <w:t>s</w:t>
                      </w:r>
                      <w:r w:rsidRPr="0007688F">
                        <w:rPr>
                          <w:b/>
                          <w:bCs/>
                          <w:color w:val="FF0000"/>
                        </w:rPr>
                        <w:t xml:space="preserve"> vaade</w:t>
                      </w:r>
                    </w:p>
                  </w:txbxContent>
                </v:textbox>
                <w10:wrap type="square"/>
              </v:shape>
            </w:pict>
          </mc:Fallback>
        </mc:AlternateContent>
      </w:r>
    </w:p>
    <w:p w14:paraId="1CDBF43E" w14:textId="38007C24" w:rsidR="00B44EDC" w:rsidRDefault="00B44EDC" w:rsidP="007538A2">
      <w:pPr>
        <w:pStyle w:val="Phitekst"/>
        <w:spacing w:after="120"/>
        <w:rPr>
          <w:color w:val="ED7D31" w:themeColor="accent2"/>
          <w:lang w:val="et-EE"/>
        </w:rPr>
      </w:pPr>
    </w:p>
    <w:p w14:paraId="21D589F6" w14:textId="77777777" w:rsidR="006121F2" w:rsidRDefault="006121F2" w:rsidP="007538A2">
      <w:pPr>
        <w:pStyle w:val="Phitekst"/>
        <w:spacing w:after="120"/>
        <w:rPr>
          <w:color w:val="ED7D31" w:themeColor="accent2"/>
          <w:lang w:val="et-EE"/>
        </w:rPr>
      </w:pPr>
    </w:p>
    <w:p w14:paraId="7350561C" w14:textId="3AA9BBAC" w:rsidR="00FB210C" w:rsidRPr="000F2D1D" w:rsidRDefault="00961BDD" w:rsidP="00A614FC">
      <w:pPr>
        <w:pStyle w:val="Caption"/>
        <w:keepNext/>
        <w:spacing w:before="120" w:after="120" w:line="276" w:lineRule="auto"/>
        <w:rPr>
          <w:rFonts w:asciiTheme="minorHAnsi" w:hAnsiTheme="minorHAnsi" w:cstheme="minorHAnsi"/>
          <w:sz w:val="22"/>
          <w:szCs w:val="22"/>
        </w:rPr>
      </w:pPr>
      <w:r w:rsidRPr="000F2D1D">
        <w:rPr>
          <w:rFonts w:asciiTheme="minorHAnsi" w:hAnsiTheme="minorHAnsi" w:cstheme="minorHAnsi"/>
          <w:sz w:val="22"/>
          <w:szCs w:val="22"/>
        </w:rPr>
        <w:t xml:space="preserve">Joonis </w:t>
      </w:r>
      <w:r w:rsidR="00DA5FF3" w:rsidRPr="000F2D1D">
        <w:rPr>
          <w:rFonts w:asciiTheme="minorHAnsi" w:hAnsiTheme="minorHAnsi" w:cstheme="minorHAnsi"/>
          <w:sz w:val="22"/>
          <w:szCs w:val="22"/>
        </w:rPr>
        <w:t>6</w:t>
      </w:r>
      <w:r w:rsidRPr="000F2D1D">
        <w:rPr>
          <w:rFonts w:asciiTheme="minorHAnsi" w:hAnsiTheme="minorHAnsi" w:cstheme="minorHAnsi"/>
          <w:sz w:val="22"/>
          <w:szCs w:val="22"/>
        </w:rPr>
        <w:t xml:space="preserve">. OSKA </w:t>
      </w:r>
      <w:r w:rsidR="00D95253" w:rsidRPr="000F2D1D">
        <w:rPr>
          <w:rFonts w:asciiTheme="minorHAnsi" w:hAnsiTheme="minorHAnsi" w:cstheme="minorHAnsi"/>
          <w:sz w:val="22"/>
          <w:szCs w:val="22"/>
        </w:rPr>
        <w:t>tööjõuvajaduse prognoosi komponendid ja vaated</w:t>
      </w:r>
    </w:p>
    <w:p w14:paraId="1A9F24CF" w14:textId="74899A6F" w:rsidR="007538A2" w:rsidRPr="002D78AF" w:rsidRDefault="00B37CC0" w:rsidP="00A614FC">
      <w:pPr>
        <w:pStyle w:val="Phitekst"/>
        <w:spacing w:after="120"/>
        <w:rPr>
          <w:color w:val="000000" w:themeColor="text1"/>
          <w:lang w:val="et-EE"/>
        </w:rPr>
      </w:pPr>
      <w:r w:rsidRPr="002D78AF">
        <w:rPr>
          <w:b/>
          <w:bCs/>
          <w:color w:val="000000" w:themeColor="text1"/>
          <w:lang w:val="et-EE"/>
        </w:rPr>
        <w:t>Tööjõuvajaduse prognoosi kitsamas vaates hinnatakse laias laastus vajadust tasemeharidusega uue tööjõu järele</w:t>
      </w:r>
      <w:r w:rsidR="0091293E" w:rsidRPr="00A255B4">
        <w:rPr>
          <w:rStyle w:val="FootnoteReference"/>
          <w:rFonts w:asciiTheme="minorHAnsi" w:hAnsiTheme="minorHAnsi" w:cstheme="minorHAnsi"/>
          <w:b/>
          <w:bCs/>
          <w:color w:val="000000" w:themeColor="text1"/>
          <w:lang w:val="et-EE"/>
        </w:rPr>
        <w:footnoteReference w:id="63"/>
      </w:r>
      <w:r w:rsidRPr="002D78AF">
        <w:rPr>
          <w:b/>
          <w:bCs/>
          <w:color w:val="000000" w:themeColor="text1"/>
          <w:lang w:val="et-EE"/>
        </w:rPr>
        <w:t>.</w:t>
      </w:r>
      <w:r w:rsidR="0021642E" w:rsidRPr="002D78AF">
        <w:rPr>
          <w:b/>
          <w:bCs/>
          <w:color w:val="000000" w:themeColor="text1"/>
          <w:lang w:val="et-EE"/>
        </w:rPr>
        <w:t xml:space="preserve"> </w:t>
      </w:r>
      <w:r w:rsidR="00A565D0">
        <w:rPr>
          <w:color w:val="000000" w:themeColor="text1"/>
          <w:lang w:val="et-EE"/>
        </w:rPr>
        <w:t>Arvesse</w:t>
      </w:r>
      <w:r w:rsidR="0021642E" w:rsidRPr="002D78AF">
        <w:rPr>
          <w:color w:val="000000" w:themeColor="text1"/>
          <w:lang w:val="et-EE"/>
        </w:rPr>
        <w:t xml:space="preserve"> võetakse kahte tööjõuvajadust tingivat tegurit: </w:t>
      </w:r>
      <w:r w:rsidR="00655C46" w:rsidRPr="002D78AF">
        <w:rPr>
          <w:color w:val="000000" w:themeColor="text1"/>
          <w:lang w:val="et-EE"/>
        </w:rPr>
        <w:t>kasvu</w:t>
      </w:r>
      <w:r w:rsidR="003B5A11">
        <w:rPr>
          <w:color w:val="000000" w:themeColor="text1"/>
          <w:lang w:val="et-EE"/>
        </w:rPr>
        <w:noBreakHyphen/>
      </w:r>
      <w:r w:rsidR="00655C46" w:rsidRPr="002D78AF">
        <w:rPr>
          <w:color w:val="000000" w:themeColor="text1"/>
          <w:lang w:val="et-EE"/>
        </w:rPr>
        <w:t>/kahanemisvajadust ja asendusvajadust.</w:t>
      </w:r>
      <w:r w:rsidRPr="002D78AF">
        <w:rPr>
          <w:b/>
          <w:bCs/>
          <w:color w:val="000000" w:themeColor="text1"/>
          <w:lang w:val="et-EE"/>
        </w:rPr>
        <w:t xml:space="preserve"> </w:t>
      </w:r>
      <w:r w:rsidR="006D0AE7" w:rsidRPr="002D78AF">
        <w:rPr>
          <w:color w:val="000000" w:themeColor="text1"/>
          <w:lang w:val="et-EE"/>
        </w:rPr>
        <w:t>U</w:t>
      </w:r>
      <w:r w:rsidR="007538A2" w:rsidRPr="002D78AF">
        <w:rPr>
          <w:color w:val="000000" w:themeColor="text1"/>
          <w:lang w:val="et-EE"/>
        </w:rPr>
        <w:t>ue tööjõu vajadus</w:t>
      </w:r>
      <w:r w:rsidR="006D0AE7" w:rsidRPr="002D78AF">
        <w:rPr>
          <w:color w:val="000000" w:themeColor="text1"/>
          <w:lang w:val="et-EE"/>
        </w:rPr>
        <w:t>e prognoos</w:t>
      </w:r>
      <w:r w:rsidR="007538A2" w:rsidRPr="002D78AF">
        <w:rPr>
          <w:color w:val="000000" w:themeColor="text1"/>
          <w:lang w:val="et-EE"/>
        </w:rPr>
        <w:t xml:space="preserve"> </w:t>
      </w:r>
      <w:r w:rsidR="006D0AE7" w:rsidRPr="002D78AF">
        <w:rPr>
          <w:color w:val="000000" w:themeColor="text1"/>
          <w:lang w:val="et-EE"/>
        </w:rPr>
        <w:t>annab aluse</w:t>
      </w:r>
      <w:r w:rsidR="007538A2" w:rsidRPr="002D78AF">
        <w:rPr>
          <w:color w:val="000000" w:themeColor="text1"/>
          <w:lang w:val="et-EE"/>
        </w:rPr>
        <w:t xml:space="preserve"> hinnata, kui palju oleks </w:t>
      </w:r>
      <w:r w:rsidR="006D0AE7" w:rsidRPr="002D78AF">
        <w:rPr>
          <w:color w:val="000000" w:themeColor="text1"/>
          <w:lang w:val="et-EE"/>
        </w:rPr>
        <w:t>majanduse terviktasandil</w:t>
      </w:r>
      <w:r w:rsidR="007538A2" w:rsidRPr="002D78AF">
        <w:rPr>
          <w:color w:val="000000" w:themeColor="text1"/>
          <w:lang w:val="et-EE"/>
        </w:rPr>
        <w:t xml:space="preserve"> vaja juurde tööjõudu </w:t>
      </w:r>
      <w:r w:rsidR="006D0AE7" w:rsidRPr="002D78AF">
        <w:rPr>
          <w:color w:val="000000" w:themeColor="text1"/>
          <w:lang w:val="et-EE"/>
        </w:rPr>
        <w:t xml:space="preserve">vastavate erialade </w:t>
      </w:r>
      <w:r w:rsidR="007538A2" w:rsidRPr="002D78AF">
        <w:rPr>
          <w:color w:val="000000" w:themeColor="text1"/>
          <w:lang w:val="et-EE"/>
        </w:rPr>
        <w:t>tasemeõppe koolilõpetajate</w:t>
      </w:r>
      <w:r w:rsidR="009D7F6F">
        <w:rPr>
          <w:color w:val="000000" w:themeColor="text1"/>
          <w:lang w:val="et-EE"/>
        </w:rPr>
        <w:t>na</w:t>
      </w:r>
      <w:r w:rsidR="007538A2" w:rsidRPr="002D78AF">
        <w:rPr>
          <w:color w:val="000000" w:themeColor="text1"/>
          <w:lang w:val="et-EE"/>
        </w:rPr>
        <w:t xml:space="preserve">. </w:t>
      </w:r>
      <w:r w:rsidR="001E49AB">
        <w:rPr>
          <w:color w:val="000000" w:themeColor="text1"/>
          <w:lang w:val="et-EE"/>
        </w:rPr>
        <w:t>T</w:t>
      </w:r>
      <w:r w:rsidR="004C34E8" w:rsidRPr="002D78AF">
        <w:rPr>
          <w:color w:val="000000" w:themeColor="text1"/>
          <w:lang w:val="et-EE"/>
        </w:rPr>
        <w:t>öökoht</w:t>
      </w:r>
      <w:r w:rsidR="00E02D1A" w:rsidRPr="002D78AF">
        <w:rPr>
          <w:color w:val="000000" w:themeColor="text1"/>
          <w:lang w:val="et-EE"/>
        </w:rPr>
        <w:t xml:space="preserve">ade arvu muutuse </w:t>
      </w:r>
      <w:r w:rsidR="007538A2" w:rsidRPr="002D78AF">
        <w:rPr>
          <w:color w:val="000000" w:themeColor="text1"/>
          <w:lang w:val="et-EE"/>
        </w:rPr>
        <w:t xml:space="preserve">prognoosile </w:t>
      </w:r>
      <w:r w:rsidR="00321ED5">
        <w:rPr>
          <w:color w:val="000000" w:themeColor="text1"/>
          <w:lang w:val="et-EE"/>
        </w:rPr>
        <w:t xml:space="preserve">on </w:t>
      </w:r>
      <w:r w:rsidR="00321ED5" w:rsidRPr="002D78AF">
        <w:rPr>
          <w:color w:val="000000" w:themeColor="text1"/>
          <w:lang w:val="et-EE"/>
        </w:rPr>
        <w:t xml:space="preserve">komponendina </w:t>
      </w:r>
      <w:r w:rsidR="007538A2" w:rsidRPr="002D78AF">
        <w:rPr>
          <w:color w:val="000000" w:themeColor="text1"/>
          <w:lang w:val="et-EE"/>
        </w:rPr>
        <w:t>lisatud töötajate pensionile jäämisest tingitud asendusvajadus. Hilisemas hinnangus tööjõuvajaduse ja koolituspakkumise tasakaalule on arvestatud seda</w:t>
      </w:r>
      <w:r w:rsidR="009D7F6F">
        <w:rPr>
          <w:color w:val="000000" w:themeColor="text1"/>
          <w:lang w:val="et-EE"/>
        </w:rPr>
        <w:t>gi</w:t>
      </w:r>
      <w:r w:rsidR="007538A2" w:rsidRPr="002D78AF">
        <w:rPr>
          <w:color w:val="000000" w:themeColor="text1"/>
          <w:lang w:val="et-EE"/>
        </w:rPr>
        <w:t xml:space="preserve">, et osadel </w:t>
      </w:r>
      <w:r w:rsidR="00594B57">
        <w:rPr>
          <w:color w:val="000000" w:themeColor="text1"/>
          <w:lang w:val="et-EE"/>
        </w:rPr>
        <w:t>PKA-</w:t>
      </w:r>
      <w:proofErr w:type="spellStart"/>
      <w:r w:rsidR="007538A2" w:rsidRPr="002D78AF">
        <w:rPr>
          <w:color w:val="000000" w:themeColor="text1"/>
          <w:lang w:val="et-EE"/>
        </w:rPr>
        <w:t>del</w:t>
      </w:r>
      <w:proofErr w:type="spellEnd"/>
      <w:r w:rsidR="007538A2" w:rsidRPr="002D78AF">
        <w:rPr>
          <w:color w:val="000000" w:themeColor="text1"/>
          <w:lang w:val="et-EE"/>
        </w:rPr>
        <w:t xml:space="preserve"> võiks tööjõuvajadust katta ka täiendusõppega. Nendel </w:t>
      </w:r>
      <w:r w:rsidR="00594B57">
        <w:rPr>
          <w:color w:val="000000" w:themeColor="text1"/>
          <w:lang w:val="et-EE"/>
        </w:rPr>
        <w:t>PKA-</w:t>
      </w:r>
      <w:proofErr w:type="spellStart"/>
      <w:r w:rsidR="007538A2" w:rsidRPr="002D78AF">
        <w:rPr>
          <w:color w:val="000000" w:themeColor="text1"/>
          <w:lang w:val="et-EE"/>
        </w:rPr>
        <w:t>del</w:t>
      </w:r>
      <w:proofErr w:type="spellEnd"/>
      <w:r w:rsidR="007538A2" w:rsidRPr="002D78AF">
        <w:rPr>
          <w:color w:val="000000" w:themeColor="text1"/>
          <w:lang w:val="et-EE"/>
        </w:rPr>
        <w:t xml:space="preserve">, kus on suur </w:t>
      </w:r>
      <w:proofErr w:type="spellStart"/>
      <w:r w:rsidR="007538A2" w:rsidRPr="002D78AF">
        <w:rPr>
          <w:color w:val="000000" w:themeColor="text1"/>
          <w:lang w:val="et-EE"/>
        </w:rPr>
        <w:t>välistööjõu</w:t>
      </w:r>
      <w:proofErr w:type="spellEnd"/>
      <w:r w:rsidR="007538A2" w:rsidRPr="002D78AF">
        <w:rPr>
          <w:color w:val="000000" w:themeColor="text1"/>
          <w:lang w:val="et-EE"/>
        </w:rPr>
        <w:t xml:space="preserve"> osatähtsus, on vajadus tasemeõppe lõpetajate järele </w:t>
      </w:r>
      <w:r w:rsidR="009D7F6F" w:rsidRPr="002D78AF">
        <w:rPr>
          <w:color w:val="000000" w:themeColor="text1"/>
          <w:lang w:val="et-EE"/>
        </w:rPr>
        <w:t xml:space="preserve">samuti </w:t>
      </w:r>
      <w:r w:rsidR="007538A2" w:rsidRPr="002D78AF">
        <w:rPr>
          <w:color w:val="000000" w:themeColor="text1"/>
          <w:lang w:val="et-EE"/>
        </w:rPr>
        <w:t xml:space="preserve">mõnevõrra väiksem. </w:t>
      </w:r>
    </w:p>
    <w:p w14:paraId="3F830C2E" w14:textId="47429A96" w:rsidR="0018314F" w:rsidRPr="002D78AF" w:rsidRDefault="0018314F" w:rsidP="00A614FC">
      <w:pPr>
        <w:pStyle w:val="Phitekst"/>
        <w:spacing w:after="120"/>
        <w:rPr>
          <w:color w:val="000000" w:themeColor="text1"/>
          <w:lang w:val="et-EE"/>
        </w:rPr>
      </w:pPr>
      <w:r w:rsidRPr="002D78AF">
        <w:rPr>
          <w:color w:val="000000" w:themeColor="text1"/>
          <w:lang w:val="et-EE"/>
        </w:rPr>
        <w:t xml:space="preserve">OSKA uuringud </w:t>
      </w:r>
      <w:r w:rsidR="00141E1E" w:rsidRPr="002D78AF">
        <w:rPr>
          <w:color w:val="000000" w:themeColor="text1"/>
          <w:lang w:val="et-EE"/>
        </w:rPr>
        <w:t>lähtuvad siiani peamiselt tööjõuvajaduse pr</w:t>
      </w:r>
      <w:r w:rsidR="004D5C02" w:rsidRPr="002D78AF">
        <w:rPr>
          <w:color w:val="000000" w:themeColor="text1"/>
          <w:lang w:val="et-EE"/>
        </w:rPr>
        <w:t>o</w:t>
      </w:r>
      <w:r w:rsidR="00141E1E" w:rsidRPr="002D78AF">
        <w:rPr>
          <w:color w:val="000000" w:themeColor="text1"/>
          <w:lang w:val="et-EE"/>
        </w:rPr>
        <w:t xml:space="preserve">gnoosi kitsamast vaatest, </w:t>
      </w:r>
      <w:r w:rsidR="009D7F6F">
        <w:rPr>
          <w:color w:val="000000" w:themeColor="text1"/>
          <w:lang w:val="et-EE"/>
        </w:rPr>
        <w:t>sest</w:t>
      </w:r>
      <w:r w:rsidR="009D7F6F" w:rsidRPr="002D78AF">
        <w:rPr>
          <w:color w:val="000000" w:themeColor="text1"/>
          <w:lang w:val="et-EE"/>
        </w:rPr>
        <w:t xml:space="preserve"> </w:t>
      </w:r>
      <w:r w:rsidR="00141E1E" w:rsidRPr="002D78AF">
        <w:rPr>
          <w:color w:val="000000" w:themeColor="text1"/>
          <w:lang w:val="et-EE"/>
        </w:rPr>
        <w:t xml:space="preserve">tööjõu </w:t>
      </w:r>
      <w:proofErr w:type="spellStart"/>
      <w:r w:rsidR="00141E1E" w:rsidRPr="002D78AF">
        <w:rPr>
          <w:color w:val="000000" w:themeColor="text1"/>
          <w:lang w:val="et-EE"/>
        </w:rPr>
        <w:t>voolavuse</w:t>
      </w:r>
      <w:proofErr w:type="spellEnd"/>
      <w:r w:rsidR="00141E1E" w:rsidRPr="002D78AF">
        <w:rPr>
          <w:color w:val="000000" w:themeColor="text1"/>
          <w:lang w:val="et-EE"/>
        </w:rPr>
        <w:t xml:space="preserve"> kohta </w:t>
      </w:r>
      <w:r w:rsidR="00F02BCB" w:rsidRPr="002D78AF">
        <w:rPr>
          <w:color w:val="000000" w:themeColor="text1"/>
          <w:lang w:val="et-EE"/>
        </w:rPr>
        <w:t>seni</w:t>
      </w:r>
      <w:r w:rsidR="00141E1E" w:rsidRPr="002D78AF">
        <w:rPr>
          <w:color w:val="000000" w:themeColor="text1"/>
          <w:lang w:val="et-EE"/>
        </w:rPr>
        <w:t xml:space="preserve"> piisava</w:t>
      </w:r>
      <w:r w:rsidR="00A255B4">
        <w:rPr>
          <w:color w:val="000000" w:themeColor="text1"/>
          <w:lang w:val="et-EE"/>
        </w:rPr>
        <w:t xml:space="preserve">lt head </w:t>
      </w:r>
      <w:r w:rsidR="00F02BCB" w:rsidRPr="002D78AF">
        <w:rPr>
          <w:color w:val="000000" w:themeColor="text1"/>
          <w:lang w:val="et-EE"/>
        </w:rPr>
        <w:t>alusandmestikku</w:t>
      </w:r>
      <w:r w:rsidR="009D7F6F" w:rsidRPr="009D7F6F">
        <w:rPr>
          <w:color w:val="000000" w:themeColor="text1"/>
          <w:lang w:val="et-EE"/>
        </w:rPr>
        <w:t xml:space="preserve"> </w:t>
      </w:r>
      <w:r w:rsidR="009D7F6F">
        <w:rPr>
          <w:color w:val="000000" w:themeColor="text1"/>
          <w:lang w:val="et-EE"/>
        </w:rPr>
        <w:t xml:space="preserve">ei </w:t>
      </w:r>
      <w:r w:rsidR="009D7F6F" w:rsidRPr="002D78AF">
        <w:rPr>
          <w:color w:val="000000" w:themeColor="text1"/>
          <w:lang w:val="et-EE"/>
        </w:rPr>
        <w:t>ole</w:t>
      </w:r>
      <w:r w:rsidR="00F02BCB" w:rsidRPr="002D78AF">
        <w:rPr>
          <w:rStyle w:val="FootnoteReference"/>
          <w:color w:val="000000" w:themeColor="text1"/>
          <w:lang w:val="et-EE"/>
        </w:rPr>
        <w:footnoteReference w:id="64"/>
      </w:r>
      <w:r w:rsidR="002522B7" w:rsidRPr="002D78AF">
        <w:rPr>
          <w:color w:val="000000" w:themeColor="text1"/>
          <w:lang w:val="et-EE"/>
        </w:rPr>
        <w:t xml:space="preserve">. Siiski töötatakse metoodika arenduses selle nimel, et hinnata ka </w:t>
      </w:r>
      <w:r w:rsidR="003047D8" w:rsidRPr="002D78AF">
        <w:rPr>
          <w:color w:val="000000" w:themeColor="text1"/>
          <w:lang w:val="et-EE"/>
        </w:rPr>
        <w:t xml:space="preserve">tööjõu </w:t>
      </w:r>
      <w:proofErr w:type="spellStart"/>
      <w:r w:rsidR="003047D8" w:rsidRPr="002D78AF">
        <w:rPr>
          <w:color w:val="000000" w:themeColor="text1"/>
          <w:lang w:val="et-EE"/>
        </w:rPr>
        <w:t>voolavusest</w:t>
      </w:r>
      <w:proofErr w:type="spellEnd"/>
      <w:r w:rsidR="003047D8" w:rsidRPr="002D78AF">
        <w:rPr>
          <w:color w:val="000000" w:themeColor="text1"/>
          <w:lang w:val="et-EE"/>
        </w:rPr>
        <w:t xml:space="preserve"> tekkivat tööjõuvajadust.</w:t>
      </w:r>
    </w:p>
    <w:p w14:paraId="0AFCADAB" w14:textId="535182F8" w:rsidR="007538A2" w:rsidRPr="002D78AF" w:rsidRDefault="007538A2" w:rsidP="00A614FC">
      <w:pPr>
        <w:pStyle w:val="Phitekst"/>
        <w:spacing w:after="120"/>
        <w:rPr>
          <w:color w:val="000000" w:themeColor="text1"/>
          <w:lang w:val="et-EE"/>
        </w:rPr>
      </w:pPr>
      <w:r w:rsidRPr="002D78AF">
        <w:rPr>
          <w:b/>
          <w:bCs/>
          <w:color w:val="000000" w:themeColor="text1"/>
          <w:lang w:val="et-EE"/>
        </w:rPr>
        <w:lastRenderedPageBreak/>
        <w:t>Tööjõuvajaduse lai</w:t>
      </w:r>
      <w:r w:rsidR="000948E1" w:rsidRPr="002D78AF">
        <w:rPr>
          <w:b/>
          <w:bCs/>
          <w:color w:val="000000" w:themeColor="text1"/>
          <w:lang w:val="et-EE"/>
        </w:rPr>
        <w:t>em</w:t>
      </w:r>
      <w:r w:rsidRPr="002D78AF">
        <w:rPr>
          <w:b/>
          <w:bCs/>
          <w:color w:val="000000" w:themeColor="text1"/>
          <w:lang w:val="et-EE"/>
        </w:rPr>
        <w:t xml:space="preserve"> vaade</w:t>
      </w:r>
      <w:r w:rsidR="000E62C4" w:rsidRPr="002D78AF">
        <w:rPr>
          <w:b/>
          <w:bCs/>
          <w:color w:val="000000" w:themeColor="text1"/>
          <w:lang w:val="et-EE"/>
        </w:rPr>
        <w:t xml:space="preserve"> ehk kogu uue tööjõu vajadus</w:t>
      </w:r>
      <w:r w:rsidR="000948E1" w:rsidRPr="002D78AF">
        <w:rPr>
          <w:b/>
          <w:bCs/>
          <w:color w:val="000000" w:themeColor="text1"/>
          <w:lang w:val="et-EE"/>
        </w:rPr>
        <w:t xml:space="preserve"> </w:t>
      </w:r>
      <w:r w:rsidR="00F937EB" w:rsidRPr="002D78AF">
        <w:rPr>
          <w:color w:val="000000" w:themeColor="text1"/>
          <w:lang w:val="et-EE"/>
        </w:rPr>
        <w:t>(nii tasemeõ</w:t>
      </w:r>
      <w:r w:rsidR="00637949" w:rsidRPr="002D78AF">
        <w:rPr>
          <w:color w:val="000000" w:themeColor="text1"/>
          <w:lang w:val="et-EE"/>
        </w:rPr>
        <w:t xml:space="preserve">ppest kui </w:t>
      </w:r>
      <w:r w:rsidR="009D7F6F">
        <w:rPr>
          <w:color w:val="000000" w:themeColor="text1"/>
          <w:lang w:val="et-EE"/>
        </w:rPr>
        <w:t xml:space="preserve">ka </w:t>
      </w:r>
      <w:r w:rsidR="00637949" w:rsidRPr="002D78AF">
        <w:rPr>
          <w:color w:val="000000" w:themeColor="text1"/>
          <w:lang w:val="et-EE"/>
        </w:rPr>
        <w:t>lühemate koolituste/väljaõppega)</w:t>
      </w:r>
      <w:r w:rsidR="00637949" w:rsidRPr="002D78AF">
        <w:rPr>
          <w:b/>
          <w:bCs/>
          <w:color w:val="000000" w:themeColor="text1"/>
          <w:lang w:val="et-EE"/>
        </w:rPr>
        <w:t xml:space="preserve"> </w:t>
      </w:r>
      <w:r w:rsidR="000948E1" w:rsidRPr="002D78AF">
        <w:rPr>
          <w:color w:val="000000" w:themeColor="text1"/>
          <w:lang w:val="et-EE"/>
        </w:rPr>
        <w:t xml:space="preserve">hõlmab lisaks prognoositud töökohtade arvu muutusele </w:t>
      </w:r>
      <w:r w:rsidR="00C96E25" w:rsidRPr="002D78AF">
        <w:rPr>
          <w:color w:val="000000" w:themeColor="text1"/>
          <w:lang w:val="et-EE"/>
        </w:rPr>
        <w:t xml:space="preserve">ja pensionile jääjate asendamise vajadusele ka tööjõu </w:t>
      </w:r>
      <w:proofErr w:type="spellStart"/>
      <w:r w:rsidR="00C96E25" w:rsidRPr="002D78AF">
        <w:rPr>
          <w:color w:val="000000" w:themeColor="text1"/>
          <w:lang w:val="et-EE"/>
        </w:rPr>
        <w:t>voolavusest</w:t>
      </w:r>
      <w:proofErr w:type="spellEnd"/>
      <w:r w:rsidR="00C96E25" w:rsidRPr="002D78AF">
        <w:rPr>
          <w:color w:val="000000" w:themeColor="text1"/>
          <w:lang w:val="et-EE"/>
        </w:rPr>
        <w:t xml:space="preserve"> tingitud uue tööjõu vajadust.</w:t>
      </w:r>
      <w:r w:rsidR="00C96E25" w:rsidRPr="002D78AF">
        <w:rPr>
          <w:b/>
          <w:bCs/>
          <w:color w:val="000000" w:themeColor="text1"/>
          <w:lang w:val="et-EE"/>
        </w:rPr>
        <w:t xml:space="preserve"> </w:t>
      </w:r>
      <w:r w:rsidR="003047D8" w:rsidRPr="002D78AF">
        <w:rPr>
          <w:color w:val="000000" w:themeColor="text1"/>
          <w:lang w:val="et-EE"/>
        </w:rPr>
        <w:t xml:space="preserve">Seda </w:t>
      </w:r>
      <w:r w:rsidRPr="002D78AF">
        <w:rPr>
          <w:color w:val="000000" w:themeColor="text1"/>
          <w:lang w:val="et-EE"/>
        </w:rPr>
        <w:t>saab nimetada ka tööandjate tunnetatud tööjõupuuduseks</w:t>
      </w:r>
      <w:r w:rsidR="003047D8" w:rsidRPr="002D78AF">
        <w:rPr>
          <w:color w:val="000000" w:themeColor="text1"/>
          <w:lang w:val="et-EE"/>
        </w:rPr>
        <w:t xml:space="preserve">, </w:t>
      </w:r>
      <w:r w:rsidR="009D7F6F">
        <w:rPr>
          <w:color w:val="000000" w:themeColor="text1"/>
          <w:lang w:val="et-EE"/>
        </w:rPr>
        <w:t>sest</w:t>
      </w:r>
      <w:r w:rsidR="009D7F6F" w:rsidRPr="002D78AF">
        <w:rPr>
          <w:color w:val="000000" w:themeColor="text1"/>
          <w:lang w:val="et-EE"/>
        </w:rPr>
        <w:t xml:space="preserve"> </w:t>
      </w:r>
      <w:r w:rsidR="003047D8" w:rsidRPr="002D78AF">
        <w:rPr>
          <w:color w:val="000000" w:themeColor="text1"/>
          <w:lang w:val="et-EE"/>
        </w:rPr>
        <w:t>makrotasandil on vastava kompetentsiga tööjõud k</w:t>
      </w:r>
      <w:r w:rsidR="007871B0" w:rsidRPr="002D78AF">
        <w:rPr>
          <w:color w:val="000000" w:themeColor="text1"/>
          <w:lang w:val="et-EE"/>
        </w:rPr>
        <w:t>üll olemas, kuid ei ole rakendunud vastavas valdkonnas/</w:t>
      </w:r>
      <w:r w:rsidR="00594B57">
        <w:rPr>
          <w:color w:val="000000" w:themeColor="text1"/>
          <w:lang w:val="et-EE"/>
        </w:rPr>
        <w:t>PKA-</w:t>
      </w:r>
      <w:r w:rsidR="007871B0" w:rsidRPr="002D78AF">
        <w:rPr>
          <w:color w:val="000000" w:themeColor="text1"/>
          <w:lang w:val="et-EE"/>
        </w:rPr>
        <w:t>l</w:t>
      </w:r>
      <w:r w:rsidRPr="002D78AF">
        <w:rPr>
          <w:color w:val="000000" w:themeColor="text1"/>
          <w:lang w:val="et-EE"/>
        </w:rPr>
        <w:t xml:space="preserve">. Siin on arvestatud komponentidena hõiveprognoosi, asendusvajadust ning tööjõu voolavust. Koolituspakkumise ja tööjõuvajaduse võrdlusanalüüsis ei ole eeldatud, et tunnetatud tööjõupuudust peaksid katma ainuüksi valdkonna tasemeõppe lõpetajad, vaid eelkõige kas juba tööturul teistes valdkondades töötavad, töötud, mitteaktiivsed inimesed või ka </w:t>
      </w:r>
      <w:proofErr w:type="spellStart"/>
      <w:r w:rsidRPr="002D78AF">
        <w:rPr>
          <w:color w:val="000000" w:themeColor="text1"/>
          <w:lang w:val="et-EE"/>
        </w:rPr>
        <w:t>välistööjõud</w:t>
      </w:r>
      <w:proofErr w:type="spellEnd"/>
      <w:r w:rsidRPr="002D78AF">
        <w:rPr>
          <w:color w:val="000000" w:themeColor="text1"/>
          <w:lang w:val="et-EE"/>
        </w:rPr>
        <w:t>.</w:t>
      </w:r>
      <w:r w:rsidR="00DC03A7" w:rsidRPr="002D78AF">
        <w:rPr>
          <w:color w:val="000000" w:themeColor="text1"/>
          <w:lang w:val="et-EE"/>
        </w:rPr>
        <w:t xml:space="preserve"> E</w:t>
      </w:r>
      <w:r w:rsidR="009D7F6F">
        <w:rPr>
          <w:color w:val="000000" w:themeColor="text1"/>
          <w:lang w:val="et-EE"/>
        </w:rPr>
        <w:t>elkõige</w:t>
      </w:r>
      <w:r w:rsidR="00DC03A7" w:rsidRPr="002D78AF">
        <w:rPr>
          <w:color w:val="000000" w:themeColor="text1"/>
          <w:lang w:val="et-EE"/>
        </w:rPr>
        <w:t xml:space="preserve"> tähendab tööjõu </w:t>
      </w:r>
      <w:proofErr w:type="spellStart"/>
      <w:r w:rsidR="00DC03A7" w:rsidRPr="002D78AF">
        <w:rPr>
          <w:color w:val="000000" w:themeColor="text1"/>
          <w:lang w:val="et-EE"/>
        </w:rPr>
        <w:t>voolavusest</w:t>
      </w:r>
      <w:proofErr w:type="spellEnd"/>
      <w:r w:rsidR="00DC03A7" w:rsidRPr="002D78AF">
        <w:rPr>
          <w:color w:val="000000" w:themeColor="text1"/>
          <w:lang w:val="et-EE"/>
        </w:rPr>
        <w:t xml:space="preserve"> tingitud u</w:t>
      </w:r>
      <w:r w:rsidR="00CB62CF" w:rsidRPr="002D78AF">
        <w:rPr>
          <w:color w:val="000000" w:themeColor="text1"/>
          <w:lang w:val="et-EE"/>
        </w:rPr>
        <w:t>ue tööjõu vajadus vajadust kohapeal</w:t>
      </w:r>
      <w:r w:rsidR="009D7F6F">
        <w:rPr>
          <w:color w:val="000000" w:themeColor="text1"/>
          <w:lang w:val="et-EE"/>
        </w:rPr>
        <w:t>s</w:t>
      </w:r>
      <w:r w:rsidR="00CB62CF" w:rsidRPr="002D78AF">
        <w:rPr>
          <w:color w:val="000000" w:themeColor="text1"/>
          <w:lang w:val="et-EE"/>
        </w:rPr>
        <w:t>e väljaõppe ja täiendkoolituste, mitte niivõrd tasemeõppe järele.</w:t>
      </w:r>
    </w:p>
    <w:p w14:paraId="092EAC60" w14:textId="7DE97573" w:rsidR="005678A2" w:rsidRPr="002D78AF" w:rsidRDefault="00F60B81" w:rsidP="00A614FC">
      <w:pPr>
        <w:pStyle w:val="Phitekst"/>
        <w:spacing w:after="120"/>
        <w:rPr>
          <w:color w:val="000000" w:themeColor="text1"/>
          <w:lang w:val="et-EE"/>
        </w:rPr>
      </w:pPr>
      <w:r w:rsidRPr="002D78AF">
        <w:rPr>
          <w:color w:val="000000" w:themeColor="text1"/>
          <w:lang w:val="et-EE"/>
        </w:rPr>
        <w:t xml:space="preserve">Erinevaid tegureid arvesse võttes </w:t>
      </w:r>
      <w:r w:rsidR="00530492" w:rsidRPr="002D78AF">
        <w:rPr>
          <w:color w:val="000000" w:themeColor="text1"/>
          <w:lang w:val="et-EE"/>
        </w:rPr>
        <w:t>esitatakse</w:t>
      </w:r>
      <w:r w:rsidR="00564A3F" w:rsidRPr="002D78AF">
        <w:rPr>
          <w:color w:val="000000" w:themeColor="text1"/>
          <w:lang w:val="et-EE"/>
        </w:rPr>
        <w:t xml:space="preserve"> </w:t>
      </w:r>
      <w:proofErr w:type="spellStart"/>
      <w:r w:rsidR="00594B57">
        <w:rPr>
          <w:color w:val="000000" w:themeColor="text1"/>
          <w:lang w:val="et-EE"/>
        </w:rPr>
        <w:t>PKA-</w:t>
      </w:r>
      <w:r w:rsidRPr="002D78AF">
        <w:rPr>
          <w:color w:val="000000" w:themeColor="text1"/>
          <w:lang w:val="et-EE"/>
        </w:rPr>
        <w:t>ti</w:t>
      </w:r>
      <w:proofErr w:type="spellEnd"/>
      <w:r w:rsidRPr="002D78AF">
        <w:rPr>
          <w:color w:val="000000" w:themeColor="text1"/>
          <w:lang w:val="et-EE"/>
        </w:rPr>
        <w:t xml:space="preserve"> argumenteeritud </w:t>
      </w:r>
      <w:r w:rsidR="001B2EFC" w:rsidRPr="002D78AF">
        <w:rPr>
          <w:color w:val="000000" w:themeColor="text1"/>
          <w:lang w:val="et-EE"/>
        </w:rPr>
        <w:t xml:space="preserve">tööjõuvajaduse prognoosi </w:t>
      </w:r>
      <w:r w:rsidRPr="002D78AF">
        <w:rPr>
          <w:color w:val="000000" w:themeColor="text1"/>
          <w:lang w:val="et-EE"/>
        </w:rPr>
        <w:t>hinnang hõive muutuse suuna</w:t>
      </w:r>
      <w:r w:rsidR="007052D8" w:rsidRPr="002D78AF">
        <w:rPr>
          <w:color w:val="000000" w:themeColor="text1"/>
          <w:lang w:val="et-EE"/>
        </w:rPr>
        <w:t>na</w:t>
      </w:r>
      <w:r w:rsidRPr="002D78AF">
        <w:rPr>
          <w:color w:val="000000" w:themeColor="text1"/>
          <w:lang w:val="et-EE"/>
        </w:rPr>
        <w:t xml:space="preserve"> ning </w:t>
      </w:r>
      <w:r w:rsidR="007052D8" w:rsidRPr="002D78AF">
        <w:rPr>
          <w:color w:val="000000" w:themeColor="text1"/>
          <w:lang w:val="et-EE"/>
        </w:rPr>
        <w:t xml:space="preserve">arvuliselt </w:t>
      </w:r>
      <w:r w:rsidR="00B81B29" w:rsidRPr="002D78AF">
        <w:rPr>
          <w:color w:val="000000" w:themeColor="text1"/>
          <w:lang w:val="et-EE"/>
        </w:rPr>
        <w:t>prognoosi</w:t>
      </w:r>
      <w:r w:rsidRPr="002D78AF">
        <w:rPr>
          <w:color w:val="000000" w:themeColor="text1"/>
          <w:lang w:val="et-EE"/>
        </w:rPr>
        <w:t xml:space="preserve">perioodiks. Arvust olulisem </w:t>
      </w:r>
      <w:r w:rsidR="009D7F6F">
        <w:rPr>
          <w:color w:val="000000" w:themeColor="text1"/>
          <w:lang w:val="et-EE"/>
        </w:rPr>
        <w:t>ja</w:t>
      </w:r>
      <w:r w:rsidR="009D7F6F" w:rsidRPr="002D78AF">
        <w:rPr>
          <w:color w:val="000000" w:themeColor="text1"/>
          <w:lang w:val="et-EE"/>
        </w:rPr>
        <w:t xml:space="preserve"> </w:t>
      </w:r>
      <w:r w:rsidRPr="002D78AF">
        <w:rPr>
          <w:color w:val="000000" w:themeColor="text1"/>
          <w:lang w:val="et-EE"/>
        </w:rPr>
        <w:t xml:space="preserve">kvalitatiivse-kvantitatiivse </w:t>
      </w:r>
      <w:proofErr w:type="spellStart"/>
      <w:r w:rsidRPr="002D78AF">
        <w:rPr>
          <w:color w:val="000000" w:themeColor="text1"/>
          <w:lang w:val="et-EE"/>
        </w:rPr>
        <w:t>segameetodi</w:t>
      </w:r>
      <w:proofErr w:type="spellEnd"/>
      <w:r w:rsidRPr="002D78AF">
        <w:rPr>
          <w:color w:val="000000" w:themeColor="text1"/>
          <w:lang w:val="et-EE"/>
        </w:rPr>
        <w:t xml:space="preserve"> puhul põhjendatum on hõive muutuse trend ja seda mõjutavad tegurid. </w:t>
      </w:r>
    </w:p>
    <w:p w14:paraId="6CC4C4CA" w14:textId="15CA1C6E" w:rsidR="004E2090" w:rsidRPr="002D78AF" w:rsidRDefault="004E2090" w:rsidP="00A614FC">
      <w:pPr>
        <w:pStyle w:val="Phitekst"/>
        <w:spacing w:after="120"/>
        <w:rPr>
          <w:color w:val="000000" w:themeColor="text1"/>
          <w:lang w:val="et-EE"/>
        </w:rPr>
      </w:pPr>
      <w:r w:rsidRPr="002D78AF">
        <w:rPr>
          <w:color w:val="000000" w:themeColor="text1"/>
          <w:lang w:val="et-EE"/>
        </w:rPr>
        <w:t xml:space="preserve">OSKA </w:t>
      </w:r>
      <w:r w:rsidR="003F5E70" w:rsidRPr="002D78AF">
        <w:rPr>
          <w:color w:val="000000" w:themeColor="text1"/>
          <w:lang w:val="et-EE"/>
        </w:rPr>
        <w:t>töökohtade arvu muutuse e</w:t>
      </w:r>
      <w:r w:rsidR="009D7F6F">
        <w:rPr>
          <w:color w:val="000000" w:themeColor="text1"/>
          <w:lang w:val="et-EE"/>
        </w:rPr>
        <w:t>hk</w:t>
      </w:r>
      <w:r w:rsidR="003F5E70" w:rsidRPr="002D78AF">
        <w:rPr>
          <w:color w:val="000000" w:themeColor="text1"/>
          <w:lang w:val="et-EE"/>
        </w:rPr>
        <w:t xml:space="preserve"> hõivemuutuse prognoos </w:t>
      </w:r>
      <w:r w:rsidR="007223ED" w:rsidRPr="002D78AF">
        <w:rPr>
          <w:color w:val="000000" w:themeColor="text1"/>
          <w:lang w:val="et-EE"/>
        </w:rPr>
        <w:t>kasutab</w:t>
      </w:r>
      <w:r w:rsidR="003F5E70" w:rsidRPr="002D78AF">
        <w:rPr>
          <w:color w:val="000000" w:themeColor="text1"/>
          <w:lang w:val="et-EE"/>
        </w:rPr>
        <w:t xml:space="preserve"> üldjuhul </w:t>
      </w:r>
      <w:r w:rsidR="007223ED" w:rsidRPr="002D78AF">
        <w:rPr>
          <w:color w:val="000000" w:themeColor="text1"/>
          <w:lang w:val="et-EE"/>
        </w:rPr>
        <w:t xml:space="preserve">nn </w:t>
      </w:r>
      <w:r w:rsidR="007223ED" w:rsidRPr="002D78AF">
        <w:rPr>
          <w:b/>
          <w:bCs/>
          <w:color w:val="000000" w:themeColor="text1"/>
          <w:lang w:val="et-EE"/>
        </w:rPr>
        <w:t>noolte skaalat</w:t>
      </w:r>
      <w:r w:rsidR="009D7F6F">
        <w:rPr>
          <w:color w:val="000000" w:themeColor="text1"/>
          <w:lang w:val="et-EE"/>
        </w:rPr>
        <w:t>, mis on järgmine.</w:t>
      </w:r>
    </w:p>
    <w:p w14:paraId="77582475" w14:textId="77777777" w:rsidR="007165EF" w:rsidRPr="002D78AF" w:rsidRDefault="007165EF" w:rsidP="00A614FC">
      <w:pPr>
        <w:pStyle w:val="Phitekst"/>
        <w:spacing w:after="120"/>
        <w:rPr>
          <w:color w:val="000000" w:themeColor="text1"/>
          <w:lang w:val="et-EE"/>
        </w:rPr>
      </w:pPr>
      <w:r w:rsidRPr="002D78AF">
        <w:rPr>
          <w:color w:val="000000" w:themeColor="text1"/>
          <w:lang w:val="et-EE"/>
        </w:rPr>
        <w:t>↑↑↑↑↑ – ülisuur kasv (üle 100% 10 aasta jooksul)</w:t>
      </w:r>
    </w:p>
    <w:p w14:paraId="0B7B8170" w14:textId="77777777" w:rsidR="007165EF" w:rsidRPr="002D78AF" w:rsidRDefault="007165EF" w:rsidP="00A614FC">
      <w:pPr>
        <w:pStyle w:val="Phitekst"/>
        <w:spacing w:after="120"/>
        <w:rPr>
          <w:color w:val="000000" w:themeColor="text1"/>
          <w:lang w:val="et-EE"/>
        </w:rPr>
      </w:pPr>
      <w:r w:rsidRPr="002D78AF">
        <w:rPr>
          <w:color w:val="000000" w:themeColor="text1"/>
          <w:lang w:val="et-EE"/>
        </w:rPr>
        <w:t>↑↑↑↑ – hüppeline kasv (kuni 100% 10 aasta jooksul)</w:t>
      </w:r>
    </w:p>
    <w:p w14:paraId="1C214C94" w14:textId="77777777" w:rsidR="007165EF" w:rsidRPr="002D78AF" w:rsidRDefault="007165EF" w:rsidP="00A614FC">
      <w:pPr>
        <w:pStyle w:val="Phitekst"/>
        <w:spacing w:after="120"/>
        <w:rPr>
          <w:color w:val="000000" w:themeColor="text1"/>
          <w:lang w:val="et-EE"/>
        </w:rPr>
      </w:pPr>
      <w:r w:rsidRPr="002D78AF">
        <w:rPr>
          <w:color w:val="000000" w:themeColor="text1"/>
          <w:lang w:val="et-EE"/>
        </w:rPr>
        <w:t>↑↑↑ – intensiivne kasv (kuni 70% 10 aasta jooksul)</w:t>
      </w:r>
    </w:p>
    <w:p w14:paraId="448387A8" w14:textId="77777777" w:rsidR="007165EF" w:rsidRPr="002D78AF" w:rsidRDefault="007165EF" w:rsidP="00A614FC">
      <w:pPr>
        <w:pStyle w:val="Phitekst"/>
        <w:spacing w:after="120"/>
        <w:rPr>
          <w:b/>
          <w:bCs/>
          <w:color w:val="000000" w:themeColor="text1"/>
          <w:lang w:val="et-EE"/>
        </w:rPr>
      </w:pPr>
      <w:r w:rsidRPr="002D78AF">
        <w:rPr>
          <w:b/>
          <w:bCs/>
          <w:color w:val="000000" w:themeColor="text1"/>
          <w:lang w:val="et-EE"/>
        </w:rPr>
        <w:t>↑↑ – suur kasv (kuni 40% 10 aasta jooksul)</w:t>
      </w:r>
    </w:p>
    <w:p w14:paraId="04F81339" w14:textId="77777777" w:rsidR="007165EF" w:rsidRPr="002D78AF" w:rsidRDefault="007165EF" w:rsidP="00A614FC">
      <w:pPr>
        <w:pStyle w:val="Phitekst"/>
        <w:spacing w:after="120"/>
        <w:rPr>
          <w:b/>
          <w:bCs/>
          <w:color w:val="000000" w:themeColor="text1"/>
          <w:lang w:val="et-EE"/>
        </w:rPr>
      </w:pPr>
      <w:r w:rsidRPr="002D78AF">
        <w:rPr>
          <w:b/>
          <w:bCs/>
          <w:color w:val="000000" w:themeColor="text1"/>
          <w:lang w:val="et-EE"/>
        </w:rPr>
        <w:t xml:space="preserve">↑ – keskmine kasv (kuni 20% 10 aasta jooksul) </w:t>
      </w:r>
    </w:p>
    <w:p w14:paraId="3C06275B" w14:textId="77777777" w:rsidR="007165EF" w:rsidRPr="002D78AF" w:rsidRDefault="007165EF" w:rsidP="00A614FC">
      <w:pPr>
        <w:pStyle w:val="Phitekst"/>
        <w:spacing w:after="120"/>
        <w:rPr>
          <w:b/>
          <w:bCs/>
          <w:color w:val="000000" w:themeColor="text1"/>
          <w:lang w:val="et-EE"/>
        </w:rPr>
      </w:pPr>
      <w:r w:rsidRPr="002D78AF">
        <w:rPr>
          <w:b/>
          <w:bCs/>
          <w:color w:val="000000" w:themeColor="text1"/>
          <w:lang w:val="et-EE"/>
        </w:rPr>
        <w:t>↗ – väike kasv (kuni 10% 10 aasta jooksul)</w:t>
      </w:r>
    </w:p>
    <w:p w14:paraId="5320A9FF" w14:textId="4BB5EB54" w:rsidR="007165EF" w:rsidRPr="002D78AF" w:rsidRDefault="007165EF" w:rsidP="00A614FC">
      <w:pPr>
        <w:pStyle w:val="Phitekst"/>
        <w:spacing w:after="120"/>
        <w:rPr>
          <w:b/>
          <w:bCs/>
          <w:color w:val="000000" w:themeColor="text1"/>
          <w:lang w:val="et-EE"/>
        </w:rPr>
      </w:pPr>
      <w:r w:rsidRPr="002D78AF">
        <w:rPr>
          <w:b/>
          <w:bCs/>
          <w:color w:val="000000" w:themeColor="text1"/>
          <w:lang w:val="et-EE"/>
        </w:rPr>
        <w:t>→ – püsib stabiilsena (</w:t>
      </w:r>
      <w:r w:rsidR="00B14A59">
        <w:rPr>
          <w:b/>
          <w:bCs/>
          <w:color w:val="000000" w:themeColor="text1"/>
          <w:lang w:val="et-EE"/>
        </w:rPr>
        <w:t xml:space="preserve">kuni </w:t>
      </w:r>
      <w:r w:rsidRPr="002D78AF">
        <w:rPr>
          <w:b/>
          <w:bCs/>
          <w:color w:val="000000" w:themeColor="text1"/>
          <w:lang w:val="et-EE"/>
        </w:rPr>
        <w:t>±5% 10 aasta jooksul)</w:t>
      </w:r>
    </w:p>
    <w:p w14:paraId="2726709B" w14:textId="77777777" w:rsidR="007165EF" w:rsidRPr="002D78AF" w:rsidRDefault="007165EF" w:rsidP="00A614FC">
      <w:pPr>
        <w:pStyle w:val="Phitekst"/>
        <w:spacing w:after="120"/>
        <w:rPr>
          <w:b/>
          <w:bCs/>
          <w:color w:val="000000" w:themeColor="text1"/>
          <w:lang w:val="et-EE"/>
        </w:rPr>
      </w:pPr>
      <w:r w:rsidRPr="002D78AF">
        <w:rPr>
          <w:b/>
          <w:bCs/>
          <w:color w:val="000000" w:themeColor="text1"/>
          <w:lang w:val="et-EE"/>
        </w:rPr>
        <w:t>↘ – väike kahanemine (kuni –10% 10 aasta jooksul)</w:t>
      </w:r>
    </w:p>
    <w:p w14:paraId="08BAC367" w14:textId="77777777" w:rsidR="007165EF" w:rsidRPr="002D78AF" w:rsidRDefault="007165EF" w:rsidP="00A614FC">
      <w:pPr>
        <w:pStyle w:val="Phitekst"/>
        <w:spacing w:after="120"/>
        <w:rPr>
          <w:b/>
          <w:bCs/>
          <w:color w:val="000000" w:themeColor="text1"/>
          <w:lang w:val="et-EE"/>
        </w:rPr>
      </w:pPr>
      <w:r w:rsidRPr="002D78AF">
        <w:rPr>
          <w:b/>
          <w:bCs/>
          <w:color w:val="000000" w:themeColor="text1"/>
          <w:lang w:val="et-EE"/>
        </w:rPr>
        <w:t>↓ – keskmine kahanemine (kuni –20% 10 aasta jooksul)</w:t>
      </w:r>
    </w:p>
    <w:p w14:paraId="7FE6F8C4" w14:textId="77777777" w:rsidR="007165EF" w:rsidRPr="002D78AF" w:rsidRDefault="007165EF" w:rsidP="00A614FC">
      <w:pPr>
        <w:pStyle w:val="Phitekst"/>
        <w:spacing w:after="120"/>
        <w:rPr>
          <w:b/>
          <w:bCs/>
          <w:color w:val="000000" w:themeColor="text1"/>
          <w:lang w:val="et-EE"/>
        </w:rPr>
      </w:pPr>
      <w:r w:rsidRPr="002D78AF">
        <w:rPr>
          <w:b/>
          <w:bCs/>
          <w:color w:val="000000" w:themeColor="text1"/>
          <w:lang w:val="et-EE"/>
        </w:rPr>
        <w:t>↓↓ – suur kahanemine (kuni –40% 10 aasta jooksul)</w:t>
      </w:r>
    </w:p>
    <w:p w14:paraId="5AE279CD" w14:textId="05B15662" w:rsidR="007165EF" w:rsidRPr="002D78AF" w:rsidRDefault="007165EF" w:rsidP="00A614FC">
      <w:pPr>
        <w:pStyle w:val="Phitekst"/>
        <w:spacing w:after="120"/>
        <w:rPr>
          <w:color w:val="000000" w:themeColor="text1"/>
          <w:lang w:val="et-EE"/>
        </w:rPr>
      </w:pPr>
      <w:r w:rsidRPr="002D78AF">
        <w:rPr>
          <w:color w:val="000000" w:themeColor="text1"/>
          <w:lang w:val="et-EE"/>
        </w:rPr>
        <w:t xml:space="preserve">↓↓↓ – intensiivne kahanemine (kuni </w:t>
      </w:r>
      <w:r w:rsidR="009D7F6F">
        <w:rPr>
          <w:color w:val="000000" w:themeColor="text1"/>
          <w:lang w:val="et-EE"/>
        </w:rPr>
        <w:t>–</w:t>
      </w:r>
      <w:r w:rsidRPr="002D78AF">
        <w:rPr>
          <w:color w:val="000000" w:themeColor="text1"/>
          <w:lang w:val="et-EE"/>
        </w:rPr>
        <w:t>70% 10 aasta jooksul)</w:t>
      </w:r>
    </w:p>
    <w:p w14:paraId="3D679E64" w14:textId="7F4BA216" w:rsidR="007165EF" w:rsidRPr="002D78AF" w:rsidRDefault="007165EF" w:rsidP="00A614FC">
      <w:pPr>
        <w:pStyle w:val="Phitekst"/>
        <w:spacing w:after="120"/>
        <w:rPr>
          <w:color w:val="000000" w:themeColor="text1"/>
          <w:lang w:val="et-EE"/>
        </w:rPr>
      </w:pPr>
      <w:r w:rsidRPr="002D78AF">
        <w:rPr>
          <w:color w:val="000000" w:themeColor="text1"/>
          <w:lang w:val="et-EE"/>
        </w:rPr>
        <w:t xml:space="preserve">↓↓↓↓ – hüppeline kahanemine (kuni </w:t>
      </w:r>
      <w:r w:rsidR="009D7F6F">
        <w:rPr>
          <w:color w:val="000000" w:themeColor="text1"/>
          <w:lang w:val="et-EE"/>
        </w:rPr>
        <w:t>–</w:t>
      </w:r>
      <w:r w:rsidRPr="002D78AF">
        <w:rPr>
          <w:color w:val="000000" w:themeColor="text1"/>
          <w:lang w:val="et-EE"/>
        </w:rPr>
        <w:t>100% 10 aasta jooksul)</w:t>
      </w:r>
    </w:p>
    <w:p w14:paraId="3BB3A72F" w14:textId="710FF2A6" w:rsidR="00465275" w:rsidRPr="0050201D" w:rsidRDefault="007165EF" w:rsidP="0050201D">
      <w:pPr>
        <w:pStyle w:val="Phitekst"/>
        <w:spacing w:after="120"/>
        <w:rPr>
          <w:color w:val="000000" w:themeColor="text1"/>
          <w:lang w:val="et-EE"/>
        </w:rPr>
      </w:pPr>
      <w:r w:rsidRPr="002D78AF">
        <w:rPr>
          <w:color w:val="000000" w:themeColor="text1"/>
          <w:lang w:val="et-EE"/>
        </w:rPr>
        <w:t xml:space="preserve">↓↓↓↓↓ – ülisuur kahanemine (üle </w:t>
      </w:r>
      <w:r w:rsidR="009D7F6F">
        <w:rPr>
          <w:color w:val="000000" w:themeColor="text1"/>
          <w:lang w:val="et-EE"/>
        </w:rPr>
        <w:t>–</w:t>
      </w:r>
      <w:r w:rsidRPr="002D78AF">
        <w:rPr>
          <w:color w:val="000000" w:themeColor="text1"/>
          <w:lang w:val="et-EE"/>
        </w:rPr>
        <w:t>100% 10 aasta jooksul)</w:t>
      </w:r>
    </w:p>
    <w:p w14:paraId="42B150D9" w14:textId="1559DA5E" w:rsidR="007E12FF" w:rsidRPr="00A578C5" w:rsidRDefault="007E12FF" w:rsidP="0057087C">
      <w:pPr>
        <w:pStyle w:val="Heading2"/>
        <w:numPr>
          <w:ilvl w:val="1"/>
          <w:numId w:val="69"/>
        </w:numPr>
        <w:spacing w:before="360" w:line="276" w:lineRule="auto"/>
        <w:ind w:left="788" w:hanging="431"/>
        <w:jc w:val="both"/>
        <w:rPr>
          <w:rFonts w:asciiTheme="minorHAnsi" w:hAnsiTheme="minorHAnsi" w:cstheme="minorHAnsi"/>
          <w:sz w:val="28"/>
          <w:szCs w:val="28"/>
        </w:rPr>
      </w:pPr>
      <w:bookmarkStart w:id="201" w:name="_Toc1868960092"/>
      <w:bookmarkStart w:id="202" w:name="_Toc162972985"/>
      <w:r w:rsidRPr="00A578C5">
        <w:rPr>
          <w:rFonts w:asciiTheme="minorHAnsi" w:hAnsiTheme="minorHAnsi" w:cstheme="minorHAnsi"/>
          <w:sz w:val="28"/>
          <w:szCs w:val="28"/>
        </w:rPr>
        <w:t>Tööjõupakkumine</w:t>
      </w:r>
      <w:bookmarkEnd w:id="201"/>
      <w:bookmarkEnd w:id="202"/>
    </w:p>
    <w:p w14:paraId="044DCE46" w14:textId="326577F4" w:rsidR="001D3CBF" w:rsidRPr="00740EA0" w:rsidRDefault="00594B57" w:rsidP="00F72C30">
      <w:pPr>
        <w:pStyle w:val="Phitekst"/>
        <w:spacing w:after="120"/>
        <w:rPr>
          <w:lang w:val="et-EE"/>
        </w:rPr>
      </w:pPr>
      <w:r>
        <w:rPr>
          <w:lang w:val="et-EE"/>
        </w:rPr>
        <w:t>PKA-</w:t>
      </w:r>
      <w:r w:rsidR="001D3CBF" w:rsidRPr="00740EA0">
        <w:rPr>
          <w:lang w:val="et-EE"/>
        </w:rPr>
        <w:t xml:space="preserve">de tööjõupakkumise prognoosimise etapis antakse hinnang potentsiaalsele uue tööjõu pakkumisele, mida järgnevas analüüsifaasis kõrvutatakse prognoositava tööjõuvajadusega. </w:t>
      </w:r>
      <w:bookmarkStart w:id="203" w:name="_Hlk56448208"/>
      <w:r w:rsidR="001D3CBF" w:rsidRPr="00740EA0">
        <w:rPr>
          <w:lang w:val="et-EE"/>
        </w:rPr>
        <w:t>Tööjõupakkumist käsitletakse mitmekihilisena, vaatluse alla võetakse peamised uute töötajate</w:t>
      </w:r>
      <w:r w:rsidR="000C00D1">
        <w:rPr>
          <w:lang w:val="et-EE"/>
        </w:rPr>
        <w:t xml:space="preserve"> </w:t>
      </w:r>
      <w:r w:rsidR="001D3CBF" w:rsidRPr="00740EA0">
        <w:rPr>
          <w:lang w:val="et-EE"/>
        </w:rPr>
        <w:t xml:space="preserve">valdkonda jõudmise viisid: tasemehariduse lõpetamine, valdkondade ja </w:t>
      </w:r>
      <w:r>
        <w:rPr>
          <w:lang w:val="et-EE"/>
        </w:rPr>
        <w:t>PKA-</w:t>
      </w:r>
      <w:r w:rsidR="001D3CBF" w:rsidRPr="00740EA0">
        <w:rPr>
          <w:lang w:val="et-EE"/>
        </w:rPr>
        <w:t>de vahelised tööjõuliikumised, sisseränne, noorte ja mitteaktiivsete inimeste tööturule sisenemine. Arvestatakse ka demograafiliste muutuste komponenti, n</w:t>
      </w:r>
      <w:r w:rsidR="00010360">
        <w:rPr>
          <w:lang w:val="et-EE"/>
        </w:rPr>
        <w:t>äiteks</w:t>
      </w:r>
      <w:r w:rsidR="001D3CBF" w:rsidRPr="00740EA0">
        <w:rPr>
          <w:lang w:val="et-EE"/>
        </w:rPr>
        <w:t xml:space="preserve"> noorte arvu muutust.</w:t>
      </w:r>
      <w:r w:rsidR="000C00D1">
        <w:rPr>
          <w:lang w:val="et-EE"/>
        </w:rPr>
        <w:t xml:space="preserve"> </w:t>
      </w:r>
    </w:p>
    <w:bookmarkEnd w:id="203"/>
    <w:p w14:paraId="37EEF466" w14:textId="10D38538" w:rsidR="001D3CBF" w:rsidRPr="00740EA0" w:rsidRDefault="791CEE77" w:rsidP="00F72C30">
      <w:pPr>
        <w:pStyle w:val="Phitekst"/>
        <w:spacing w:after="120"/>
        <w:rPr>
          <w:lang w:val="et-EE"/>
        </w:rPr>
      </w:pPr>
      <w:r w:rsidRPr="2218C005">
        <w:rPr>
          <w:lang w:val="et-EE"/>
        </w:rPr>
        <w:t>Tööjõupakkumise prognoosimisel tuginetakse OSKA alusandmestikule, mis koondab eri allikatest (</w:t>
      </w:r>
      <w:proofErr w:type="spellStart"/>
      <w:r w:rsidRPr="2218C005">
        <w:rPr>
          <w:lang w:val="et-EE"/>
        </w:rPr>
        <w:t>TÖR</w:t>
      </w:r>
      <w:r w:rsidR="00010360">
        <w:rPr>
          <w:lang w:val="et-EE"/>
        </w:rPr>
        <w:t>-ist</w:t>
      </w:r>
      <w:proofErr w:type="spellEnd"/>
      <w:r w:rsidRPr="2218C005">
        <w:rPr>
          <w:lang w:val="et-EE"/>
        </w:rPr>
        <w:t xml:space="preserve">, </w:t>
      </w:r>
      <w:proofErr w:type="spellStart"/>
      <w:r w:rsidRPr="2218C005">
        <w:rPr>
          <w:lang w:val="et-EE"/>
        </w:rPr>
        <w:t>EHIS</w:t>
      </w:r>
      <w:r w:rsidR="00010360">
        <w:rPr>
          <w:lang w:val="et-EE"/>
        </w:rPr>
        <w:t>-est</w:t>
      </w:r>
      <w:proofErr w:type="spellEnd"/>
      <w:r w:rsidRPr="2218C005">
        <w:rPr>
          <w:lang w:val="et-EE"/>
        </w:rPr>
        <w:t xml:space="preserve">, </w:t>
      </w:r>
      <w:proofErr w:type="spellStart"/>
      <w:r w:rsidRPr="2218C005">
        <w:rPr>
          <w:lang w:val="et-EE"/>
        </w:rPr>
        <w:t>ETU</w:t>
      </w:r>
      <w:r w:rsidR="00010360">
        <w:rPr>
          <w:lang w:val="et-EE"/>
        </w:rPr>
        <w:t>-st</w:t>
      </w:r>
      <w:proofErr w:type="spellEnd"/>
      <w:r w:rsidRPr="2218C005">
        <w:rPr>
          <w:lang w:val="et-EE"/>
        </w:rPr>
        <w:t xml:space="preserve"> j</w:t>
      </w:r>
      <w:r w:rsidR="00010360">
        <w:rPr>
          <w:lang w:val="et-EE"/>
        </w:rPr>
        <w:t>m</w:t>
      </w:r>
      <w:r w:rsidRPr="2218C005">
        <w:rPr>
          <w:lang w:val="et-EE"/>
        </w:rPr>
        <w:t xml:space="preserve">) pärineva andmestiku ning võimaldab välja tuua empiirilised seosed </w:t>
      </w:r>
      <w:r w:rsidR="00594B57">
        <w:rPr>
          <w:lang w:val="et-EE"/>
        </w:rPr>
        <w:t>PKA-</w:t>
      </w:r>
      <w:r w:rsidRPr="2218C005">
        <w:rPr>
          <w:lang w:val="et-EE"/>
        </w:rPr>
        <w:lastRenderedPageBreak/>
        <w:t xml:space="preserve">de ja erinevate tööjõupakkumise komponentide vahel. Valdkonnauuringus </w:t>
      </w:r>
      <w:r w:rsidR="00010360" w:rsidRPr="2218C005">
        <w:rPr>
          <w:lang w:val="et-EE"/>
        </w:rPr>
        <w:t xml:space="preserve">kirjeldatakse </w:t>
      </w:r>
      <w:r w:rsidRPr="2218C005">
        <w:rPr>
          <w:lang w:val="et-EE"/>
        </w:rPr>
        <w:t>tööjõupakkumise prognoosimiseks kasutatavate tööjõu</w:t>
      </w:r>
      <w:r w:rsidR="00F77D00">
        <w:rPr>
          <w:lang w:val="et-EE"/>
        </w:rPr>
        <w:t xml:space="preserve"> </w:t>
      </w:r>
      <w:proofErr w:type="spellStart"/>
      <w:r w:rsidRPr="2218C005">
        <w:rPr>
          <w:lang w:val="et-EE"/>
        </w:rPr>
        <w:t>voolavuse</w:t>
      </w:r>
      <w:proofErr w:type="spellEnd"/>
      <w:r w:rsidRPr="2218C005">
        <w:rPr>
          <w:lang w:val="et-EE"/>
        </w:rPr>
        <w:t>, sisserände ja tööturule sisenemise näitajate detailse</w:t>
      </w:r>
      <w:r w:rsidR="00B4094F">
        <w:rPr>
          <w:lang w:val="et-EE"/>
        </w:rPr>
        <w:t>i</w:t>
      </w:r>
      <w:r w:rsidRPr="2218C005">
        <w:rPr>
          <w:lang w:val="et-EE"/>
        </w:rPr>
        <w:t>d määratlus</w:t>
      </w:r>
      <w:r w:rsidR="00B4094F">
        <w:rPr>
          <w:lang w:val="et-EE"/>
        </w:rPr>
        <w:t>i</w:t>
      </w:r>
      <w:r w:rsidRPr="2218C005">
        <w:rPr>
          <w:lang w:val="et-EE"/>
        </w:rPr>
        <w:t xml:space="preserve"> ja nende arvestamise viis</w:t>
      </w:r>
      <w:r w:rsidR="00B4094F">
        <w:rPr>
          <w:lang w:val="et-EE"/>
        </w:rPr>
        <w:t>e</w:t>
      </w:r>
      <w:r w:rsidRPr="2218C005">
        <w:rPr>
          <w:lang w:val="et-EE"/>
        </w:rPr>
        <w:t xml:space="preserve"> O</w:t>
      </w:r>
      <w:r w:rsidR="3D356043" w:rsidRPr="2218C005">
        <w:rPr>
          <w:lang w:val="et-EE"/>
        </w:rPr>
        <w:t>SK</w:t>
      </w:r>
      <w:r w:rsidRPr="2218C005">
        <w:rPr>
          <w:lang w:val="et-EE"/>
        </w:rPr>
        <w:t>A alusandmestikku puudutavas metoodikadokumendi osas. Üldjuhul võetakse need näitajad standardsel kujul üle alusandmestikust.</w:t>
      </w:r>
      <w:r w:rsidR="000C00D1">
        <w:rPr>
          <w:lang w:val="et-EE"/>
        </w:rPr>
        <w:t xml:space="preserve"> </w:t>
      </w:r>
    </w:p>
    <w:p w14:paraId="1D6F07C9" w14:textId="6E73F2C2" w:rsidR="00C11327" w:rsidRDefault="791CEE77" w:rsidP="00F72C30">
      <w:pPr>
        <w:pStyle w:val="Phitekst"/>
        <w:spacing w:after="120"/>
        <w:rPr>
          <w:lang w:val="et-EE"/>
        </w:rPr>
      </w:pPr>
      <w:r w:rsidRPr="2218C005">
        <w:rPr>
          <w:lang w:val="et-EE"/>
        </w:rPr>
        <w:t xml:space="preserve">Järgnevalt on põhjalikumalt kirjeldatud ühte tööjõupakkumise kesksetest komponentidest – koolituspakkumist, </w:t>
      </w:r>
      <w:r w:rsidR="0015003D">
        <w:rPr>
          <w:lang w:val="et-EE"/>
        </w:rPr>
        <w:t>mis</w:t>
      </w:r>
      <w:r w:rsidRPr="2218C005">
        <w:rPr>
          <w:lang w:val="et-EE"/>
        </w:rPr>
        <w:t xml:space="preserve"> võib eeldada </w:t>
      </w:r>
      <w:r w:rsidR="00010360">
        <w:rPr>
          <w:lang w:val="et-EE"/>
        </w:rPr>
        <w:t>teatud</w:t>
      </w:r>
      <w:r w:rsidR="00C40FFC">
        <w:rPr>
          <w:lang w:val="et-EE"/>
        </w:rPr>
        <w:t xml:space="preserve"> määral </w:t>
      </w:r>
      <w:r w:rsidRPr="2218C005">
        <w:rPr>
          <w:lang w:val="et-EE"/>
        </w:rPr>
        <w:t xml:space="preserve">n-ö </w:t>
      </w:r>
      <w:proofErr w:type="spellStart"/>
      <w:r w:rsidRPr="2218C005">
        <w:rPr>
          <w:i/>
          <w:iCs/>
          <w:lang w:val="et-EE"/>
        </w:rPr>
        <w:t>ta</w:t>
      </w:r>
      <w:r w:rsidR="00010360">
        <w:rPr>
          <w:i/>
          <w:iCs/>
          <w:lang w:val="et-EE"/>
        </w:rPr>
        <w:t>i</w:t>
      </w:r>
      <w:r w:rsidRPr="2218C005">
        <w:rPr>
          <w:i/>
          <w:iCs/>
          <w:lang w:val="et-EE"/>
        </w:rPr>
        <w:t>lor</w:t>
      </w:r>
      <w:proofErr w:type="spellEnd"/>
      <w:r w:rsidRPr="2218C005">
        <w:rPr>
          <w:i/>
          <w:iCs/>
          <w:lang w:val="et-EE"/>
        </w:rPr>
        <w:t>-made</w:t>
      </w:r>
      <w:r w:rsidRPr="2218C005">
        <w:rPr>
          <w:lang w:val="et-EE"/>
        </w:rPr>
        <w:t xml:space="preserve"> lähenemist igas valdkonnauuringus.</w:t>
      </w:r>
      <w:r w:rsidR="000C00D1">
        <w:rPr>
          <w:lang w:val="et-EE"/>
        </w:rPr>
        <w:t xml:space="preserve"> </w:t>
      </w:r>
    </w:p>
    <w:p w14:paraId="0DD43C0D" w14:textId="7CB0F45C" w:rsidR="001D3CBF" w:rsidRPr="00A578C5" w:rsidRDefault="00F86482" w:rsidP="0057087C">
      <w:pPr>
        <w:pStyle w:val="Heading2"/>
        <w:numPr>
          <w:ilvl w:val="2"/>
          <w:numId w:val="69"/>
        </w:numPr>
        <w:spacing w:before="360" w:line="276" w:lineRule="auto"/>
        <w:ind w:left="1225" w:hanging="505"/>
        <w:jc w:val="both"/>
        <w:rPr>
          <w:rFonts w:asciiTheme="minorHAnsi" w:hAnsiTheme="minorHAnsi" w:cstheme="minorHAnsi"/>
          <w:sz w:val="24"/>
          <w:szCs w:val="24"/>
        </w:rPr>
      </w:pPr>
      <w:r w:rsidRPr="00A578C5">
        <w:rPr>
          <w:rFonts w:asciiTheme="minorHAnsi" w:hAnsiTheme="minorHAnsi" w:cstheme="minorHAnsi"/>
          <w:sz w:val="24"/>
          <w:szCs w:val="24"/>
        </w:rPr>
        <w:t xml:space="preserve"> </w:t>
      </w:r>
      <w:bookmarkStart w:id="204" w:name="_Toc1550347596"/>
      <w:bookmarkStart w:id="205" w:name="_Toc161751456"/>
      <w:bookmarkStart w:id="206" w:name="_Toc162972986"/>
      <w:r w:rsidR="001D3CBF" w:rsidRPr="00A578C5">
        <w:rPr>
          <w:rFonts w:asciiTheme="minorHAnsi" w:hAnsiTheme="minorHAnsi" w:cstheme="minorHAnsi"/>
          <w:sz w:val="24"/>
          <w:szCs w:val="24"/>
        </w:rPr>
        <w:t>Valdkonna koolituspakkumisse arvestatava tasemeõppe määratlemine</w:t>
      </w:r>
      <w:bookmarkEnd w:id="204"/>
      <w:bookmarkEnd w:id="205"/>
      <w:bookmarkEnd w:id="206"/>
    </w:p>
    <w:p w14:paraId="7DFB2F86" w14:textId="77777777" w:rsidR="00A578C5" w:rsidRDefault="001D3CBF" w:rsidP="00F72C30">
      <w:pPr>
        <w:pStyle w:val="Phitekst"/>
        <w:spacing w:after="120"/>
        <w:rPr>
          <w:color w:val="000000" w:themeColor="text1"/>
          <w:lang w:val="et-EE"/>
        </w:rPr>
      </w:pPr>
      <w:r w:rsidRPr="002A3F2B">
        <w:rPr>
          <w:color w:val="000000" w:themeColor="text1"/>
          <w:lang w:val="et-EE"/>
        </w:rPr>
        <w:t>Koolituspakkumise ehk tasemeõppe lõpetajate baasilt tekkiva tööjõu pakkumise arvulise hindamise aluseks võetakse kutse- ja kõrgkoolide tasemehariduse lõpetajad. Vajalikud oskused ja kvalifikatsiooni võib omandada ka täiendusõppe teel, kuid selle kohta piisav andmestik</w:t>
      </w:r>
      <w:r w:rsidR="00B4094F" w:rsidRPr="00B4094F">
        <w:rPr>
          <w:color w:val="000000" w:themeColor="text1"/>
          <w:lang w:val="et-EE"/>
        </w:rPr>
        <w:t xml:space="preserve"> </w:t>
      </w:r>
      <w:r w:rsidR="00B4094F" w:rsidRPr="002A3F2B">
        <w:rPr>
          <w:color w:val="000000" w:themeColor="text1"/>
          <w:lang w:val="et-EE"/>
        </w:rPr>
        <w:t>puudub</w:t>
      </w:r>
      <w:r w:rsidRPr="002A3F2B">
        <w:rPr>
          <w:color w:val="000000" w:themeColor="text1"/>
          <w:lang w:val="et-EE"/>
        </w:rPr>
        <w:t xml:space="preserve">. Koolituspakkumise hindamine algab õpiteede kaardistamisest ja valdkonna erialase õppe määratlemisest. Õpiteede kaardistamine on nii iseseisev uurimisülesanne kui ka koolituspakkumise analüüsi esimene etapp, mille käigus </w:t>
      </w:r>
      <w:r w:rsidR="002B444F" w:rsidRPr="002A3F2B">
        <w:rPr>
          <w:color w:val="000000" w:themeColor="text1"/>
          <w:lang w:val="et-EE"/>
        </w:rPr>
        <w:t>määratletakse</w:t>
      </w:r>
      <w:r w:rsidRPr="002A3F2B">
        <w:rPr>
          <w:color w:val="000000" w:themeColor="text1"/>
          <w:lang w:val="et-EE"/>
        </w:rPr>
        <w:t xml:space="preserve"> õppekavad, mis valmistavad ette </w:t>
      </w:r>
      <w:r w:rsidR="00594B57">
        <w:rPr>
          <w:color w:val="000000" w:themeColor="text1"/>
          <w:lang w:val="et-EE"/>
        </w:rPr>
        <w:t>PKA-</w:t>
      </w:r>
      <w:r w:rsidRPr="002A3F2B">
        <w:rPr>
          <w:color w:val="000000" w:themeColor="text1"/>
          <w:lang w:val="et-EE"/>
        </w:rPr>
        <w:t xml:space="preserve">de töötajaid. Õpiteede kaardistamise ülesanne on laiem kui ainult õppekavadest ülevaate saamine – lisaks õppekavadele kirjeldatakse enamlevinud </w:t>
      </w:r>
      <w:r w:rsidR="009D0248">
        <w:rPr>
          <w:color w:val="000000" w:themeColor="text1"/>
          <w:lang w:val="et-EE"/>
        </w:rPr>
        <w:t>formaalseid</w:t>
      </w:r>
      <w:r w:rsidRPr="002A3F2B">
        <w:rPr>
          <w:color w:val="000000" w:themeColor="text1"/>
          <w:lang w:val="et-EE"/>
        </w:rPr>
        <w:t xml:space="preserve"> ja </w:t>
      </w:r>
      <w:r w:rsidR="009D0248">
        <w:rPr>
          <w:color w:val="000000" w:themeColor="text1"/>
          <w:lang w:val="et-EE"/>
        </w:rPr>
        <w:t>mitte</w:t>
      </w:r>
      <w:r w:rsidRPr="002A3F2B">
        <w:rPr>
          <w:color w:val="000000" w:themeColor="text1"/>
          <w:lang w:val="et-EE"/>
        </w:rPr>
        <w:t>formaalseid (nt töökogemus</w:t>
      </w:r>
      <w:r w:rsidR="00010360">
        <w:rPr>
          <w:color w:val="000000" w:themeColor="text1"/>
          <w:lang w:val="et-EE"/>
        </w:rPr>
        <w:t>e</w:t>
      </w:r>
      <w:r w:rsidR="00CE4221">
        <w:rPr>
          <w:color w:val="000000" w:themeColor="text1"/>
          <w:lang w:val="et-EE"/>
        </w:rPr>
        <w:t xml:space="preserve"> kaudu</w:t>
      </w:r>
      <w:r w:rsidRPr="002A3F2B">
        <w:rPr>
          <w:color w:val="000000" w:themeColor="text1"/>
          <w:lang w:val="et-EE"/>
        </w:rPr>
        <w:t xml:space="preserve">) oskuste omandamise teid, mis võimaldavad töötajal saada ühe või teise </w:t>
      </w:r>
      <w:r w:rsidR="00594B57">
        <w:rPr>
          <w:color w:val="000000" w:themeColor="text1"/>
          <w:lang w:val="et-EE"/>
        </w:rPr>
        <w:t>PKA</w:t>
      </w:r>
      <w:r w:rsidRPr="002A3F2B">
        <w:rPr>
          <w:color w:val="000000" w:themeColor="text1"/>
          <w:lang w:val="et-EE"/>
        </w:rPr>
        <w:t xml:space="preserve"> esindajaks. Töötajate kvalifikatsiooni tõstmise võimaluste kohta annab </w:t>
      </w:r>
      <w:r w:rsidR="00010360">
        <w:rPr>
          <w:color w:val="000000" w:themeColor="text1"/>
          <w:lang w:val="et-EE"/>
        </w:rPr>
        <w:t>teavet</w:t>
      </w:r>
      <w:r w:rsidR="00010360" w:rsidRPr="002A3F2B">
        <w:rPr>
          <w:color w:val="000000" w:themeColor="text1"/>
          <w:lang w:val="et-EE"/>
        </w:rPr>
        <w:t xml:space="preserve"> </w:t>
      </w:r>
      <w:r w:rsidRPr="002A3F2B">
        <w:rPr>
          <w:color w:val="000000" w:themeColor="text1"/>
          <w:lang w:val="et-EE"/>
        </w:rPr>
        <w:t xml:space="preserve">pakutavate täienduskoolituste analüüs. </w:t>
      </w:r>
    </w:p>
    <w:p w14:paraId="10BC470D" w14:textId="7C475B60" w:rsidR="001D3CBF" w:rsidRPr="002A3F2B" w:rsidRDefault="001D3CBF" w:rsidP="00F72C30">
      <w:pPr>
        <w:pStyle w:val="Phitekst"/>
        <w:spacing w:after="120"/>
        <w:rPr>
          <w:color w:val="000000" w:themeColor="text1"/>
          <w:lang w:val="et-EE"/>
        </w:rPr>
      </w:pPr>
      <w:r w:rsidRPr="002A3F2B">
        <w:rPr>
          <w:color w:val="000000" w:themeColor="text1"/>
          <w:lang w:val="et-EE"/>
        </w:rPr>
        <w:t>Valdkonna erialase õppena käsitletakse neid õppekavasid</w:t>
      </w:r>
      <w:r w:rsidRPr="00FC271F">
        <w:rPr>
          <w:rStyle w:val="FootnoteReference"/>
          <w:rFonts w:asciiTheme="minorHAnsi" w:hAnsiTheme="minorHAnsi" w:cstheme="minorHAnsi"/>
          <w:color w:val="000000" w:themeColor="text1"/>
          <w:lang w:val="et-EE"/>
        </w:rPr>
        <w:footnoteReference w:id="65"/>
      </w:r>
      <w:r w:rsidRPr="002A3F2B">
        <w:rPr>
          <w:color w:val="000000" w:themeColor="text1"/>
          <w:lang w:val="et-EE"/>
        </w:rPr>
        <w:t xml:space="preserve">, </w:t>
      </w:r>
      <w:r w:rsidRPr="002A3F2B">
        <w:rPr>
          <w:rFonts w:cstheme="minorBidi"/>
          <w:color w:val="000000" w:themeColor="text1"/>
          <w:lang w:val="et-EE"/>
        </w:rPr>
        <w:t xml:space="preserve">mille lõpetajad sobivad töötama valdkonna </w:t>
      </w:r>
      <w:r w:rsidR="00594B57">
        <w:rPr>
          <w:rFonts w:cstheme="minorBidi"/>
          <w:color w:val="000000" w:themeColor="text1"/>
          <w:lang w:val="et-EE"/>
        </w:rPr>
        <w:t>PKA-</w:t>
      </w:r>
      <w:proofErr w:type="spellStart"/>
      <w:r w:rsidRPr="002A3F2B">
        <w:rPr>
          <w:rFonts w:cstheme="minorBidi"/>
          <w:color w:val="000000" w:themeColor="text1"/>
          <w:lang w:val="et-EE"/>
        </w:rPr>
        <w:t>del</w:t>
      </w:r>
      <w:proofErr w:type="spellEnd"/>
      <w:r w:rsidRPr="002A3F2B">
        <w:rPr>
          <w:color w:val="000000" w:themeColor="text1"/>
          <w:lang w:val="et-EE"/>
        </w:rPr>
        <w:t xml:space="preserve">. Õppekavade ja </w:t>
      </w:r>
      <w:r w:rsidR="00594B57">
        <w:rPr>
          <w:color w:val="000000" w:themeColor="text1"/>
          <w:lang w:val="et-EE"/>
        </w:rPr>
        <w:t>PKA-</w:t>
      </w:r>
      <w:r w:rsidRPr="002A3F2B">
        <w:rPr>
          <w:color w:val="000000" w:themeColor="text1"/>
          <w:lang w:val="et-EE"/>
        </w:rPr>
        <w:t>de sidumisel tuginetakse kahele peamisele teadmiste allikale.</w:t>
      </w:r>
    </w:p>
    <w:p w14:paraId="21FE7AF1" w14:textId="70D7F927" w:rsidR="001D3CBF" w:rsidRPr="002A3F2B" w:rsidRDefault="001D3CBF" w:rsidP="0005701D">
      <w:pPr>
        <w:pStyle w:val="ListParagraph"/>
        <w:numPr>
          <w:ilvl w:val="0"/>
          <w:numId w:val="30"/>
        </w:numPr>
        <w:spacing w:before="120" w:after="120" w:line="276" w:lineRule="auto"/>
        <w:jc w:val="both"/>
        <w:rPr>
          <w:rFonts w:cstheme="minorHAnsi"/>
          <w:color w:val="000000" w:themeColor="text1"/>
        </w:rPr>
      </w:pPr>
      <w:r w:rsidRPr="002A3F2B">
        <w:rPr>
          <w:rFonts w:cstheme="minorHAnsi"/>
          <w:b/>
          <w:color w:val="000000" w:themeColor="text1"/>
        </w:rPr>
        <w:t>Eksper</w:t>
      </w:r>
      <w:r w:rsidR="00010360">
        <w:rPr>
          <w:rFonts w:cstheme="minorHAnsi"/>
          <w:b/>
          <w:color w:val="000000" w:themeColor="text1"/>
        </w:rPr>
        <w:t>di</w:t>
      </w:r>
      <w:r w:rsidRPr="002A3F2B">
        <w:rPr>
          <w:rFonts w:cstheme="minorHAnsi"/>
          <w:b/>
          <w:color w:val="000000" w:themeColor="text1"/>
        </w:rPr>
        <w:t>teadmine</w:t>
      </w:r>
      <w:r w:rsidRPr="002A3F2B">
        <w:rPr>
          <w:rFonts w:cstheme="minorHAnsi"/>
          <w:color w:val="000000" w:themeColor="text1"/>
        </w:rPr>
        <w:t xml:space="preserve"> – valdkonna töö- ja haridusmaailma ekspertidelt saadud </w:t>
      </w:r>
      <w:r w:rsidR="00010360">
        <w:rPr>
          <w:rFonts w:cstheme="minorHAnsi"/>
          <w:color w:val="000000" w:themeColor="text1"/>
        </w:rPr>
        <w:t>teave</w:t>
      </w:r>
      <w:r w:rsidR="00010360" w:rsidRPr="002A3F2B">
        <w:rPr>
          <w:rFonts w:cstheme="minorHAnsi"/>
          <w:color w:val="000000" w:themeColor="text1"/>
        </w:rPr>
        <w:t xml:space="preserve"> </w:t>
      </w:r>
      <w:r w:rsidRPr="002A3F2B">
        <w:rPr>
          <w:rFonts w:cstheme="minorHAnsi"/>
          <w:color w:val="000000" w:themeColor="text1"/>
        </w:rPr>
        <w:t xml:space="preserve">ning </w:t>
      </w:r>
      <w:proofErr w:type="spellStart"/>
      <w:r w:rsidRPr="002A3F2B">
        <w:rPr>
          <w:rFonts w:cstheme="minorHAnsi"/>
          <w:color w:val="000000" w:themeColor="text1"/>
        </w:rPr>
        <w:t>EHIS</w:t>
      </w:r>
      <w:r w:rsidR="00010360">
        <w:rPr>
          <w:rFonts w:cstheme="minorHAnsi"/>
          <w:color w:val="000000" w:themeColor="text1"/>
        </w:rPr>
        <w:noBreakHyphen/>
      </w:r>
      <w:r w:rsidRPr="002A3F2B">
        <w:rPr>
          <w:rFonts w:cstheme="minorHAnsi"/>
          <w:color w:val="000000" w:themeColor="text1"/>
        </w:rPr>
        <w:t>es</w:t>
      </w:r>
      <w:proofErr w:type="spellEnd"/>
      <w:r w:rsidRPr="002A3F2B">
        <w:rPr>
          <w:rFonts w:cstheme="minorHAnsi"/>
          <w:color w:val="000000" w:themeColor="text1"/>
        </w:rPr>
        <w:t xml:space="preserve"> registreeritud õppekavade ja nende õpiväljundite analüüs.</w:t>
      </w:r>
    </w:p>
    <w:p w14:paraId="3ABF3263" w14:textId="2BC7BC91" w:rsidR="001D3CBF" w:rsidRPr="002A3F2B" w:rsidRDefault="001D3CBF" w:rsidP="0005701D">
      <w:pPr>
        <w:pStyle w:val="ListParagraph"/>
        <w:numPr>
          <w:ilvl w:val="0"/>
          <w:numId w:val="30"/>
        </w:numPr>
        <w:spacing w:before="120" w:after="120" w:line="276" w:lineRule="auto"/>
        <w:jc w:val="both"/>
        <w:rPr>
          <w:rFonts w:cstheme="minorHAnsi"/>
          <w:color w:val="000000" w:themeColor="text1"/>
        </w:rPr>
      </w:pPr>
      <w:r w:rsidRPr="002A3F2B">
        <w:rPr>
          <w:rFonts w:cstheme="minorHAnsi"/>
          <w:b/>
          <w:color w:val="000000" w:themeColor="text1"/>
        </w:rPr>
        <w:t xml:space="preserve">Empiiriline teadmine </w:t>
      </w:r>
      <w:r w:rsidRPr="002A3F2B">
        <w:rPr>
          <w:rFonts w:cstheme="minorHAnsi"/>
          <w:color w:val="000000" w:themeColor="text1"/>
        </w:rPr>
        <w:t xml:space="preserve">– selle kohaselt lähenetakse õppekavade ja </w:t>
      </w:r>
      <w:r w:rsidR="00594B57">
        <w:rPr>
          <w:rFonts w:cstheme="minorHAnsi"/>
          <w:color w:val="000000" w:themeColor="text1"/>
        </w:rPr>
        <w:t>PKA-</w:t>
      </w:r>
      <w:r w:rsidRPr="002A3F2B">
        <w:rPr>
          <w:rFonts w:cstheme="minorHAnsi"/>
          <w:color w:val="000000" w:themeColor="text1"/>
        </w:rPr>
        <w:t>de vahel seoste loomisele empiiriliselt, vaadates andmete põhjal, millise õppekavarühma</w:t>
      </w:r>
      <w:r w:rsidR="00A36DAC" w:rsidRPr="002A3F2B">
        <w:rPr>
          <w:rFonts w:cstheme="minorHAnsi"/>
          <w:color w:val="000000" w:themeColor="text1"/>
        </w:rPr>
        <w:t>/õppekavade</w:t>
      </w:r>
      <w:r w:rsidRPr="002A3F2B">
        <w:rPr>
          <w:rFonts w:cstheme="minorHAnsi"/>
          <w:color w:val="000000" w:themeColor="text1"/>
        </w:rPr>
        <w:t xml:space="preserve"> lõpetajad liiguvad kutsealale. </w:t>
      </w:r>
    </w:p>
    <w:p w14:paraId="53FCDAB4" w14:textId="2F2ABD73" w:rsidR="001D3CBF" w:rsidRPr="002A3F2B" w:rsidRDefault="791CEE77" w:rsidP="00F72C30">
      <w:pPr>
        <w:pStyle w:val="Phitekst"/>
        <w:spacing w:after="120"/>
        <w:rPr>
          <w:color w:val="000000" w:themeColor="text1"/>
          <w:lang w:val="et-EE"/>
        </w:rPr>
      </w:pPr>
      <w:r w:rsidRPr="002A3F2B">
        <w:rPr>
          <w:color w:val="000000" w:themeColor="text1"/>
          <w:lang w:val="et-EE"/>
        </w:rPr>
        <w:t>Eksper</w:t>
      </w:r>
      <w:r w:rsidR="00010360">
        <w:rPr>
          <w:color w:val="000000" w:themeColor="text1"/>
          <w:lang w:val="et-EE"/>
        </w:rPr>
        <w:t>di</w:t>
      </w:r>
      <w:r w:rsidRPr="002A3F2B">
        <w:rPr>
          <w:color w:val="000000" w:themeColor="text1"/>
          <w:lang w:val="et-EE"/>
        </w:rPr>
        <w:t xml:space="preserve">teadmise põhine </w:t>
      </w:r>
      <w:r w:rsidR="00010360">
        <w:rPr>
          <w:color w:val="000000" w:themeColor="text1"/>
          <w:lang w:val="et-EE"/>
        </w:rPr>
        <w:t>teave</w:t>
      </w:r>
      <w:r w:rsidR="00010360" w:rsidRPr="002A3F2B">
        <w:rPr>
          <w:color w:val="000000" w:themeColor="text1"/>
          <w:lang w:val="et-EE"/>
        </w:rPr>
        <w:t xml:space="preserve"> </w:t>
      </w:r>
      <w:r w:rsidRPr="002A3F2B">
        <w:rPr>
          <w:color w:val="000000" w:themeColor="text1"/>
          <w:lang w:val="et-EE"/>
        </w:rPr>
        <w:t>koondatakse e</w:t>
      </w:r>
      <w:r w:rsidR="00010360">
        <w:rPr>
          <w:color w:val="000000" w:themeColor="text1"/>
          <w:lang w:val="et-EE"/>
        </w:rPr>
        <w:t>elkõige</w:t>
      </w:r>
      <w:r w:rsidRPr="002A3F2B">
        <w:rPr>
          <w:color w:val="000000" w:themeColor="text1"/>
          <w:lang w:val="et-EE"/>
        </w:rPr>
        <w:t xml:space="preserve"> </w:t>
      </w:r>
      <w:proofErr w:type="spellStart"/>
      <w:r w:rsidRPr="002A3F2B">
        <w:rPr>
          <w:color w:val="000000" w:themeColor="text1"/>
          <w:lang w:val="et-EE"/>
        </w:rPr>
        <w:t>EHIS-e</w:t>
      </w:r>
      <w:proofErr w:type="spellEnd"/>
      <w:r w:rsidRPr="002A3F2B">
        <w:rPr>
          <w:color w:val="000000" w:themeColor="text1"/>
          <w:lang w:val="et-EE"/>
        </w:rPr>
        <w:t xml:space="preserve"> õppekavade ja nende õpiväljundite analüüsimisel. Empiiriline teadmine põhineb</w:t>
      </w:r>
      <w:r w:rsidR="000C00D1">
        <w:rPr>
          <w:color w:val="000000" w:themeColor="text1"/>
          <w:lang w:val="et-EE"/>
        </w:rPr>
        <w:t xml:space="preserve"> </w:t>
      </w:r>
      <w:proofErr w:type="spellStart"/>
      <w:r w:rsidRPr="002A3F2B">
        <w:rPr>
          <w:color w:val="000000" w:themeColor="text1"/>
          <w:lang w:val="et-EE"/>
        </w:rPr>
        <w:t>TÖR-i</w:t>
      </w:r>
      <w:proofErr w:type="spellEnd"/>
      <w:r w:rsidRPr="002A3F2B">
        <w:rPr>
          <w:color w:val="000000" w:themeColor="text1"/>
          <w:lang w:val="et-EE"/>
        </w:rPr>
        <w:t xml:space="preserve"> ja </w:t>
      </w:r>
      <w:proofErr w:type="spellStart"/>
      <w:r w:rsidRPr="002A3F2B">
        <w:rPr>
          <w:color w:val="000000" w:themeColor="text1"/>
          <w:lang w:val="et-EE"/>
        </w:rPr>
        <w:t>EHIS-e</w:t>
      </w:r>
      <w:proofErr w:type="spellEnd"/>
      <w:r w:rsidRPr="002A3F2B">
        <w:rPr>
          <w:color w:val="000000" w:themeColor="text1"/>
          <w:lang w:val="et-EE"/>
        </w:rPr>
        <w:t xml:space="preserve"> ühendatud andmetel OSKA alusandmestikus, kus </w:t>
      </w:r>
      <w:r w:rsidR="05409D95" w:rsidRPr="002A3F2B">
        <w:rPr>
          <w:rFonts w:cstheme="minorBidi"/>
          <w:color w:val="000000" w:themeColor="text1"/>
          <w:lang w:val="et-EE"/>
        </w:rPr>
        <w:t xml:space="preserve">on võimalik vaadata </w:t>
      </w:r>
      <w:r w:rsidR="00594B57">
        <w:rPr>
          <w:rFonts w:cstheme="minorBidi"/>
          <w:color w:val="000000" w:themeColor="text1"/>
          <w:lang w:val="et-EE"/>
        </w:rPr>
        <w:t>PKA-</w:t>
      </w:r>
      <w:r w:rsidR="05409D95" w:rsidRPr="002A3F2B">
        <w:rPr>
          <w:rFonts w:cstheme="minorBidi"/>
          <w:color w:val="000000" w:themeColor="text1"/>
          <w:lang w:val="et-EE"/>
        </w:rPr>
        <w:t>de töötajate haridustausta</w:t>
      </w:r>
      <w:r w:rsidR="3EF61FAA" w:rsidRPr="002A3F2B">
        <w:rPr>
          <w:rFonts w:cstheme="minorBidi"/>
          <w:color w:val="000000" w:themeColor="text1"/>
          <w:lang w:val="et-EE"/>
        </w:rPr>
        <w:t xml:space="preserve"> õppekavade tasemel</w:t>
      </w:r>
      <w:r w:rsidR="05409D95" w:rsidRPr="002A3F2B">
        <w:rPr>
          <w:rFonts w:cstheme="minorBidi"/>
          <w:color w:val="000000" w:themeColor="text1"/>
          <w:lang w:val="et-EE"/>
        </w:rPr>
        <w:t>.</w:t>
      </w:r>
      <w:r w:rsidR="05409D95" w:rsidRPr="002A3F2B">
        <w:rPr>
          <w:color w:val="000000" w:themeColor="text1"/>
          <w:lang w:val="et-EE"/>
        </w:rPr>
        <w:t xml:space="preserve"> </w:t>
      </w:r>
      <w:r w:rsidRPr="002A3F2B">
        <w:rPr>
          <w:color w:val="000000" w:themeColor="text1"/>
          <w:lang w:val="et-EE"/>
        </w:rPr>
        <w:t>Seejuures tuleb arvestada, et OSKA alusandmed kajastavad juba tööturule siirdunud inimestega seotud trende. Seega on empiiriliselt näha õppekav</w:t>
      </w:r>
      <w:r w:rsidR="00D845C4">
        <w:rPr>
          <w:color w:val="000000" w:themeColor="text1"/>
          <w:lang w:val="et-EE"/>
        </w:rPr>
        <w:t>arühmade</w:t>
      </w:r>
      <w:r w:rsidRPr="002A3F2B">
        <w:rPr>
          <w:color w:val="000000" w:themeColor="text1"/>
          <w:lang w:val="et-EE"/>
        </w:rPr>
        <w:t xml:space="preserve"> ja ametialagruppide seoseid, mis olid valdkonnale iseloomulikud </w:t>
      </w:r>
      <w:r w:rsidR="00010360">
        <w:rPr>
          <w:color w:val="000000" w:themeColor="text1"/>
          <w:lang w:val="et-EE"/>
        </w:rPr>
        <w:t>viimastel aastatel</w:t>
      </w:r>
      <w:r w:rsidRPr="002A3F2B">
        <w:rPr>
          <w:color w:val="000000" w:themeColor="text1"/>
          <w:lang w:val="et-EE"/>
        </w:rPr>
        <w:t xml:space="preserve">. </w:t>
      </w:r>
    </w:p>
    <w:p w14:paraId="51C9BB1B" w14:textId="3BC35A20" w:rsidR="007B1A2D" w:rsidRPr="002A3F2B" w:rsidRDefault="415630DA" w:rsidP="00F72C30">
      <w:pPr>
        <w:pStyle w:val="Phitekst"/>
        <w:spacing w:after="120"/>
        <w:rPr>
          <w:rFonts w:cstheme="minorBidi"/>
          <w:color w:val="000000" w:themeColor="text1"/>
          <w:lang w:val="et-EE"/>
        </w:rPr>
      </w:pPr>
      <w:r w:rsidRPr="002A3F2B">
        <w:rPr>
          <w:rFonts w:cstheme="minorBidi"/>
          <w:color w:val="000000" w:themeColor="text1"/>
          <w:lang w:val="et-EE"/>
        </w:rPr>
        <w:t>Lisaks erialaste õppekavade lõpetanutele töötab valdkonnas inimesi, kes on õppinud õppekava</w:t>
      </w:r>
      <w:r w:rsidR="3F64E854" w:rsidRPr="002A3F2B">
        <w:rPr>
          <w:rFonts w:cstheme="minorBidi"/>
          <w:color w:val="000000" w:themeColor="text1"/>
          <w:lang w:val="et-EE"/>
        </w:rPr>
        <w:t>de</w:t>
      </w:r>
      <w:r w:rsidRPr="002A3F2B">
        <w:rPr>
          <w:rFonts w:cstheme="minorBidi"/>
          <w:color w:val="000000" w:themeColor="text1"/>
          <w:lang w:val="et-EE"/>
        </w:rPr>
        <w:t xml:space="preserve">l, mille üks rakendusvõimalus on analüüsitava valdkonna </w:t>
      </w:r>
      <w:r w:rsidR="00594B57">
        <w:rPr>
          <w:rFonts w:cstheme="minorBidi"/>
          <w:color w:val="000000" w:themeColor="text1"/>
          <w:lang w:val="et-EE"/>
        </w:rPr>
        <w:t>PKA</w:t>
      </w:r>
      <w:r w:rsidRPr="002A3F2B">
        <w:rPr>
          <w:rFonts w:cstheme="minorBidi"/>
          <w:color w:val="000000" w:themeColor="text1"/>
          <w:lang w:val="et-EE"/>
        </w:rPr>
        <w:t xml:space="preserve">. Need </w:t>
      </w:r>
      <w:r w:rsidR="66B5E764" w:rsidRPr="002A3F2B">
        <w:rPr>
          <w:rFonts w:cstheme="minorBidi"/>
          <w:color w:val="000000" w:themeColor="text1"/>
          <w:lang w:val="et-EE"/>
        </w:rPr>
        <w:t xml:space="preserve">õppekavad </w:t>
      </w:r>
      <w:r w:rsidR="5BC26836" w:rsidRPr="002A3F2B">
        <w:rPr>
          <w:rFonts w:cstheme="minorBidi"/>
          <w:color w:val="000000" w:themeColor="text1"/>
          <w:lang w:val="et-EE"/>
        </w:rPr>
        <w:t>arvestatakse</w:t>
      </w:r>
      <w:r w:rsidRPr="002A3F2B">
        <w:rPr>
          <w:rFonts w:cstheme="minorBidi"/>
          <w:color w:val="000000" w:themeColor="text1"/>
          <w:lang w:val="et-EE"/>
        </w:rPr>
        <w:t xml:space="preserve"> koolituspakkumisse kui </w:t>
      </w:r>
      <w:r w:rsidR="33B765B6" w:rsidRPr="002A3F2B">
        <w:rPr>
          <w:rFonts w:cstheme="minorBidi"/>
          <w:b/>
          <w:bCs/>
          <w:color w:val="000000" w:themeColor="text1"/>
          <w:lang w:val="et-EE"/>
        </w:rPr>
        <w:t xml:space="preserve">valdkonnale </w:t>
      </w:r>
      <w:r w:rsidRPr="002A3F2B">
        <w:rPr>
          <w:rFonts w:cstheme="minorBidi"/>
          <w:b/>
          <w:bCs/>
          <w:color w:val="000000" w:themeColor="text1"/>
          <w:lang w:val="et-EE"/>
        </w:rPr>
        <w:t>lähedas</w:t>
      </w:r>
      <w:r w:rsidR="0535319B" w:rsidRPr="002A3F2B">
        <w:rPr>
          <w:rFonts w:cstheme="minorBidi"/>
          <w:b/>
          <w:bCs/>
          <w:color w:val="000000" w:themeColor="text1"/>
          <w:lang w:val="et-EE"/>
        </w:rPr>
        <w:t>ed</w:t>
      </w:r>
      <w:r w:rsidRPr="002A3F2B">
        <w:rPr>
          <w:rFonts w:cstheme="minorBidi"/>
          <w:b/>
          <w:bCs/>
          <w:color w:val="000000" w:themeColor="text1"/>
          <w:lang w:val="et-EE"/>
        </w:rPr>
        <w:t xml:space="preserve"> </w:t>
      </w:r>
      <w:r w:rsidR="747B5007" w:rsidRPr="002A3F2B">
        <w:rPr>
          <w:rFonts w:cstheme="minorBidi"/>
          <w:b/>
          <w:bCs/>
          <w:color w:val="000000" w:themeColor="text1"/>
          <w:lang w:val="et-EE"/>
        </w:rPr>
        <w:t>õppekav</w:t>
      </w:r>
      <w:r w:rsidRPr="002A3F2B">
        <w:rPr>
          <w:rFonts w:cstheme="minorBidi"/>
          <w:b/>
          <w:bCs/>
          <w:color w:val="000000" w:themeColor="text1"/>
          <w:lang w:val="et-EE"/>
        </w:rPr>
        <w:t>ad</w:t>
      </w:r>
      <w:r w:rsidRPr="002A3F2B">
        <w:rPr>
          <w:rFonts w:cstheme="minorBidi"/>
          <w:color w:val="000000" w:themeColor="text1"/>
          <w:lang w:val="et-EE"/>
        </w:rPr>
        <w:t xml:space="preserve">. </w:t>
      </w:r>
      <w:r w:rsidR="4E63F1AE" w:rsidRPr="002A3F2B">
        <w:rPr>
          <w:rFonts w:cstheme="minorBidi"/>
          <w:color w:val="000000" w:themeColor="text1"/>
          <w:lang w:val="et-EE"/>
        </w:rPr>
        <w:t>Valdkonnale lähedaste õppe</w:t>
      </w:r>
      <w:r w:rsidR="005568B6" w:rsidRPr="002A3F2B">
        <w:rPr>
          <w:rFonts w:cstheme="minorBidi"/>
          <w:color w:val="000000" w:themeColor="text1"/>
          <w:lang w:val="et-EE"/>
        </w:rPr>
        <w:t>k</w:t>
      </w:r>
      <w:r w:rsidR="4E63F1AE" w:rsidRPr="002A3F2B">
        <w:rPr>
          <w:rFonts w:cstheme="minorBidi"/>
          <w:color w:val="000000" w:themeColor="text1"/>
          <w:lang w:val="et-EE"/>
        </w:rPr>
        <w:t>avade määratlemise alus on OSKA haridusvõti</w:t>
      </w:r>
      <w:r w:rsidR="00BA3156" w:rsidRPr="002A3F2B">
        <w:rPr>
          <w:rFonts w:cstheme="minorBidi"/>
          <w:color w:val="000000" w:themeColor="text1"/>
          <w:lang w:val="et-EE"/>
        </w:rPr>
        <w:t>, mis tähendab, et</w:t>
      </w:r>
      <w:r w:rsidR="003E08B6" w:rsidRPr="002A3F2B">
        <w:rPr>
          <w:rFonts w:cstheme="minorBidi"/>
          <w:color w:val="000000" w:themeColor="text1"/>
          <w:lang w:val="et-EE"/>
        </w:rPr>
        <w:t xml:space="preserve"> määratlemine toimub õppekavarühma tasandil</w:t>
      </w:r>
      <w:r w:rsidR="4E63F1AE" w:rsidRPr="002A3F2B">
        <w:rPr>
          <w:rFonts w:cstheme="minorBidi"/>
          <w:color w:val="000000" w:themeColor="text1"/>
          <w:lang w:val="et-EE"/>
        </w:rPr>
        <w:t xml:space="preserve">. Haridusvõti </w:t>
      </w:r>
      <w:r w:rsidR="47DA3695" w:rsidRPr="002A3F2B">
        <w:rPr>
          <w:rFonts w:cstheme="minorBidi"/>
          <w:color w:val="000000" w:themeColor="text1"/>
          <w:lang w:val="et-EE"/>
        </w:rPr>
        <w:t>kirjeldab üldisemaid eeldatavaid seosed ametialagruppide ja õppekavarühmade tasemel ning</w:t>
      </w:r>
      <w:r w:rsidR="27B9EDF9" w:rsidRPr="002A3F2B">
        <w:rPr>
          <w:rFonts w:cstheme="minorBidi"/>
          <w:color w:val="000000" w:themeColor="text1"/>
          <w:lang w:val="et-EE"/>
        </w:rPr>
        <w:t xml:space="preserve"> </w:t>
      </w:r>
      <w:r w:rsidR="51C32201" w:rsidRPr="002A3F2B">
        <w:rPr>
          <w:rFonts w:cstheme="minorBidi"/>
          <w:color w:val="000000" w:themeColor="text1"/>
          <w:lang w:val="et-EE"/>
        </w:rPr>
        <w:t>aitab</w:t>
      </w:r>
      <w:r w:rsidR="27B9EDF9" w:rsidRPr="002A3F2B">
        <w:rPr>
          <w:rFonts w:cstheme="minorBidi"/>
          <w:color w:val="000000" w:themeColor="text1"/>
          <w:lang w:val="et-EE"/>
        </w:rPr>
        <w:t xml:space="preserve"> koolituspakkumise </w:t>
      </w:r>
      <w:r w:rsidR="60C5F45E" w:rsidRPr="002A3F2B">
        <w:rPr>
          <w:rFonts w:cstheme="minorBidi"/>
          <w:color w:val="000000" w:themeColor="text1"/>
          <w:lang w:val="et-EE"/>
        </w:rPr>
        <w:t xml:space="preserve">määratlemisel luua </w:t>
      </w:r>
      <w:r w:rsidR="005112A8" w:rsidRPr="002A3F2B">
        <w:rPr>
          <w:rFonts w:cstheme="minorBidi"/>
          <w:color w:val="000000" w:themeColor="text1"/>
          <w:lang w:val="et-EE"/>
        </w:rPr>
        <w:t xml:space="preserve">seoseid </w:t>
      </w:r>
      <w:r w:rsidR="791CEE77" w:rsidRPr="002A3F2B">
        <w:rPr>
          <w:rFonts w:cstheme="minorBidi"/>
          <w:color w:val="000000" w:themeColor="text1"/>
          <w:lang w:val="et-EE"/>
        </w:rPr>
        <w:t>OSKA varasemates uuringutes kogunenud eksper</w:t>
      </w:r>
      <w:r w:rsidR="00010360">
        <w:rPr>
          <w:rFonts w:cstheme="minorBidi"/>
          <w:color w:val="000000" w:themeColor="text1"/>
          <w:lang w:val="et-EE"/>
        </w:rPr>
        <w:t>di</w:t>
      </w:r>
      <w:r w:rsidR="791CEE77" w:rsidRPr="002A3F2B">
        <w:rPr>
          <w:rFonts w:cstheme="minorBidi"/>
          <w:color w:val="000000" w:themeColor="text1"/>
          <w:lang w:val="et-EE"/>
        </w:rPr>
        <w:t>teadmise ja OSKA alusandmestikus peituva empiirilise teadmise vahel</w:t>
      </w:r>
      <w:r w:rsidR="00327A5A" w:rsidRPr="002A3F2B">
        <w:rPr>
          <w:rFonts w:cstheme="minorBidi"/>
          <w:color w:val="000000" w:themeColor="text1"/>
          <w:lang w:val="et-EE"/>
        </w:rPr>
        <w:t>.</w:t>
      </w:r>
      <w:r w:rsidR="000C00D1">
        <w:rPr>
          <w:rFonts w:cstheme="minorBidi"/>
          <w:color w:val="000000" w:themeColor="text1"/>
          <w:lang w:val="et-EE"/>
        </w:rPr>
        <w:t xml:space="preserve"> </w:t>
      </w:r>
      <w:r w:rsidR="00327A5A" w:rsidRPr="002A3F2B">
        <w:rPr>
          <w:rFonts w:cstheme="minorBidi"/>
          <w:color w:val="000000" w:themeColor="text1"/>
          <w:lang w:val="et-EE"/>
        </w:rPr>
        <w:t>Haridusvõti</w:t>
      </w:r>
      <w:r w:rsidR="001D3CBF" w:rsidRPr="002A3F2B">
        <w:rPr>
          <w:rFonts w:cstheme="minorBidi"/>
          <w:color w:val="000000" w:themeColor="text1"/>
          <w:lang w:val="et-EE"/>
        </w:rPr>
        <w:t xml:space="preserve"> </w:t>
      </w:r>
      <w:r w:rsidR="791CEE77" w:rsidRPr="002A3F2B">
        <w:rPr>
          <w:rFonts w:cstheme="minorBidi"/>
          <w:color w:val="000000" w:themeColor="text1"/>
          <w:lang w:val="et-EE"/>
        </w:rPr>
        <w:t>koostatakse eraldi kutseharidusele ja kõrghariduse astmetele.</w:t>
      </w:r>
      <w:r w:rsidR="15672396" w:rsidRPr="002A3F2B">
        <w:rPr>
          <w:rFonts w:cstheme="minorBidi"/>
          <w:color w:val="000000" w:themeColor="text1"/>
          <w:lang w:val="et-EE"/>
        </w:rPr>
        <w:t xml:space="preserve"> Valdkonnauuringu </w:t>
      </w:r>
      <w:r w:rsidR="15672396" w:rsidRPr="002A3F2B">
        <w:rPr>
          <w:rFonts w:cstheme="minorBidi"/>
          <w:color w:val="000000" w:themeColor="text1"/>
          <w:lang w:val="et-EE"/>
        </w:rPr>
        <w:lastRenderedPageBreak/>
        <w:t>koolituspakkumise (</w:t>
      </w:r>
      <w:r w:rsidR="068B1559" w:rsidRPr="002A3F2B">
        <w:rPr>
          <w:rFonts w:cstheme="minorBidi"/>
          <w:color w:val="000000" w:themeColor="text1"/>
          <w:lang w:val="et-EE"/>
        </w:rPr>
        <w:t>täpsemalt v</w:t>
      </w:r>
      <w:r w:rsidR="78B2E249" w:rsidRPr="002A3F2B">
        <w:rPr>
          <w:rFonts w:cstheme="minorBidi"/>
          <w:color w:val="000000" w:themeColor="text1"/>
          <w:lang w:val="et-EE"/>
        </w:rPr>
        <w:t xml:space="preserve">aldkonnale lähedaste õppekavade) </w:t>
      </w:r>
      <w:r w:rsidR="15672396" w:rsidRPr="002A3F2B">
        <w:rPr>
          <w:rFonts w:cstheme="minorBidi"/>
          <w:color w:val="000000" w:themeColor="text1"/>
          <w:lang w:val="et-EE"/>
        </w:rPr>
        <w:t>määratlemise</w:t>
      </w:r>
      <w:r w:rsidR="6E5CB72C" w:rsidRPr="002A3F2B">
        <w:rPr>
          <w:rFonts w:cstheme="minorBidi"/>
          <w:color w:val="000000" w:themeColor="text1"/>
          <w:lang w:val="et-EE"/>
        </w:rPr>
        <w:t>l</w:t>
      </w:r>
      <w:r w:rsidR="15672396" w:rsidRPr="002A3F2B">
        <w:rPr>
          <w:rFonts w:cstheme="minorBidi"/>
          <w:color w:val="000000" w:themeColor="text1"/>
          <w:lang w:val="et-EE"/>
        </w:rPr>
        <w:t xml:space="preserve"> tuleb vajaduse</w:t>
      </w:r>
      <w:r w:rsidR="00010360">
        <w:rPr>
          <w:rFonts w:cstheme="minorBidi"/>
          <w:color w:val="000000" w:themeColor="text1"/>
          <w:lang w:val="et-EE"/>
        </w:rPr>
        <w:t xml:space="preserve"> korra</w:t>
      </w:r>
      <w:r w:rsidR="15672396" w:rsidRPr="002A3F2B">
        <w:rPr>
          <w:rFonts w:cstheme="minorBidi"/>
          <w:color w:val="000000" w:themeColor="text1"/>
          <w:lang w:val="et-EE"/>
        </w:rPr>
        <w:t>l neid seoseid täpsustada.</w:t>
      </w:r>
      <w:r w:rsidR="791CEE77" w:rsidRPr="002A3F2B">
        <w:rPr>
          <w:rFonts w:cstheme="minorBidi"/>
          <w:color w:val="000000" w:themeColor="text1"/>
          <w:lang w:val="et-EE"/>
        </w:rPr>
        <w:t xml:space="preserve"> </w:t>
      </w:r>
    </w:p>
    <w:p w14:paraId="1D9DB16E" w14:textId="0BDCC950" w:rsidR="00103869" w:rsidRPr="00A578C5" w:rsidRDefault="00103869"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207" w:name="_Toc1116260390"/>
      <w:bookmarkStart w:id="208" w:name="_Toc161751457"/>
      <w:bookmarkStart w:id="209" w:name="_Toc162972987"/>
      <w:bookmarkStart w:id="210" w:name="_Toc505168482"/>
      <w:bookmarkStart w:id="211" w:name="_Toc512525868"/>
      <w:bookmarkStart w:id="212" w:name="_Toc340582"/>
      <w:r w:rsidRPr="00A578C5">
        <w:rPr>
          <w:rFonts w:asciiTheme="minorHAnsi" w:hAnsiTheme="minorHAnsi" w:cstheme="minorHAnsi"/>
          <w:sz w:val="24"/>
          <w:szCs w:val="24"/>
        </w:rPr>
        <w:t>Valdkonna hariduse ülevaade uuringuaruandes</w:t>
      </w:r>
      <w:bookmarkEnd w:id="207"/>
      <w:bookmarkEnd w:id="208"/>
      <w:bookmarkEnd w:id="209"/>
    </w:p>
    <w:p w14:paraId="45AC8EDE" w14:textId="3ABD28AC" w:rsidR="00103869" w:rsidRPr="002A3F2B" w:rsidRDefault="00103869" w:rsidP="00F72C30">
      <w:pPr>
        <w:pStyle w:val="Phitekst"/>
        <w:spacing w:after="120"/>
        <w:rPr>
          <w:color w:val="000000" w:themeColor="text1"/>
          <w:lang w:val="et-EE"/>
        </w:rPr>
      </w:pPr>
      <w:r w:rsidRPr="002A3F2B">
        <w:rPr>
          <w:color w:val="000000" w:themeColor="text1"/>
          <w:lang w:val="et-EE"/>
        </w:rPr>
        <w:t>Valdkonnaga seotud hariduse ülevaates uuringuaruandes tuuakse välja valdkonna tasemeõppevõimalused kutse- ja kõrghariduse tasemel ning kirjeldatakse mitteformaalseid õppimisvõimalusi. Kui see on valdkonna murekoh</w:t>
      </w:r>
      <w:r w:rsidR="00010360">
        <w:rPr>
          <w:color w:val="000000" w:themeColor="text1"/>
          <w:lang w:val="et-EE"/>
        </w:rPr>
        <w:t>t</w:t>
      </w:r>
      <w:r w:rsidRPr="002A3F2B">
        <w:rPr>
          <w:color w:val="000000" w:themeColor="text1"/>
          <w:lang w:val="et-EE"/>
        </w:rPr>
        <w:t>, puudutatakse ka hariduse kvaliteediga seonduvat.</w:t>
      </w:r>
    </w:p>
    <w:p w14:paraId="07F1C68D" w14:textId="77B0A91B" w:rsidR="00103869" w:rsidRPr="002A3F2B" w:rsidRDefault="00103869" w:rsidP="00F72C30">
      <w:pPr>
        <w:pStyle w:val="Phitekst"/>
        <w:spacing w:after="120"/>
        <w:rPr>
          <w:color w:val="000000" w:themeColor="text1"/>
          <w:lang w:val="et-EE"/>
        </w:rPr>
      </w:pPr>
      <w:r w:rsidRPr="002A3F2B">
        <w:rPr>
          <w:color w:val="000000" w:themeColor="text1"/>
          <w:lang w:val="et-EE"/>
        </w:rPr>
        <w:t xml:space="preserve">Tasemeõppe analüüsis tuuakse välja, mis tasemel </w:t>
      </w:r>
      <w:r w:rsidR="00010360">
        <w:rPr>
          <w:color w:val="000000" w:themeColor="text1"/>
          <w:lang w:val="et-EE"/>
        </w:rPr>
        <w:t>ja</w:t>
      </w:r>
      <w:r w:rsidR="00010360" w:rsidRPr="002A3F2B">
        <w:rPr>
          <w:color w:val="000000" w:themeColor="text1"/>
          <w:lang w:val="et-EE"/>
        </w:rPr>
        <w:t xml:space="preserve"> </w:t>
      </w:r>
      <w:r w:rsidRPr="002A3F2B">
        <w:rPr>
          <w:color w:val="000000" w:themeColor="text1"/>
          <w:lang w:val="et-EE"/>
        </w:rPr>
        <w:t xml:space="preserve">mis koolides on võimalik valdkonna </w:t>
      </w:r>
      <w:r w:rsidR="00594B57">
        <w:rPr>
          <w:color w:val="000000" w:themeColor="text1"/>
          <w:lang w:val="et-EE"/>
        </w:rPr>
        <w:t>PKA-</w:t>
      </w:r>
      <w:proofErr w:type="spellStart"/>
      <w:r w:rsidRPr="002A3F2B">
        <w:rPr>
          <w:color w:val="000000" w:themeColor="text1"/>
          <w:lang w:val="et-EE"/>
        </w:rPr>
        <w:t>dele</w:t>
      </w:r>
      <w:proofErr w:type="spellEnd"/>
      <w:r w:rsidRPr="002A3F2B">
        <w:rPr>
          <w:color w:val="000000" w:themeColor="text1"/>
          <w:lang w:val="et-EE"/>
        </w:rPr>
        <w:t xml:space="preserve"> sisenemiseks ettevalmistust saada. Hariduspakkumise mahulisi trende kirjeldades võidakse käsitleda sisseastumise, katkestamise </w:t>
      </w:r>
      <w:r w:rsidR="00010360">
        <w:rPr>
          <w:color w:val="000000" w:themeColor="text1"/>
          <w:lang w:val="et-EE"/>
        </w:rPr>
        <w:t>ja</w:t>
      </w:r>
      <w:r w:rsidR="00010360" w:rsidRPr="002A3F2B">
        <w:rPr>
          <w:color w:val="000000" w:themeColor="text1"/>
          <w:lang w:val="et-EE"/>
        </w:rPr>
        <w:t xml:space="preserve"> </w:t>
      </w:r>
      <w:r w:rsidRPr="002A3F2B">
        <w:rPr>
          <w:color w:val="000000" w:themeColor="text1"/>
          <w:lang w:val="et-EE"/>
        </w:rPr>
        <w:t>lõpetajate dünaamikat.</w:t>
      </w:r>
    </w:p>
    <w:p w14:paraId="615AB1EA" w14:textId="43467730" w:rsidR="00103869" w:rsidRPr="002A3F2B" w:rsidRDefault="00103869" w:rsidP="00F72C30">
      <w:pPr>
        <w:pStyle w:val="Phitekst"/>
        <w:spacing w:after="120"/>
        <w:rPr>
          <w:color w:val="000000" w:themeColor="text1"/>
          <w:lang w:val="et-EE"/>
        </w:rPr>
      </w:pPr>
      <w:r w:rsidRPr="002A3F2B">
        <w:rPr>
          <w:color w:val="000000" w:themeColor="text1"/>
          <w:lang w:val="et-EE"/>
        </w:rPr>
        <w:t xml:space="preserve">Koolituspakkumise analüüsil kasutatakse kõrg- ja kutsekoolidesse vastuvõtu, õppijate, katkestajate ning lõpetajate puhul nii </w:t>
      </w:r>
      <w:proofErr w:type="spellStart"/>
      <w:r w:rsidRPr="002A3F2B">
        <w:rPr>
          <w:color w:val="000000" w:themeColor="text1"/>
          <w:lang w:val="et-EE"/>
        </w:rPr>
        <w:t>EHIS-e</w:t>
      </w:r>
      <w:proofErr w:type="spellEnd"/>
      <w:r w:rsidRPr="002A3F2B">
        <w:rPr>
          <w:color w:val="000000" w:themeColor="text1"/>
          <w:lang w:val="et-EE"/>
        </w:rPr>
        <w:t xml:space="preserve"> andmestikku kui ka </w:t>
      </w:r>
      <w:r w:rsidR="00010360">
        <w:rPr>
          <w:color w:val="000000" w:themeColor="text1"/>
          <w:lang w:val="et-EE"/>
        </w:rPr>
        <w:t xml:space="preserve">teavet </w:t>
      </w:r>
      <w:r w:rsidRPr="002A3F2B">
        <w:rPr>
          <w:color w:val="000000" w:themeColor="text1"/>
          <w:lang w:val="et-EE"/>
        </w:rPr>
        <w:t>haridusekspertidega tehtud intervjuude</w:t>
      </w:r>
      <w:r w:rsidR="00010360">
        <w:rPr>
          <w:color w:val="000000" w:themeColor="text1"/>
          <w:lang w:val="et-EE"/>
        </w:rPr>
        <w:t>st</w:t>
      </w:r>
      <w:r w:rsidRPr="002A3F2B">
        <w:rPr>
          <w:color w:val="000000" w:themeColor="text1"/>
          <w:lang w:val="et-EE"/>
        </w:rPr>
        <w:t>. Koolituspakkumise arvutamisel lähtutakse üldjuhul õppekava tasemel andmetest, eristades vajaduse</w:t>
      </w:r>
      <w:r w:rsidR="00010360">
        <w:rPr>
          <w:color w:val="000000" w:themeColor="text1"/>
          <w:lang w:val="et-EE"/>
        </w:rPr>
        <w:t xml:space="preserve"> korra</w:t>
      </w:r>
      <w:r w:rsidRPr="002A3F2B">
        <w:rPr>
          <w:color w:val="000000" w:themeColor="text1"/>
          <w:lang w:val="et-EE"/>
        </w:rPr>
        <w:t>l spetsialiseerumisi.</w:t>
      </w:r>
    </w:p>
    <w:p w14:paraId="2DAE1A4F" w14:textId="3023C7F9" w:rsidR="001D3CBF" w:rsidRPr="00A578C5" w:rsidRDefault="001D3CBF"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213" w:name="_Toc136257891"/>
      <w:bookmarkStart w:id="214" w:name="_Toc161751458"/>
      <w:bookmarkStart w:id="215" w:name="_Toc162972988"/>
      <w:r w:rsidRPr="00A578C5">
        <w:rPr>
          <w:rFonts w:asciiTheme="minorHAnsi" w:hAnsiTheme="minorHAnsi" w:cstheme="minorHAnsi"/>
          <w:sz w:val="24"/>
          <w:szCs w:val="24"/>
        </w:rPr>
        <w:t>Koolituspakkumise arvutamine</w:t>
      </w:r>
      <w:bookmarkEnd w:id="210"/>
      <w:bookmarkEnd w:id="211"/>
      <w:bookmarkEnd w:id="212"/>
      <w:bookmarkEnd w:id="213"/>
      <w:bookmarkEnd w:id="214"/>
      <w:bookmarkEnd w:id="215"/>
      <w:r w:rsidRPr="00A578C5">
        <w:rPr>
          <w:rFonts w:asciiTheme="minorHAnsi" w:hAnsiTheme="minorHAnsi" w:cstheme="minorHAnsi"/>
          <w:sz w:val="24"/>
          <w:szCs w:val="24"/>
        </w:rPr>
        <w:t xml:space="preserve"> </w:t>
      </w:r>
    </w:p>
    <w:p w14:paraId="6E609A7E" w14:textId="189BD41C" w:rsidR="00975410" w:rsidRPr="00F3327D" w:rsidRDefault="0015367D" w:rsidP="00F72C30">
      <w:pPr>
        <w:pStyle w:val="Phitekst"/>
        <w:spacing w:after="120"/>
        <w:rPr>
          <w:color w:val="000000" w:themeColor="text1"/>
          <w:lang w:val="et-EE"/>
        </w:rPr>
      </w:pPr>
      <w:r w:rsidRPr="00F3327D">
        <w:rPr>
          <w:color w:val="000000" w:themeColor="text1"/>
          <w:lang w:val="et-EE"/>
        </w:rPr>
        <w:t>Koolituspakkumis</w:t>
      </w:r>
      <w:r w:rsidR="00010360">
        <w:rPr>
          <w:color w:val="000000" w:themeColor="text1"/>
          <w:lang w:val="et-EE"/>
        </w:rPr>
        <w:t>t</w:t>
      </w:r>
      <w:r w:rsidRPr="00F3327D">
        <w:rPr>
          <w:color w:val="000000" w:themeColor="text1"/>
          <w:lang w:val="et-EE"/>
        </w:rPr>
        <w:t xml:space="preserve"> arvuta</w:t>
      </w:r>
      <w:r w:rsidR="00010360">
        <w:rPr>
          <w:color w:val="000000" w:themeColor="text1"/>
          <w:lang w:val="et-EE"/>
        </w:rPr>
        <w:t>takse</w:t>
      </w:r>
      <w:r w:rsidR="00975410" w:rsidRPr="00F3327D">
        <w:rPr>
          <w:color w:val="000000" w:themeColor="text1"/>
          <w:lang w:val="et-EE"/>
        </w:rPr>
        <w:t xml:space="preserve"> </w:t>
      </w:r>
      <w:proofErr w:type="spellStart"/>
      <w:r w:rsidR="00975410" w:rsidRPr="00F3327D">
        <w:rPr>
          <w:color w:val="000000" w:themeColor="text1"/>
          <w:lang w:val="et-EE"/>
        </w:rPr>
        <w:t>etapi</w:t>
      </w:r>
      <w:r w:rsidR="00010360">
        <w:rPr>
          <w:color w:val="000000" w:themeColor="text1"/>
          <w:lang w:val="et-EE"/>
        </w:rPr>
        <w:t>ti</w:t>
      </w:r>
      <w:proofErr w:type="spellEnd"/>
      <w:r w:rsidR="00010360">
        <w:rPr>
          <w:color w:val="000000" w:themeColor="text1"/>
          <w:lang w:val="et-EE"/>
        </w:rPr>
        <w:t>,</w:t>
      </w:r>
      <w:r w:rsidR="00B24B5B" w:rsidRPr="00F3327D">
        <w:rPr>
          <w:color w:val="000000" w:themeColor="text1"/>
          <w:lang w:val="et-EE"/>
        </w:rPr>
        <w:t xml:space="preserve"> võttes arvesse</w:t>
      </w:r>
      <w:r w:rsidR="00A02232" w:rsidRPr="00F3327D">
        <w:rPr>
          <w:color w:val="000000" w:themeColor="text1"/>
          <w:lang w:val="et-EE"/>
        </w:rPr>
        <w:t xml:space="preserve"> mitme</w:t>
      </w:r>
      <w:r w:rsidR="00B24B5B" w:rsidRPr="00F3327D">
        <w:rPr>
          <w:color w:val="000000" w:themeColor="text1"/>
          <w:lang w:val="et-EE"/>
        </w:rPr>
        <w:t>id</w:t>
      </w:r>
      <w:r w:rsidR="00A02232" w:rsidRPr="00F3327D">
        <w:rPr>
          <w:color w:val="000000" w:themeColor="text1"/>
          <w:lang w:val="et-EE"/>
        </w:rPr>
        <w:t xml:space="preserve"> tegur</w:t>
      </w:r>
      <w:r w:rsidR="00B24B5B" w:rsidRPr="00F3327D">
        <w:rPr>
          <w:color w:val="000000" w:themeColor="text1"/>
          <w:lang w:val="et-EE"/>
        </w:rPr>
        <w:t>eid</w:t>
      </w:r>
      <w:r w:rsidR="00A02232" w:rsidRPr="00F3327D">
        <w:rPr>
          <w:rStyle w:val="CommentReference"/>
          <w:rFonts w:ascii="PT Sans" w:eastAsiaTheme="minorHAnsi" w:hAnsi="PT Sans" w:cstheme="minorBidi"/>
          <w:color w:val="000000" w:themeColor="text1"/>
          <w:lang w:val="et-EE" w:eastAsia="en-US"/>
        </w:rPr>
        <w:t xml:space="preserve">. </w:t>
      </w:r>
      <w:r w:rsidR="007162FF" w:rsidRPr="00F3327D">
        <w:rPr>
          <w:color w:val="000000" w:themeColor="text1"/>
          <w:lang w:val="et-EE"/>
        </w:rPr>
        <w:t xml:space="preserve">Järgnevalt kirjeldatakse </w:t>
      </w:r>
      <w:r w:rsidR="001F3894" w:rsidRPr="00F3327D">
        <w:rPr>
          <w:color w:val="000000" w:themeColor="text1"/>
          <w:lang w:val="et-EE"/>
        </w:rPr>
        <w:t xml:space="preserve">komponente ja </w:t>
      </w:r>
      <w:r w:rsidR="00AE22D1" w:rsidRPr="00F3327D">
        <w:rPr>
          <w:color w:val="000000" w:themeColor="text1"/>
          <w:lang w:val="et-EE"/>
        </w:rPr>
        <w:t>etappe</w:t>
      </w:r>
      <w:r w:rsidR="007162FF" w:rsidRPr="00F3327D">
        <w:rPr>
          <w:color w:val="000000" w:themeColor="text1"/>
          <w:lang w:val="et-EE"/>
        </w:rPr>
        <w:t>, mida koolituspakkumise arvutamisel</w:t>
      </w:r>
      <w:r w:rsidR="00613494" w:rsidRPr="00F3327D">
        <w:rPr>
          <w:color w:val="000000" w:themeColor="text1"/>
          <w:lang w:val="et-EE"/>
        </w:rPr>
        <w:t xml:space="preserve"> läbitakse.</w:t>
      </w:r>
      <w:r w:rsidR="00D91187" w:rsidRPr="00F3327D">
        <w:rPr>
          <w:color w:val="000000" w:themeColor="text1"/>
          <w:lang w:val="et-EE"/>
        </w:rPr>
        <w:t xml:space="preserve"> </w:t>
      </w:r>
    </w:p>
    <w:p w14:paraId="682DE8F5" w14:textId="32EDC577" w:rsidR="008C0B24" w:rsidRPr="00F3327D" w:rsidRDefault="004F6C06" w:rsidP="00F72C30">
      <w:pPr>
        <w:pStyle w:val="Phitekst"/>
        <w:spacing w:after="120"/>
        <w:rPr>
          <w:color w:val="000000" w:themeColor="text1"/>
          <w:lang w:val="et-EE"/>
        </w:rPr>
      </w:pPr>
      <w:r w:rsidRPr="00F3327D">
        <w:rPr>
          <w:color w:val="000000" w:themeColor="text1"/>
          <w:lang w:val="et-EE"/>
        </w:rPr>
        <w:t>Õppekavad on koolituspakkumise arvutus</w:t>
      </w:r>
      <w:r w:rsidR="00F73F54" w:rsidRPr="00F3327D">
        <w:rPr>
          <w:color w:val="000000" w:themeColor="text1"/>
          <w:lang w:val="et-EE"/>
        </w:rPr>
        <w:t>t</w:t>
      </w:r>
      <w:r w:rsidRPr="00F3327D">
        <w:rPr>
          <w:color w:val="000000" w:themeColor="text1"/>
          <w:lang w:val="et-EE"/>
        </w:rPr>
        <w:t>es kahte tüüpi: valdkonnaga otseselt seotud õppekavad ja valdkonna</w:t>
      </w:r>
      <w:r w:rsidR="00391FD9" w:rsidRPr="00F3327D">
        <w:rPr>
          <w:color w:val="000000" w:themeColor="text1"/>
          <w:lang w:val="et-EE"/>
        </w:rPr>
        <w:t>le</w:t>
      </w:r>
      <w:r w:rsidRPr="00F3327D">
        <w:rPr>
          <w:color w:val="000000" w:themeColor="text1"/>
          <w:lang w:val="et-EE"/>
        </w:rPr>
        <w:t xml:space="preserve"> lähedase</w:t>
      </w:r>
      <w:r w:rsidR="00391FD9" w:rsidRPr="00F3327D">
        <w:rPr>
          <w:color w:val="000000" w:themeColor="text1"/>
          <w:lang w:val="et-EE"/>
        </w:rPr>
        <w:t>d</w:t>
      </w:r>
      <w:r w:rsidRPr="00F3327D">
        <w:rPr>
          <w:color w:val="000000" w:themeColor="text1"/>
          <w:lang w:val="et-EE"/>
        </w:rPr>
        <w:t xml:space="preserve"> õppekavad</w:t>
      </w:r>
      <w:r w:rsidR="00B94B42" w:rsidRPr="00F3327D">
        <w:rPr>
          <w:color w:val="000000" w:themeColor="text1"/>
          <w:lang w:val="et-EE"/>
        </w:rPr>
        <w:t xml:space="preserve"> (vt ka </w:t>
      </w:r>
      <w:proofErr w:type="spellStart"/>
      <w:r w:rsidR="00B94B42" w:rsidRPr="00F3327D">
        <w:rPr>
          <w:color w:val="000000" w:themeColor="text1"/>
          <w:lang w:val="et-EE"/>
        </w:rPr>
        <w:t>ptk</w:t>
      </w:r>
      <w:proofErr w:type="spellEnd"/>
      <w:r w:rsidR="00B94B42" w:rsidRPr="00F3327D">
        <w:rPr>
          <w:color w:val="000000" w:themeColor="text1"/>
          <w:lang w:val="et-EE"/>
        </w:rPr>
        <w:t xml:space="preserve"> 6.11.1)</w:t>
      </w:r>
      <w:r w:rsidRPr="00F3327D">
        <w:rPr>
          <w:color w:val="000000" w:themeColor="text1"/>
          <w:lang w:val="et-EE"/>
        </w:rPr>
        <w:t xml:space="preserve">. </w:t>
      </w:r>
      <w:r w:rsidRPr="00F3327D">
        <w:rPr>
          <w:b/>
          <w:bCs/>
          <w:color w:val="000000" w:themeColor="text1"/>
          <w:lang w:val="et-EE"/>
        </w:rPr>
        <w:t>Valdkonnaga otseselt seotud õppekava</w:t>
      </w:r>
      <w:r w:rsidR="00B94B42" w:rsidRPr="00F3327D">
        <w:rPr>
          <w:b/>
          <w:bCs/>
          <w:color w:val="000000" w:themeColor="text1"/>
          <w:lang w:val="et-EE"/>
        </w:rPr>
        <w:t xml:space="preserve">de </w:t>
      </w:r>
      <w:r w:rsidR="00295FD3" w:rsidRPr="00F3327D">
        <w:rPr>
          <w:b/>
          <w:bCs/>
          <w:color w:val="000000" w:themeColor="text1"/>
          <w:lang w:val="et-EE"/>
        </w:rPr>
        <w:t>alusel</w:t>
      </w:r>
      <w:r w:rsidR="00295FD3" w:rsidRPr="00F3327D">
        <w:rPr>
          <w:color w:val="000000" w:themeColor="text1"/>
          <w:lang w:val="et-EE"/>
        </w:rPr>
        <w:t xml:space="preserve"> </w:t>
      </w:r>
      <w:r w:rsidR="00666B48" w:rsidRPr="00F3327D">
        <w:rPr>
          <w:color w:val="000000" w:themeColor="text1"/>
          <w:lang w:val="et-EE"/>
        </w:rPr>
        <w:t>arvuta</w:t>
      </w:r>
      <w:r w:rsidR="008F393E" w:rsidRPr="00F3327D">
        <w:rPr>
          <w:color w:val="000000" w:themeColor="text1"/>
          <w:lang w:val="et-EE"/>
        </w:rPr>
        <w:t>takse</w:t>
      </w:r>
      <w:r w:rsidR="00A21B1F" w:rsidRPr="00F3327D">
        <w:rPr>
          <w:color w:val="000000" w:themeColor="text1"/>
          <w:lang w:val="et-EE"/>
        </w:rPr>
        <w:t xml:space="preserve"> </w:t>
      </w:r>
      <w:r w:rsidR="00666B48" w:rsidRPr="00F3327D">
        <w:rPr>
          <w:b/>
          <w:bCs/>
          <w:color w:val="000000" w:themeColor="text1"/>
          <w:lang w:val="et-EE"/>
        </w:rPr>
        <w:t xml:space="preserve">lähiaastatel </w:t>
      </w:r>
      <w:r w:rsidR="00594B57">
        <w:rPr>
          <w:b/>
          <w:bCs/>
          <w:color w:val="000000" w:themeColor="text1"/>
          <w:lang w:val="et-EE"/>
        </w:rPr>
        <w:t>PKA-</w:t>
      </w:r>
      <w:proofErr w:type="spellStart"/>
      <w:r w:rsidR="00666B48" w:rsidRPr="00F3327D">
        <w:rPr>
          <w:b/>
          <w:bCs/>
          <w:color w:val="000000" w:themeColor="text1"/>
          <w:lang w:val="et-EE"/>
        </w:rPr>
        <w:t>dega</w:t>
      </w:r>
      <w:proofErr w:type="spellEnd"/>
      <w:r w:rsidR="00666B48" w:rsidRPr="00F3327D">
        <w:rPr>
          <w:b/>
          <w:bCs/>
          <w:color w:val="000000" w:themeColor="text1"/>
          <w:lang w:val="et-EE"/>
        </w:rPr>
        <w:t xml:space="preserve"> seotud õppekavade eeldatav lõpetajate arv</w:t>
      </w:r>
      <w:r w:rsidR="00666B48" w:rsidRPr="00F3327D">
        <w:rPr>
          <w:color w:val="000000" w:themeColor="text1"/>
          <w:lang w:val="et-EE"/>
        </w:rPr>
        <w:t>, mille aluseks võet</w:t>
      </w:r>
      <w:r w:rsidR="006B152E" w:rsidRPr="00F3327D">
        <w:rPr>
          <w:color w:val="000000" w:themeColor="text1"/>
          <w:lang w:val="et-EE"/>
        </w:rPr>
        <w:t>akse üldjuhul</w:t>
      </w:r>
      <w:r w:rsidR="00666B48" w:rsidRPr="00F3327D">
        <w:rPr>
          <w:color w:val="000000" w:themeColor="text1"/>
          <w:lang w:val="et-EE"/>
        </w:rPr>
        <w:t xml:space="preserve"> kolme</w:t>
      </w:r>
      <w:r w:rsidR="00573ACC" w:rsidRPr="00F3327D">
        <w:rPr>
          <w:color w:val="000000" w:themeColor="text1"/>
          <w:lang w:val="et-EE"/>
        </w:rPr>
        <w:t>-nelja</w:t>
      </w:r>
      <w:r w:rsidR="00666B48" w:rsidRPr="00F3327D">
        <w:rPr>
          <w:color w:val="000000" w:themeColor="text1"/>
          <w:lang w:val="et-EE"/>
        </w:rPr>
        <w:t xml:space="preserve"> viimase õppeaasta lõpetajate keskmine arv. Seejuures arvestat</w:t>
      </w:r>
      <w:r w:rsidR="006B152E" w:rsidRPr="00F3327D">
        <w:rPr>
          <w:color w:val="000000" w:themeColor="text1"/>
          <w:lang w:val="et-EE"/>
        </w:rPr>
        <w:t xml:space="preserve">akse </w:t>
      </w:r>
      <w:r w:rsidR="00666B48" w:rsidRPr="00F3327D">
        <w:rPr>
          <w:color w:val="000000" w:themeColor="text1"/>
          <w:lang w:val="et-EE"/>
        </w:rPr>
        <w:t>kuue viimase aasta sisseastujate arvust ja selle muutusest tuleneva lõpetajate arvu muutusega, eeldades, et katkestamise määr ei muutu. Trendi pikendamiseks kümnele aastale korrutat</w:t>
      </w:r>
      <w:r w:rsidR="006B152E" w:rsidRPr="00F3327D">
        <w:rPr>
          <w:color w:val="000000" w:themeColor="text1"/>
          <w:lang w:val="et-EE"/>
        </w:rPr>
        <w:t>akse</w:t>
      </w:r>
      <w:r w:rsidR="00666B48" w:rsidRPr="00F3327D">
        <w:rPr>
          <w:color w:val="000000" w:themeColor="text1"/>
          <w:lang w:val="et-EE"/>
        </w:rPr>
        <w:t xml:space="preserve"> lähiaastate lõpetajate prognoos kümnega. Võimalik uus tööjõud on vaid teatud osa lõpetajatest, </w:t>
      </w:r>
      <w:r w:rsidR="00DB3D10" w:rsidRPr="00F3327D">
        <w:rPr>
          <w:color w:val="000000" w:themeColor="text1"/>
          <w:lang w:val="et-EE"/>
        </w:rPr>
        <w:t xml:space="preserve">sest kõik lõpetajaid valdkonna </w:t>
      </w:r>
      <w:r w:rsidR="00594B57">
        <w:rPr>
          <w:color w:val="000000" w:themeColor="text1"/>
          <w:lang w:val="et-EE"/>
        </w:rPr>
        <w:t>PKA-</w:t>
      </w:r>
      <w:proofErr w:type="spellStart"/>
      <w:r w:rsidR="00DB3D10" w:rsidRPr="00F3327D">
        <w:rPr>
          <w:color w:val="000000" w:themeColor="text1"/>
          <w:lang w:val="et-EE"/>
        </w:rPr>
        <w:t>del</w:t>
      </w:r>
      <w:proofErr w:type="spellEnd"/>
      <w:r w:rsidR="00DB3D10" w:rsidRPr="00F3327D">
        <w:rPr>
          <w:color w:val="000000" w:themeColor="text1"/>
          <w:lang w:val="et-EE"/>
        </w:rPr>
        <w:t xml:space="preserve"> </w:t>
      </w:r>
      <w:r w:rsidR="00010360" w:rsidRPr="00F3327D">
        <w:rPr>
          <w:color w:val="000000" w:themeColor="text1"/>
          <w:lang w:val="et-EE"/>
        </w:rPr>
        <w:t xml:space="preserve">tööle ei asu </w:t>
      </w:r>
      <w:r w:rsidR="00010360">
        <w:rPr>
          <w:color w:val="000000" w:themeColor="text1"/>
          <w:lang w:val="et-EE"/>
        </w:rPr>
        <w:t>–</w:t>
      </w:r>
      <w:r w:rsidR="00DB3D10" w:rsidRPr="00F3327D">
        <w:rPr>
          <w:color w:val="000000" w:themeColor="text1"/>
          <w:lang w:val="et-EE"/>
        </w:rPr>
        <w:t xml:space="preserve"> </w:t>
      </w:r>
      <w:r w:rsidR="00666B48" w:rsidRPr="00F3327D">
        <w:rPr>
          <w:color w:val="000000" w:themeColor="text1"/>
          <w:lang w:val="et-EE"/>
        </w:rPr>
        <w:t>seepärast arvesta</w:t>
      </w:r>
      <w:r w:rsidR="00665E69" w:rsidRPr="00F3327D">
        <w:rPr>
          <w:color w:val="000000" w:themeColor="text1"/>
          <w:lang w:val="et-EE"/>
        </w:rPr>
        <w:t>takse</w:t>
      </w:r>
      <w:r w:rsidR="00666B48" w:rsidRPr="00F3327D">
        <w:rPr>
          <w:color w:val="000000" w:themeColor="text1"/>
          <w:lang w:val="et-EE"/>
        </w:rPr>
        <w:t xml:space="preserve"> lõpetajate rakendumist </w:t>
      </w:r>
      <w:r w:rsidR="00594B57">
        <w:rPr>
          <w:color w:val="000000" w:themeColor="text1"/>
          <w:lang w:val="et-EE"/>
        </w:rPr>
        <w:t>PKA-</w:t>
      </w:r>
      <w:proofErr w:type="spellStart"/>
      <w:r w:rsidR="00666B48" w:rsidRPr="00F3327D">
        <w:rPr>
          <w:color w:val="000000" w:themeColor="text1"/>
          <w:lang w:val="et-EE"/>
        </w:rPr>
        <w:t>del</w:t>
      </w:r>
      <w:proofErr w:type="spellEnd"/>
      <w:r w:rsidR="00666B48" w:rsidRPr="00F3327D">
        <w:rPr>
          <w:color w:val="000000" w:themeColor="text1"/>
          <w:lang w:val="et-EE"/>
        </w:rPr>
        <w:t xml:space="preserve"> senise lõpetajate valdkonda rakendumise koefitsiendi põhjal</w:t>
      </w:r>
      <w:r w:rsidR="00666B48" w:rsidRPr="00DD6B43">
        <w:rPr>
          <w:rStyle w:val="FootnoteReference"/>
          <w:rFonts w:asciiTheme="minorHAnsi" w:hAnsiTheme="minorHAnsi" w:cstheme="minorHAnsi"/>
          <w:color w:val="000000" w:themeColor="text1"/>
        </w:rPr>
        <w:footnoteReference w:id="66"/>
      </w:r>
      <w:r w:rsidR="00666B48" w:rsidRPr="00F3327D">
        <w:rPr>
          <w:color w:val="000000" w:themeColor="text1"/>
          <w:lang w:val="et-EE"/>
        </w:rPr>
        <w:t>.</w:t>
      </w:r>
      <w:r w:rsidR="004A7E32" w:rsidRPr="00F3327D">
        <w:rPr>
          <w:color w:val="000000" w:themeColor="text1"/>
          <w:lang w:val="et-EE"/>
        </w:rPr>
        <w:t xml:space="preserve"> </w:t>
      </w:r>
    </w:p>
    <w:p w14:paraId="176A728A" w14:textId="5DA6BD4C" w:rsidR="00BC6FB9" w:rsidRPr="00F3327D" w:rsidRDefault="00BC6FB9" w:rsidP="00F72C30">
      <w:pPr>
        <w:pStyle w:val="Phitekst"/>
        <w:spacing w:after="120"/>
        <w:rPr>
          <w:color w:val="000000" w:themeColor="text1"/>
          <w:lang w:val="et-EE"/>
        </w:rPr>
      </w:pPr>
      <w:r w:rsidRPr="00F3327D">
        <w:rPr>
          <w:color w:val="000000" w:themeColor="text1"/>
          <w:lang w:val="et-EE"/>
        </w:rPr>
        <w:t xml:space="preserve">Lisaks valdkonnaga otseselt seotud õppekavade lõpetajatele töötab valdkonnas inimesi, kes on õppinud muul </w:t>
      </w:r>
      <w:r w:rsidR="00960A34" w:rsidRPr="00F3327D">
        <w:rPr>
          <w:color w:val="000000" w:themeColor="text1"/>
          <w:lang w:val="et-EE"/>
        </w:rPr>
        <w:t>lähedasel</w:t>
      </w:r>
      <w:r w:rsidRPr="00F3327D">
        <w:rPr>
          <w:color w:val="000000" w:themeColor="text1"/>
          <w:lang w:val="et-EE"/>
        </w:rPr>
        <w:t xml:space="preserve"> õppekaval, mille üks rakendusvõimalus on </w:t>
      </w:r>
      <w:r w:rsidR="00960A34" w:rsidRPr="00F3327D">
        <w:rPr>
          <w:color w:val="000000" w:themeColor="text1"/>
          <w:lang w:val="et-EE"/>
        </w:rPr>
        <w:t xml:space="preserve">valdkonna </w:t>
      </w:r>
      <w:r w:rsidR="00594B57">
        <w:rPr>
          <w:color w:val="000000" w:themeColor="text1"/>
          <w:lang w:val="et-EE"/>
        </w:rPr>
        <w:t>PKA</w:t>
      </w:r>
      <w:r w:rsidRPr="00F3327D">
        <w:rPr>
          <w:color w:val="000000" w:themeColor="text1"/>
          <w:lang w:val="et-EE"/>
        </w:rPr>
        <w:t xml:space="preserve">. Need lõpetajad on koolituspakkumisse arvestatud kui </w:t>
      </w:r>
      <w:r w:rsidRPr="00F3327D">
        <w:rPr>
          <w:b/>
          <w:bCs/>
          <w:color w:val="000000" w:themeColor="text1"/>
          <w:lang w:val="et-EE"/>
        </w:rPr>
        <w:t xml:space="preserve">teistelt lähedastelt erialadelt </w:t>
      </w:r>
      <w:r w:rsidR="00A907EE" w:rsidRPr="00F3327D">
        <w:rPr>
          <w:b/>
          <w:bCs/>
          <w:color w:val="000000" w:themeColor="text1"/>
          <w:lang w:val="et-EE"/>
        </w:rPr>
        <w:t xml:space="preserve">tulevad </w:t>
      </w:r>
      <w:r w:rsidRPr="00F3327D">
        <w:rPr>
          <w:b/>
          <w:bCs/>
          <w:color w:val="000000" w:themeColor="text1"/>
          <w:lang w:val="et-EE"/>
        </w:rPr>
        <w:t>lõpetajad</w:t>
      </w:r>
      <w:r w:rsidRPr="00F3327D">
        <w:rPr>
          <w:color w:val="000000" w:themeColor="text1"/>
          <w:lang w:val="et-EE"/>
        </w:rPr>
        <w:t>.</w:t>
      </w:r>
    </w:p>
    <w:p w14:paraId="050BDBE0" w14:textId="71510984" w:rsidR="003756B4" w:rsidRPr="00F3327D" w:rsidRDefault="791CEE77" w:rsidP="00F72C30">
      <w:pPr>
        <w:pStyle w:val="Phitekst"/>
        <w:spacing w:after="120"/>
        <w:rPr>
          <w:color w:val="000000" w:themeColor="text1"/>
          <w:lang w:val="et-EE"/>
        </w:rPr>
      </w:pPr>
      <w:r w:rsidRPr="00F3327D">
        <w:rPr>
          <w:color w:val="000000" w:themeColor="text1"/>
          <w:lang w:val="et-EE"/>
        </w:rPr>
        <w:t>Koolituspakkumises ei võeta</w:t>
      </w:r>
      <w:r w:rsidR="00166E71" w:rsidRPr="00F3327D">
        <w:rPr>
          <w:color w:val="000000" w:themeColor="text1"/>
          <w:lang w:val="et-EE"/>
        </w:rPr>
        <w:t xml:space="preserve"> uue tööjõuna</w:t>
      </w:r>
      <w:r w:rsidRPr="00F3327D">
        <w:rPr>
          <w:color w:val="000000" w:themeColor="text1"/>
          <w:lang w:val="et-EE"/>
        </w:rPr>
        <w:t xml:space="preserve"> arvesse õpingute </w:t>
      </w:r>
      <w:r w:rsidRPr="00F3327D">
        <w:rPr>
          <w:b/>
          <w:color w:val="000000" w:themeColor="text1"/>
          <w:lang w:val="et-EE"/>
        </w:rPr>
        <w:t>katkestajaid</w:t>
      </w:r>
      <w:r w:rsidRPr="00F3327D">
        <w:rPr>
          <w:color w:val="000000" w:themeColor="text1"/>
          <w:lang w:val="et-EE"/>
        </w:rPr>
        <w:t xml:space="preserve">, kuigi teatud juhtudel võivad nad sobida </w:t>
      </w:r>
      <w:r w:rsidR="00594B57">
        <w:rPr>
          <w:color w:val="000000" w:themeColor="text1"/>
          <w:lang w:val="et-EE"/>
        </w:rPr>
        <w:t>PKA-</w:t>
      </w:r>
      <w:r w:rsidRPr="00F3327D">
        <w:rPr>
          <w:color w:val="000000" w:themeColor="text1"/>
          <w:lang w:val="et-EE"/>
        </w:rPr>
        <w:t xml:space="preserve">l töötama, kui on </w:t>
      </w:r>
      <w:r w:rsidR="00010360" w:rsidRPr="00F3327D">
        <w:rPr>
          <w:color w:val="000000" w:themeColor="text1"/>
          <w:lang w:val="et-EE"/>
        </w:rPr>
        <w:t xml:space="preserve">õppe </w:t>
      </w:r>
      <w:r w:rsidRPr="00F3327D">
        <w:rPr>
          <w:color w:val="000000" w:themeColor="text1"/>
          <w:lang w:val="et-EE"/>
        </w:rPr>
        <w:t>piisavas mahus</w:t>
      </w:r>
      <w:r w:rsidR="00010360" w:rsidRPr="00010360">
        <w:rPr>
          <w:color w:val="000000" w:themeColor="text1"/>
          <w:lang w:val="et-EE"/>
        </w:rPr>
        <w:t xml:space="preserve"> </w:t>
      </w:r>
      <w:r w:rsidR="00010360" w:rsidRPr="00F3327D">
        <w:rPr>
          <w:color w:val="000000" w:themeColor="text1"/>
          <w:lang w:val="et-EE"/>
        </w:rPr>
        <w:t>läbinud</w:t>
      </w:r>
      <w:r w:rsidRPr="00F3327D">
        <w:rPr>
          <w:color w:val="000000" w:themeColor="text1"/>
          <w:lang w:val="et-EE"/>
        </w:rPr>
        <w:t xml:space="preserve">. Sellisel juhul </w:t>
      </w:r>
      <w:r w:rsidR="001D5108" w:rsidRPr="00F3327D">
        <w:rPr>
          <w:color w:val="000000" w:themeColor="text1"/>
          <w:lang w:val="et-EE"/>
        </w:rPr>
        <w:t xml:space="preserve">arvestatakse </w:t>
      </w:r>
      <w:r w:rsidRPr="00F3327D">
        <w:rPr>
          <w:color w:val="000000" w:themeColor="text1"/>
          <w:lang w:val="et-EE"/>
        </w:rPr>
        <w:t>seda</w:t>
      </w:r>
      <w:r w:rsidR="001D5108" w:rsidRPr="00F3327D">
        <w:rPr>
          <w:color w:val="000000" w:themeColor="text1"/>
          <w:lang w:val="et-EE"/>
        </w:rPr>
        <w:t xml:space="preserve"> asjaolu</w:t>
      </w:r>
      <w:r w:rsidRPr="00F3327D">
        <w:rPr>
          <w:color w:val="000000" w:themeColor="text1"/>
          <w:lang w:val="et-EE"/>
        </w:rPr>
        <w:t xml:space="preserve"> tööjõuvajaduse ja koolituspakkumise tasakaalule kvalitatiivse hinnangu andmisel.</w:t>
      </w:r>
      <w:r w:rsidR="14A25427" w:rsidRPr="00F3327D">
        <w:rPr>
          <w:color w:val="000000" w:themeColor="text1"/>
          <w:lang w:val="et-EE"/>
        </w:rPr>
        <w:t xml:space="preserve"> </w:t>
      </w:r>
    </w:p>
    <w:p w14:paraId="458EE87A" w14:textId="4CE7140C" w:rsidR="006B6C67" w:rsidRPr="00F3327D" w:rsidRDefault="00370A92" w:rsidP="0050201D">
      <w:pPr>
        <w:spacing w:before="120" w:after="120" w:line="276" w:lineRule="auto"/>
        <w:jc w:val="both"/>
        <w:rPr>
          <w:color w:val="000000" w:themeColor="text1"/>
          <w:highlight w:val="yellow"/>
        </w:rPr>
      </w:pPr>
      <w:r w:rsidRPr="00F3327D">
        <w:rPr>
          <w:color w:val="000000" w:themeColor="text1"/>
        </w:rPr>
        <w:t>V</w:t>
      </w:r>
      <w:r w:rsidR="00A12A95" w:rsidRPr="00F3327D">
        <w:rPr>
          <w:color w:val="000000" w:themeColor="text1"/>
        </w:rPr>
        <w:t>älis</w:t>
      </w:r>
      <w:r w:rsidR="00010360">
        <w:rPr>
          <w:color w:val="000000" w:themeColor="text1"/>
        </w:rPr>
        <w:t>maalastest</w:t>
      </w:r>
      <w:r w:rsidR="00A12A95" w:rsidRPr="00F3327D">
        <w:rPr>
          <w:color w:val="000000" w:themeColor="text1"/>
        </w:rPr>
        <w:t xml:space="preserve"> </w:t>
      </w:r>
      <w:r w:rsidRPr="00F3327D">
        <w:rPr>
          <w:color w:val="000000" w:themeColor="text1"/>
        </w:rPr>
        <w:t>l</w:t>
      </w:r>
      <w:r w:rsidR="00A12A95" w:rsidRPr="00F3327D">
        <w:rPr>
          <w:color w:val="000000" w:themeColor="text1"/>
        </w:rPr>
        <w:t>õpetaja</w:t>
      </w:r>
      <w:r w:rsidRPr="00F3327D">
        <w:rPr>
          <w:color w:val="000000" w:themeColor="text1"/>
        </w:rPr>
        <w:t xml:space="preserve">te puhul </w:t>
      </w:r>
      <w:r w:rsidR="00131EE1" w:rsidRPr="00F3327D">
        <w:rPr>
          <w:color w:val="000000" w:themeColor="text1"/>
        </w:rPr>
        <w:t>kaalutakse iga kord eraldi</w:t>
      </w:r>
      <w:r w:rsidR="008E28DE" w:rsidRPr="00F3327D">
        <w:rPr>
          <w:color w:val="000000" w:themeColor="text1"/>
        </w:rPr>
        <w:t>,</w:t>
      </w:r>
      <w:r w:rsidRPr="00F3327D">
        <w:rPr>
          <w:color w:val="000000" w:themeColor="text1"/>
        </w:rPr>
        <w:t xml:space="preserve"> kas neid</w:t>
      </w:r>
      <w:r w:rsidR="00A12A95" w:rsidRPr="00F3327D">
        <w:rPr>
          <w:color w:val="000000" w:themeColor="text1"/>
        </w:rPr>
        <w:t xml:space="preserve"> koolituspakkumisse</w:t>
      </w:r>
      <w:r w:rsidR="00010360" w:rsidRPr="00010360">
        <w:rPr>
          <w:color w:val="000000" w:themeColor="text1"/>
        </w:rPr>
        <w:t xml:space="preserve"> </w:t>
      </w:r>
      <w:r w:rsidR="00010360" w:rsidRPr="00F3327D">
        <w:rPr>
          <w:color w:val="000000" w:themeColor="text1"/>
        </w:rPr>
        <w:t>arvestada</w:t>
      </w:r>
      <w:r w:rsidRPr="00F3327D">
        <w:rPr>
          <w:color w:val="000000" w:themeColor="text1"/>
        </w:rPr>
        <w:t>. K</w:t>
      </w:r>
      <w:r w:rsidR="00881C7B" w:rsidRPr="00F3327D">
        <w:rPr>
          <w:color w:val="000000" w:themeColor="text1"/>
        </w:rPr>
        <w:t xml:space="preserve">ui on teada, et </w:t>
      </w:r>
      <w:r w:rsidR="00E40AF1" w:rsidRPr="00F3327D">
        <w:rPr>
          <w:color w:val="000000" w:themeColor="text1"/>
        </w:rPr>
        <w:t>konkreetse õppekava lõpetajad E</w:t>
      </w:r>
      <w:r w:rsidR="00881C7B" w:rsidRPr="00F3327D">
        <w:rPr>
          <w:color w:val="000000" w:themeColor="text1"/>
        </w:rPr>
        <w:t xml:space="preserve">estis </w:t>
      </w:r>
      <w:r w:rsidRPr="00F3327D">
        <w:rPr>
          <w:color w:val="000000" w:themeColor="text1"/>
        </w:rPr>
        <w:t xml:space="preserve">pigem </w:t>
      </w:r>
      <w:r w:rsidR="00881C7B" w:rsidRPr="00F3327D">
        <w:rPr>
          <w:color w:val="000000" w:themeColor="text1"/>
        </w:rPr>
        <w:t xml:space="preserve">tööle ei asu, </w:t>
      </w:r>
      <w:r w:rsidR="00883937" w:rsidRPr="00F3327D">
        <w:rPr>
          <w:color w:val="000000" w:themeColor="text1"/>
        </w:rPr>
        <w:t>jäetakse välisüliõpilased</w:t>
      </w:r>
      <w:r w:rsidRPr="00F3327D">
        <w:rPr>
          <w:color w:val="000000" w:themeColor="text1"/>
        </w:rPr>
        <w:t xml:space="preserve"> koolituspakkumisest </w:t>
      </w:r>
      <w:r w:rsidR="00010360" w:rsidRPr="00F3327D">
        <w:rPr>
          <w:color w:val="000000" w:themeColor="text1"/>
        </w:rPr>
        <w:t xml:space="preserve">pigem </w:t>
      </w:r>
      <w:r w:rsidRPr="00F3327D">
        <w:rPr>
          <w:color w:val="000000" w:themeColor="text1"/>
        </w:rPr>
        <w:t>välja.</w:t>
      </w:r>
      <w:r w:rsidR="00FF3377" w:rsidRPr="00F3327D">
        <w:rPr>
          <w:color w:val="000000" w:themeColor="text1"/>
        </w:rPr>
        <w:t xml:space="preserve"> </w:t>
      </w:r>
    </w:p>
    <w:p w14:paraId="611432C9" w14:textId="6AF7C30A" w:rsidR="001D3CBF" w:rsidRPr="00F3327D" w:rsidRDefault="00010360" w:rsidP="00F72C30">
      <w:pPr>
        <w:spacing w:before="120" w:after="120" w:line="276" w:lineRule="auto"/>
        <w:jc w:val="both"/>
        <w:rPr>
          <w:color w:val="000000" w:themeColor="text1"/>
        </w:rPr>
      </w:pPr>
      <w:r>
        <w:rPr>
          <w:color w:val="000000" w:themeColor="text1"/>
        </w:rPr>
        <w:t>Selleks, et vältida</w:t>
      </w:r>
      <w:r w:rsidR="009B75EE" w:rsidRPr="00F3327D">
        <w:rPr>
          <w:color w:val="000000" w:themeColor="text1"/>
        </w:rPr>
        <w:t xml:space="preserve"> edasiõppimisest tulenevat </w:t>
      </w:r>
      <w:proofErr w:type="spellStart"/>
      <w:r w:rsidR="009B75EE" w:rsidRPr="00F3327D">
        <w:rPr>
          <w:color w:val="000000" w:themeColor="text1"/>
        </w:rPr>
        <w:t>topeltarvestust</w:t>
      </w:r>
      <w:proofErr w:type="spellEnd"/>
      <w:r w:rsidR="009B75EE" w:rsidRPr="00F3327D">
        <w:rPr>
          <w:color w:val="000000" w:themeColor="text1"/>
        </w:rPr>
        <w:t xml:space="preserve"> kutse- ja kõrghariduses, on </w:t>
      </w:r>
      <w:r w:rsidR="00175522" w:rsidRPr="00F3327D">
        <w:rPr>
          <w:color w:val="000000" w:themeColor="text1"/>
        </w:rPr>
        <w:t>koolituspakkumise arvutamisel</w:t>
      </w:r>
      <w:r w:rsidR="002F7BD5" w:rsidRPr="00F3327D">
        <w:rPr>
          <w:color w:val="000000" w:themeColor="text1"/>
        </w:rPr>
        <w:t xml:space="preserve"> </w:t>
      </w:r>
      <w:r w:rsidR="009B75EE" w:rsidRPr="00F3327D">
        <w:rPr>
          <w:color w:val="000000" w:themeColor="text1"/>
        </w:rPr>
        <w:t>lisaks arvestatud võimalikku liikumist õppeastmete vahel</w:t>
      </w:r>
      <w:r w:rsidR="009B75EE" w:rsidRPr="00F3327D">
        <w:rPr>
          <w:rStyle w:val="FootnoteReference"/>
          <w:color w:val="000000" w:themeColor="text1"/>
        </w:rPr>
        <w:footnoteReference w:id="67"/>
      </w:r>
      <w:r w:rsidR="001D3CBF" w:rsidRPr="00F3327D">
        <w:rPr>
          <w:color w:val="000000" w:themeColor="text1"/>
        </w:rPr>
        <w:t xml:space="preserve"> (nt </w:t>
      </w:r>
      <w:r w:rsidR="001D3CBF" w:rsidRPr="00F3327D">
        <w:rPr>
          <w:color w:val="000000" w:themeColor="text1"/>
        </w:rPr>
        <w:lastRenderedPageBreak/>
        <w:t xml:space="preserve">magistriõppe lõpetajad </w:t>
      </w:r>
      <w:r w:rsidR="001F4503" w:rsidRPr="00F3327D">
        <w:rPr>
          <w:color w:val="000000" w:themeColor="text1"/>
        </w:rPr>
        <w:t>on</w:t>
      </w:r>
      <w:r w:rsidR="003D668E" w:rsidRPr="00F3327D">
        <w:rPr>
          <w:color w:val="000000" w:themeColor="text1"/>
        </w:rPr>
        <w:t xml:space="preserve"> </w:t>
      </w:r>
      <w:r>
        <w:rPr>
          <w:color w:val="000000" w:themeColor="text1"/>
        </w:rPr>
        <w:t>varem</w:t>
      </w:r>
      <w:r w:rsidRPr="00F3327D">
        <w:rPr>
          <w:color w:val="000000" w:themeColor="text1"/>
        </w:rPr>
        <w:t xml:space="preserve"> </w:t>
      </w:r>
      <w:r w:rsidR="001F4503" w:rsidRPr="00F3327D">
        <w:rPr>
          <w:color w:val="000000" w:themeColor="text1"/>
        </w:rPr>
        <w:t xml:space="preserve">omandanud </w:t>
      </w:r>
      <w:r w:rsidR="001D3CBF" w:rsidRPr="00F3327D">
        <w:rPr>
          <w:color w:val="000000" w:themeColor="text1"/>
        </w:rPr>
        <w:t>kõrghariduse esimese astme hariduse</w:t>
      </w:r>
      <w:r w:rsidR="00FC5A91" w:rsidRPr="00F3327D">
        <w:rPr>
          <w:color w:val="000000" w:themeColor="text1"/>
        </w:rPr>
        <w:t>,</w:t>
      </w:r>
      <w:r w:rsidR="001D3CBF" w:rsidRPr="00F3327D">
        <w:rPr>
          <w:color w:val="000000" w:themeColor="text1"/>
        </w:rPr>
        <w:t xml:space="preserve"> </w:t>
      </w:r>
      <w:r w:rsidR="00792245" w:rsidRPr="00F3327D">
        <w:rPr>
          <w:color w:val="000000" w:themeColor="text1"/>
        </w:rPr>
        <w:t>kutsehariduse lõpetaja jätkab õpinguid kõrghariduse esimesel astmel</w:t>
      </w:r>
      <w:r w:rsidR="00E019C5" w:rsidRPr="00F3327D">
        <w:rPr>
          <w:color w:val="000000" w:themeColor="text1"/>
        </w:rPr>
        <w:t>).</w:t>
      </w:r>
    </w:p>
    <w:p w14:paraId="3F000546" w14:textId="1396121F" w:rsidR="00112420" w:rsidRPr="00F3327D" w:rsidRDefault="001D3CBF" w:rsidP="00F72C30">
      <w:pPr>
        <w:spacing w:before="120" w:after="120" w:line="276" w:lineRule="auto"/>
        <w:jc w:val="both"/>
        <w:rPr>
          <w:strike/>
          <w:color w:val="000000" w:themeColor="text1"/>
        </w:rPr>
      </w:pPr>
      <w:r w:rsidRPr="00F3327D">
        <w:rPr>
          <w:color w:val="000000" w:themeColor="text1"/>
        </w:rPr>
        <w:t xml:space="preserve">Lisaks rakendatakse koolituspakkumise arvutamisel </w:t>
      </w:r>
      <w:r w:rsidR="005D4714" w:rsidRPr="00F3327D">
        <w:rPr>
          <w:color w:val="000000" w:themeColor="text1"/>
        </w:rPr>
        <w:t xml:space="preserve">valdkonnaga seonduvate õppekavade lõpetajate arvule </w:t>
      </w:r>
      <w:r w:rsidRPr="00F3327D">
        <w:rPr>
          <w:b/>
          <w:bCs/>
          <w:color w:val="000000" w:themeColor="text1"/>
        </w:rPr>
        <w:t>tööjõus osalemise määra</w:t>
      </w:r>
      <w:r w:rsidR="00210E22" w:rsidRPr="00F3327D">
        <w:rPr>
          <w:b/>
          <w:bCs/>
          <w:color w:val="000000" w:themeColor="text1"/>
        </w:rPr>
        <w:t xml:space="preserve"> </w:t>
      </w:r>
      <w:r w:rsidR="00210E22" w:rsidRPr="00F3327D">
        <w:rPr>
          <w:color w:val="000000" w:themeColor="text1"/>
        </w:rPr>
        <w:t>(st hõivatute või töötute osakaal</w:t>
      </w:r>
      <w:r w:rsidR="00104693" w:rsidRPr="00F3327D">
        <w:rPr>
          <w:color w:val="000000" w:themeColor="text1"/>
        </w:rPr>
        <w:t>u</w:t>
      </w:r>
      <w:r w:rsidR="00210E22" w:rsidRPr="00F3327D">
        <w:rPr>
          <w:color w:val="000000" w:themeColor="text1"/>
        </w:rPr>
        <w:t xml:space="preserve"> </w:t>
      </w:r>
      <w:r w:rsidR="00104693" w:rsidRPr="00F3327D">
        <w:rPr>
          <w:color w:val="000000" w:themeColor="text1"/>
        </w:rPr>
        <w:t>tööealisest rahvastikust)</w:t>
      </w:r>
      <w:r w:rsidR="00E019C5" w:rsidRPr="00F3327D">
        <w:rPr>
          <w:color w:val="000000" w:themeColor="text1"/>
        </w:rPr>
        <w:t>,</w:t>
      </w:r>
      <w:r w:rsidR="00104693" w:rsidRPr="00F3327D">
        <w:rPr>
          <w:color w:val="000000" w:themeColor="text1"/>
        </w:rPr>
        <w:t xml:space="preserve"> </w:t>
      </w:r>
      <w:r w:rsidR="00010360">
        <w:rPr>
          <w:color w:val="000000" w:themeColor="text1"/>
        </w:rPr>
        <w:t>sest</w:t>
      </w:r>
      <w:r w:rsidR="00010360" w:rsidRPr="00F3327D">
        <w:rPr>
          <w:color w:val="000000" w:themeColor="text1"/>
        </w:rPr>
        <w:t xml:space="preserve"> </w:t>
      </w:r>
      <w:r w:rsidR="00104693" w:rsidRPr="00F3327D">
        <w:rPr>
          <w:color w:val="000000" w:themeColor="text1"/>
        </w:rPr>
        <w:t xml:space="preserve">ei saa eeldada, et potentsiaalselt kõik lõpetanud </w:t>
      </w:r>
      <w:r w:rsidR="00010360" w:rsidRPr="00F3327D">
        <w:rPr>
          <w:color w:val="000000" w:themeColor="text1"/>
        </w:rPr>
        <w:t xml:space="preserve">tööhõives </w:t>
      </w:r>
      <w:r w:rsidR="00104693" w:rsidRPr="00F3327D">
        <w:rPr>
          <w:color w:val="000000" w:themeColor="text1"/>
        </w:rPr>
        <w:t xml:space="preserve">osaleksid. Erinevatel põhjustel on </w:t>
      </w:r>
      <w:r w:rsidR="00010360">
        <w:rPr>
          <w:color w:val="000000" w:themeColor="text1"/>
        </w:rPr>
        <w:t>teatud</w:t>
      </w:r>
      <w:r w:rsidR="00010360" w:rsidRPr="00F3327D">
        <w:rPr>
          <w:color w:val="000000" w:themeColor="text1"/>
        </w:rPr>
        <w:t xml:space="preserve"> </w:t>
      </w:r>
      <w:r w:rsidR="00104693" w:rsidRPr="00F3327D">
        <w:rPr>
          <w:color w:val="000000" w:themeColor="text1"/>
        </w:rPr>
        <w:t>osa lõpetanutest tööturul igal ajahetkel mitteaktiiv</w:t>
      </w:r>
      <w:r w:rsidR="00010360">
        <w:rPr>
          <w:color w:val="000000" w:themeColor="text1"/>
        </w:rPr>
        <w:t>ne</w:t>
      </w:r>
      <w:r w:rsidR="00104693" w:rsidRPr="00F3327D">
        <w:rPr>
          <w:color w:val="000000" w:themeColor="text1"/>
        </w:rPr>
        <w:t xml:space="preserve">. </w:t>
      </w:r>
      <w:r w:rsidR="00DF4E16" w:rsidRPr="00F3327D">
        <w:rPr>
          <w:color w:val="000000" w:themeColor="text1"/>
        </w:rPr>
        <w:t>Töö</w:t>
      </w:r>
      <w:r w:rsidR="00D955C4" w:rsidRPr="00F3327D">
        <w:rPr>
          <w:color w:val="000000" w:themeColor="text1"/>
        </w:rPr>
        <w:t>jõus osalemise</w:t>
      </w:r>
      <w:r w:rsidR="00DF4E16" w:rsidRPr="00F3327D">
        <w:rPr>
          <w:color w:val="000000" w:themeColor="text1"/>
        </w:rPr>
        <w:t xml:space="preserve"> määr on </w:t>
      </w:r>
      <w:r w:rsidR="00010360">
        <w:rPr>
          <w:color w:val="000000" w:themeColor="text1"/>
        </w:rPr>
        <w:t xml:space="preserve">tööjõu-uuringu alusel </w:t>
      </w:r>
      <w:r w:rsidR="004278B7" w:rsidRPr="00F3327D">
        <w:rPr>
          <w:color w:val="000000" w:themeColor="text1"/>
        </w:rPr>
        <w:t>vanusegrupis 25–49 sõltuvalt valdkonnast 85–95%</w:t>
      </w:r>
      <w:r w:rsidR="00DF4E16" w:rsidRPr="00F3327D">
        <w:rPr>
          <w:color w:val="000000" w:themeColor="text1"/>
        </w:rPr>
        <w:t xml:space="preserve">. Lihtsuse huvides kasutatakse </w:t>
      </w:r>
      <w:r w:rsidR="00EF3A23" w:rsidRPr="00F3327D">
        <w:rPr>
          <w:color w:val="000000" w:themeColor="text1"/>
        </w:rPr>
        <w:t>tööjõuvajaduse prognoosimisel</w:t>
      </w:r>
      <w:r w:rsidR="00DF4E16" w:rsidRPr="00F3327D">
        <w:rPr>
          <w:color w:val="000000" w:themeColor="text1"/>
        </w:rPr>
        <w:t xml:space="preserve"> arvestuslikku keskmist töö</w:t>
      </w:r>
      <w:r w:rsidR="00D955C4" w:rsidRPr="00F3327D">
        <w:rPr>
          <w:color w:val="000000" w:themeColor="text1"/>
        </w:rPr>
        <w:t>jõus osalemise</w:t>
      </w:r>
      <w:r w:rsidR="00DF4E16" w:rsidRPr="00F3327D">
        <w:rPr>
          <w:color w:val="000000" w:themeColor="text1"/>
        </w:rPr>
        <w:t xml:space="preserve"> määra</w:t>
      </w:r>
      <w:r w:rsidR="00EF3A23" w:rsidRPr="00F3327D">
        <w:rPr>
          <w:color w:val="000000" w:themeColor="text1"/>
        </w:rPr>
        <w:t>, st 90%.</w:t>
      </w:r>
      <w:r w:rsidR="00DF4E16" w:rsidRPr="00F3327D">
        <w:rPr>
          <w:color w:val="000000" w:themeColor="text1"/>
        </w:rPr>
        <w:t xml:space="preserve"> </w:t>
      </w:r>
    </w:p>
    <w:p w14:paraId="6C384F77" w14:textId="6FBB612B" w:rsidR="001D3CBF" w:rsidRPr="007344B6" w:rsidRDefault="001D3CBF" w:rsidP="00F72C30">
      <w:pPr>
        <w:pStyle w:val="Heading4"/>
        <w:spacing w:before="120" w:after="120" w:line="276" w:lineRule="auto"/>
        <w:jc w:val="both"/>
      </w:pPr>
      <w:bookmarkStart w:id="216" w:name="_Toc1859206823"/>
      <w:r w:rsidRPr="00A578C5">
        <w:rPr>
          <w:rFonts w:asciiTheme="minorHAnsi" w:hAnsiTheme="minorHAnsi" w:cstheme="minorHAnsi"/>
          <w:i w:val="0"/>
          <w:iCs w:val="0"/>
          <w:color w:val="0070C0"/>
        </w:rPr>
        <w:t>Juba valdkonnas töötavate õppijate ning noorte ja täiskasvanute käsitlemine koolituspakkumises</w:t>
      </w:r>
      <w:bookmarkEnd w:id="216"/>
      <w:r w:rsidRPr="007344B6">
        <w:t xml:space="preserve"> </w:t>
      </w:r>
    </w:p>
    <w:p w14:paraId="06D81EF8" w14:textId="539DB7CF" w:rsidR="0057326B" w:rsidRPr="00565F14" w:rsidRDefault="001D3CBF" w:rsidP="00F72C30">
      <w:pPr>
        <w:pStyle w:val="Phitekst"/>
        <w:spacing w:after="120"/>
        <w:rPr>
          <w:color w:val="000000" w:themeColor="text1"/>
          <w:lang w:val="et-EE"/>
        </w:rPr>
      </w:pPr>
      <w:r w:rsidRPr="00565F14">
        <w:rPr>
          <w:color w:val="000000" w:themeColor="text1"/>
          <w:lang w:val="et-EE"/>
        </w:rPr>
        <w:t xml:space="preserve">Üha raskem on eristada tasemeõppes õppijate seast neid, kes ei ole n-ö uus tööjõud, vaid kasutavad tasemeõpet </w:t>
      </w:r>
      <w:r w:rsidR="00010360">
        <w:rPr>
          <w:color w:val="000000" w:themeColor="text1"/>
          <w:lang w:val="et-EE"/>
        </w:rPr>
        <w:t xml:space="preserve">selleks, et </w:t>
      </w:r>
      <w:r w:rsidRPr="00565F14">
        <w:rPr>
          <w:color w:val="000000" w:themeColor="text1"/>
          <w:lang w:val="et-EE"/>
        </w:rPr>
        <w:t>oma kvalifikatsiooni tõst</w:t>
      </w:r>
      <w:r w:rsidR="00010360">
        <w:rPr>
          <w:color w:val="000000" w:themeColor="text1"/>
          <w:lang w:val="et-EE"/>
        </w:rPr>
        <w:t>a, st asuvad</w:t>
      </w:r>
      <w:r w:rsidRPr="00565F14">
        <w:rPr>
          <w:color w:val="000000" w:themeColor="text1"/>
          <w:lang w:val="et-EE"/>
        </w:rPr>
        <w:t xml:space="preserve"> täiendusõp</w:t>
      </w:r>
      <w:r w:rsidR="00010360">
        <w:rPr>
          <w:color w:val="000000" w:themeColor="text1"/>
          <w:lang w:val="et-EE"/>
        </w:rPr>
        <w:t>pesse</w:t>
      </w:r>
      <w:r w:rsidR="003F5D5D" w:rsidRPr="00565F14">
        <w:rPr>
          <w:color w:val="000000" w:themeColor="text1"/>
          <w:lang w:val="et-EE"/>
        </w:rPr>
        <w:t xml:space="preserve"> või õppima</w:t>
      </w:r>
      <w:r w:rsidR="001774B4" w:rsidRPr="00565F14">
        <w:rPr>
          <w:color w:val="000000" w:themeColor="text1"/>
          <w:lang w:val="et-EE"/>
        </w:rPr>
        <w:t xml:space="preserve"> </w:t>
      </w:r>
      <w:r w:rsidR="00B4094F">
        <w:rPr>
          <w:color w:val="000000" w:themeColor="text1"/>
          <w:lang w:val="et-EE"/>
        </w:rPr>
        <w:t xml:space="preserve">siis, kui nad </w:t>
      </w:r>
      <w:r w:rsidR="001774B4" w:rsidRPr="00565F14">
        <w:rPr>
          <w:color w:val="000000" w:themeColor="text1"/>
          <w:lang w:val="et-EE"/>
        </w:rPr>
        <w:t>juba erialal tööta</w:t>
      </w:r>
      <w:r w:rsidR="00B4094F">
        <w:rPr>
          <w:color w:val="000000" w:themeColor="text1"/>
          <w:lang w:val="et-EE"/>
        </w:rPr>
        <w:t>vad</w:t>
      </w:r>
      <w:r w:rsidRPr="00565F14">
        <w:rPr>
          <w:color w:val="000000" w:themeColor="text1"/>
          <w:lang w:val="et-EE"/>
        </w:rPr>
        <w:t xml:space="preserve">. </w:t>
      </w:r>
    </w:p>
    <w:p w14:paraId="01C5FB1D" w14:textId="6CC763AC" w:rsidR="001D3CBF" w:rsidRPr="00565F14" w:rsidRDefault="001D3CBF" w:rsidP="00F72C30">
      <w:pPr>
        <w:spacing w:before="120" w:after="120" w:line="276" w:lineRule="auto"/>
        <w:jc w:val="both"/>
        <w:rPr>
          <w:color w:val="000000" w:themeColor="text1"/>
        </w:rPr>
      </w:pPr>
      <w:r w:rsidRPr="00565F14">
        <w:rPr>
          <w:color w:val="000000" w:themeColor="text1"/>
        </w:rPr>
        <w:t xml:space="preserve">Kui erialahariduse omandajad on valdkonnas töötanud </w:t>
      </w:r>
      <w:r w:rsidR="00010360">
        <w:rPr>
          <w:color w:val="000000" w:themeColor="text1"/>
        </w:rPr>
        <w:t>üsna</w:t>
      </w:r>
      <w:r w:rsidR="00010360" w:rsidRPr="00565F14">
        <w:rPr>
          <w:color w:val="000000" w:themeColor="text1"/>
        </w:rPr>
        <w:t xml:space="preserve"> </w:t>
      </w:r>
      <w:r w:rsidRPr="00565F14">
        <w:rPr>
          <w:color w:val="000000" w:themeColor="text1"/>
        </w:rPr>
        <w:t>lühi</w:t>
      </w:r>
      <w:r w:rsidR="00010360">
        <w:rPr>
          <w:color w:val="000000" w:themeColor="text1"/>
        </w:rPr>
        <w:t>kest aega</w:t>
      </w:r>
      <w:r w:rsidRPr="00565F14">
        <w:rPr>
          <w:color w:val="000000" w:themeColor="text1"/>
        </w:rPr>
        <w:t xml:space="preserve"> (paar aastat), on asjakohane käsitleda neid uue tööjõuna. Tööjõunõudluse rahuldamise pikemas vaates ei </w:t>
      </w:r>
      <w:r w:rsidR="00010360">
        <w:rPr>
          <w:color w:val="000000" w:themeColor="text1"/>
        </w:rPr>
        <w:t>ole</w:t>
      </w:r>
      <w:r w:rsidR="00010360" w:rsidRPr="00565F14">
        <w:rPr>
          <w:color w:val="000000" w:themeColor="text1"/>
        </w:rPr>
        <w:t xml:space="preserve"> </w:t>
      </w:r>
      <w:r w:rsidRPr="00565F14">
        <w:rPr>
          <w:color w:val="000000" w:themeColor="text1"/>
        </w:rPr>
        <w:t>täht</w:t>
      </w:r>
      <w:r w:rsidR="00010360">
        <w:rPr>
          <w:color w:val="000000" w:themeColor="text1"/>
        </w:rPr>
        <w:t>is</w:t>
      </w:r>
      <w:r w:rsidRPr="00565F14">
        <w:rPr>
          <w:color w:val="000000" w:themeColor="text1"/>
        </w:rPr>
        <w:t>, kas kutsealal töötavad inimesed asuvad erialal tööle enne või pärast erialahariduse omandamist. Koolituspakkumises on põhjendatud välja tuua</w:t>
      </w:r>
      <w:r w:rsidR="000C00D1">
        <w:rPr>
          <w:color w:val="000000" w:themeColor="text1"/>
        </w:rPr>
        <w:t xml:space="preserve"> </w:t>
      </w:r>
      <w:r w:rsidRPr="00565F14">
        <w:rPr>
          <w:color w:val="000000" w:themeColor="text1"/>
        </w:rPr>
        <w:t xml:space="preserve">vaid need erialahariduse omandajad, kes on </w:t>
      </w:r>
      <w:r w:rsidR="00594B57">
        <w:rPr>
          <w:color w:val="000000" w:themeColor="text1"/>
        </w:rPr>
        <w:t>PKA-</w:t>
      </w:r>
      <w:r w:rsidRPr="00565F14">
        <w:rPr>
          <w:color w:val="000000" w:themeColor="text1"/>
        </w:rPr>
        <w:t xml:space="preserve">l töötanud pikalt (pigem </w:t>
      </w:r>
      <w:r w:rsidR="00010360">
        <w:rPr>
          <w:color w:val="000000" w:themeColor="text1"/>
        </w:rPr>
        <w:t>kümme ja rohkem</w:t>
      </w:r>
      <w:r w:rsidRPr="00565F14">
        <w:rPr>
          <w:color w:val="000000" w:themeColor="text1"/>
        </w:rPr>
        <w:t xml:space="preserve"> aastat), </w:t>
      </w:r>
      <w:r w:rsidR="00010360">
        <w:rPr>
          <w:color w:val="000000" w:themeColor="text1"/>
        </w:rPr>
        <w:t>neil on</w:t>
      </w:r>
      <w:r w:rsidR="00010360" w:rsidRPr="00565F14">
        <w:rPr>
          <w:color w:val="000000" w:themeColor="text1"/>
        </w:rPr>
        <w:t xml:space="preserve"> </w:t>
      </w:r>
      <w:r w:rsidRPr="00565F14">
        <w:rPr>
          <w:color w:val="000000" w:themeColor="text1"/>
        </w:rPr>
        <w:t>enamasti varasem eriala</w:t>
      </w:r>
      <w:r w:rsidR="00010360">
        <w:rPr>
          <w:color w:val="000000" w:themeColor="text1"/>
        </w:rPr>
        <w:t>ne</w:t>
      </w:r>
      <w:r w:rsidRPr="00565F14">
        <w:rPr>
          <w:color w:val="000000" w:themeColor="text1"/>
        </w:rPr>
        <w:t xml:space="preserve"> haridus (</w:t>
      </w:r>
      <w:r w:rsidR="00010360">
        <w:rPr>
          <w:color w:val="000000" w:themeColor="text1"/>
        </w:rPr>
        <w:t>tavaliselt</w:t>
      </w:r>
      <w:r w:rsidR="00010360" w:rsidRPr="00565F14">
        <w:rPr>
          <w:color w:val="000000" w:themeColor="text1"/>
        </w:rPr>
        <w:t xml:space="preserve"> </w:t>
      </w:r>
      <w:r w:rsidRPr="00565F14">
        <w:rPr>
          <w:color w:val="000000" w:themeColor="text1"/>
        </w:rPr>
        <w:t xml:space="preserve">madalamal tasemel) ning osalevad erialaõppes kvalifikatsiooni tõstmise eesmärgil või muutunud nõuete tõttu </w:t>
      </w:r>
      <w:r w:rsidR="00010360">
        <w:rPr>
          <w:color w:val="000000" w:themeColor="text1"/>
        </w:rPr>
        <w:t>õigusaktides</w:t>
      </w:r>
      <w:r w:rsidR="00010360" w:rsidRPr="00565F14">
        <w:rPr>
          <w:color w:val="000000" w:themeColor="text1"/>
        </w:rPr>
        <w:t xml:space="preserve"> </w:t>
      </w:r>
      <w:r w:rsidRPr="00565F14">
        <w:rPr>
          <w:color w:val="000000" w:themeColor="text1"/>
        </w:rPr>
        <w:t xml:space="preserve">(vt joonis </w:t>
      </w:r>
      <w:r w:rsidR="00FE5D94" w:rsidRPr="00565F14">
        <w:rPr>
          <w:color w:val="000000" w:themeColor="text1"/>
        </w:rPr>
        <w:t>7</w:t>
      </w:r>
      <w:r w:rsidRPr="00565F14">
        <w:rPr>
          <w:color w:val="000000" w:themeColor="text1"/>
        </w:rPr>
        <w:t>).</w:t>
      </w:r>
    </w:p>
    <w:p w14:paraId="233F3924" w14:textId="77777777" w:rsidR="001D3CBF" w:rsidRPr="00565F14" w:rsidRDefault="001D3CBF" w:rsidP="001D3CBF">
      <w:pPr>
        <w:pStyle w:val="Phitekst"/>
        <w:rPr>
          <w:b/>
          <w:color w:val="000000" w:themeColor="text1"/>
          <w:lang w:val="et-EE"/>
        </w:rPr>
      </w:pPr>
      <w:r w:rsidRPr="00565F14">
        <w:rPr>
          <w:noProof/>
          <w:color w:val="000000" w:themeColor="text1"/>
          <w:lang w:val="et-EE"/>
        </w:rPr>
        <w:drawing>
          <wp:inline distT="0" distB="0" distL="0" distR="0" wp14:anchorId="6D21B243" wp14:editId="40C09C57">
            <wp:extent cx="5316220" cy="274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6220" cy="2749550"/>
                    </a:xfrm>
                    <a:prstGeom prst="rect">
                      <a:avLst/>
                    </a:prstGeom>
                    <a:noFill/>
                  </pic:spPr>
                </pic:pic>
              </a:graphicData>
            </a:graphic>
          </wp:inline>
        </w:drawing>
      </w:r>
    </w:p>
    <w:p w14:paraId="4B7FD6FF" w14:textId="22FEAD6F" w:rsidR="001D3CBF" w:rsidRPr="000F2D1D" w:rsidRDefault="001D3CBF" w:rsidP="00F03ED3">
      <w:pPr>
        <w:pStyle w:val="Caption"/>
        <w:spacing w:before="120" w:after="120" w:line="276" w:lineRule="auto"/>
        <w:rPr>
          <w:rFonts w:asciiTheme="minorHAnsi" w:hAnsiTheme="minorHAnsi" w:cstheme="minorHAnsi"/>
          <w:sz w:val="22"/>
          <w:szCs w:val="22"/>
        </w:rPr>
      </w:pPr>
      <w:r w:rsidRPr="000F2D1D">
        <w:rPr>
          <w:rFonts w:asciiTheme="minorHAnsi" w:hAnsiTheme="minorHAnsi" w:cstheme="minorHAnsi"/>
          <w:sz w:val="22"/>
          <w:szCs w:val="22"/>
        </w:rPr>
        <w:t xml:space="preserve">Joonis </w:t>
      </w:r>
      <w:r w:rsidR="00AE7765" w:rsidRPr="000F2D1D">
        <w:rPr>
          <w:rFonts w:asciiTheme="minorHAnsi" w:hAnsiTheme="minorHAnsi" w:cstheme="minorHAnsi"/>
          <w:sz w:val="22"/>
          <w:szCs w:val="22"/>
        </w:rPr>
        <w:t>7</w:t>
      </w:r>
      <w:r w:rsidRPr="000F2D1D">
        <w:rPr>
          <w:rFonts w:asciiTheme="minorHAnsi" w:hAnsiTheme="minorHAnsi" w:cstheme="minorHAnsi"/>
          <w:sz w:val="22"/>
          <w:szCs w:val="22"/>
        </w:rPr>
        <w:t>. Valdkonnas töötavate tasemehariduse lõpetajate tööjõupakkumises arvestamise skeem</w:t>
      </w:r>
    </w:p>
    <w:p w14:paraId="64FB5DE2" w14:textId="6177293A" w:rsidR="001D3CBF" w:rsidRPr="00565F14" w:rsidRDefault="001D3CBF" w:rsidP="00F03ED3">
      <w:pPr>
        <w:spacing w:before="120" w:after="120" w:line="276" w:lineRule="auto"/>
        <w:jc w:val="both"/>
        <w:rPr>
          <w:color w:val="000000" w:themeColor="text1"/>
        </w:rPr>
      </w:pPr>
      <w:r w:rsidRPr="00565F14">
        <w:rPr>
          <w:color w:val="000000" w:themeColor="text1"/>
        </w:rPr>
        <w:t xml:space="preserve">Noorte ja täiskasvanud ning juba valdkonna </w:t>
      </w:r>
      <w:r w:rsidR="00594B57">
        <w:rPr>
          <w:color w:val="000000" w:themeColor="text1"/>
        </w:rPr>
        <w:t>PKA-</w:t>
      </w:r>
      <w:proofErr w:type="spellStart"/>
      <w:r w:rsidRPr="00565F14">
        <w:rPr>
          <w:color w:val="000000" w:themeColor="text1"/>
        </w:rPr>
        <w:t>del</w:t>
      </w:r>
      <w:proofErr w:type="spellEnd"/>
      <w:r w:rsidRPr="00565F14">
        <w:rPr>
          <w:color w:val="000000" w:themeColor="text1"/>
        </w:rPr>
        <w:t xml:space="preserve"> rakenduvate lõpetajate eristamine koolituspakkumises annab täiendavat </w:t>
      </w:r>
      <w:r w:rsidR="00010360">
        <w:rPr>
          <w:color w:val="000000" w:themeColor="text1"/>
        </w:rPr>
        <w:t>teavet</w:t>
      </w:r>
      <w:r w:rsidRPr="00565F14">
        <w:rPr>
          <w:color w:val="000000" w:themeColor="text1"/>
        </w:rPr>
        <w:t xml:space="preserve">, võimaldades nüansseeritumalt tõlgendada kvantitatiivsel mudelil põhinevat tööjõuvajaduse ja -pakkumise võrdlust. Ühtlasi võimaldab see täpsemalt määratleda koolitusvajadust ehk seda, kui suur osa valdkonna </w:t>
      </w:r>
      <w:r w:rsidR="00594B57">
        <w:rPr>
          <w:color w:val="000000" w:themeColor="text1"/>
        </w:rPr>
        <w:t>PKA-</w:t>
      </w:r>
      <w:r w:rsidRPr="00565F14">
        <w:rPr>
          <w:color w:val="000000" w:themeColor="text1"/>
        </w:rPr>
        <w:t xml:space="preserve">de jaoks uuest tööjõust vajab ettevalmistust tasemeharidusest. </w:t>
      </w:r>
    </w:p>
    <w:p w14:paraId="2FCD8760" w14:textId="7F1FEADC" w:rsidR="001D3CBF" w:rsidRPr="00A578C5" w:rsidRDefault="001D3CBF" w:rsidP="0057087C">
      <w:pPr>
        <w:pStyle w:val="Heading2"/>
        <w:numPr>
          <w:ilvl w:val="2"/>
          <w:numId w:val="69"/>
        </w:numPr>
        <w:spacing w:before="360" w:line="276" w:lineRule="auto"/>
        <w:ind w:left="1225" w:hanging="505"/>
        <w:jc w:val="both"/>
        <w:rPr>
          <w:rFonts w:asciiTheme="minorHAnsi" w:hAnsiTheme="minorHAnsi" w:cstheme="minorHAnsi"/>
          <w:sz w:val="24"/>
          <w:szCs w:val="24"/>
        </w:rPr>
      </w:pPr>
      <w:bookmarkStart w:id="217" w:name="_Toc505168483"/>
      <w:bookmarkStart w:id="218" w:name="_Toc512525869"/>
      <w:bookmarkStart w:id="219" w:name="_Toc340584"/>
      <w:bookmarkStart w:id="220" w:name="_Toc1530566626"/>
      <w:bookmarkStart w:id="221" w:name="_Toc161751459"/>
      <w:bookmarkStart w:id="222" w:name="_Toc162972989"/>
      <w:r w:rsidRPr="00A578C5">
        <w:rPr>
          <w:rFonts w:asciiTheme="minorHAnsi" w:hAnsiTheme="minorHAnsi" w:cstheme="minorHAnsi"/>
          <w:sz w:val="24"/>
          <w:szCs w:val="24"/>
        </w:rPr>
        <w:lastRenderedPageBreak/>
        <w:t>Täiendus</w:t>
      </w:r>
      <w:bookmarkEnd w:id="217"/>
      <w:r w:rsidRPr="00A578C5">
        <w:rPr>
          <w:rFonts w:asciiTheme="minorHAnsi" w:hAnsiTheme="minorHAnsi" w:cstheme="minorHAnsi"/>
          <w:sz w:val="24"/>
          <w:szCs w:val="24"/>
        </w:rPr>
        <w:t>õpe</w:t>
      </w:r>
      <w:bookmarkEnd w:id="218"/>
      <w:bookmarkEnd w:id="219"/>
      <w:bookmarkEnd w:id="220"/>
      <w:bookmarkEnd w:id="221"/>
      <w:bookmarkEnd w:id="222"/>
    </w:p>
    <w:p w14:paraId="25EF5DC4" w14:textId="3C58BA8D" w:rsidR="007A0CCC" w:rsidRPr="00541CB2" w:rsidRDefault="00680A06" w:rsidP="00F03ED3">
      <w:pPr>
        <w:pStyle w:val="Phitekst"/>
        <w:spacing w:after="120"/>
        <w:rPr>
          <w:color w:val="auto"/>
          <w:lang w:val="et-EE"/>
        </w:rPr>
      </w:pPr>
      <w:r w:rsidRPr="00541CB2">
        <w:rPr>
          <w:color w:val="auto"/>
          <w:lang w:val="et-EE"/>
        </w:rPr>
        <w:t>Täiendus</w:t>
      </w:r>
      <w:r w:rsidR="006A468A" w:rsidRPr="00541CB2">
        <w:rPr>
          <w:color w:val="auto"/>
          <w:lang w:val="et-EE"/>
        </w:rPr>
        <w:t>õppel</w:t>
      </w:r>
      <w:r w:rsidRPr="00541CB2">
        <w:rPr>
          <w:color w:val="auto"/>
          <w:lang w:val="et-EE"/>
        </w:rPr>
        <w:t xml:space="preserve"> on tähtis roll</w:t>
      </w:r>
      <w:r w:rsidR="007F3ED1" w:rsidRPr="00541CB2">
        <w:rPr>
          <w:color w:val="auto"/>
          <w:lang w:val="et-EE"/>
        </w:rPr>
        <w:t xml:space="preserve"> </w:t>
      </w:r>
      <w:r w:rsidR="001B49DA" w:rsidRPr="00541CB2">
        <w:rPr>
          <w:color w:val="auto"/>
          <w:lang w:val="et-EE"/>
        </w:rPr>
        <w:t xml:space="preserve">ühiskonna </w:t>
      </w:r>
      <w:r w:rsidR="0039354C" w:rsidRPr="00541CB2">
        <w:rPr>
          <w:color w:val="auto"/>
          <w:lang w:val="et-EE"/>
        </w:rPr>
        <w:t xml:space="preserve">muutustest </w:t>
      </w:r>
      <w:r w:rsidR="00E21EC6" w:rsidRPr="00541CB2">
        <w:rPr>
          <w:color w:val="auto"/>
          <w:lang w:val="et-EE"/>
        </w:rPr>
        <w:t xml:space="preserve">ja </w:t>
      </w:r>
      <w:r w:rsidR="00B73A67" w:rsidRPr="00541CB2">
        <w:rPr>
          <w:color w:val="auto"/>
          <w:lang w:val="et-EE"/>
        </w:rPr>
        <w:t xml:space="preserve">tehnoloogia </w:t>
      </w:r>
      <w:r w:rsidR="009C7A3F" w:rsidRPr="00541CB2">
        <w:rPr>
          <w:color w:val="auto"/>
          <w:lang w:val="et-EE"/>
        </w:rPr>
        <w:t xml:space="preserve">arengust </w:t>
      </w:r>
      <w:r w:rsidR="001E2280" w:rsidRPr="00541CB2">
        <w:rPr>
          <w:color w:val="auto"/>
          <w:lang w:val="et-EE"/>
        </w:rPr>
        <w:t xml:space="preserve">tingitud uute teadmiste, oskuste </w:t>
      </w:r>
      <w:r w:rsidR="00010360">
        <w:rPr>
          <w:color w:val="auto"/>
          <w:lang w:val="et-EE"/>
        </w:rPr>
        <w:t>ja</w:t>
      </w:r>
      <w:r w:rsidR="00010360" w:rsidRPr="00541CB2">
        <w:rPr>
          <w:color w:val="auto"/>
          <w:lang w:val="et-EE"/>
        </w:rPr>
        <w:t xml:space="preserve"> </w:t>
      </w:r>
      <w:r w:rsidR="001E2280" w:rsidRPr="00541CB2">
        <w:rPr>
          <w:color w:val="auto"/>
          <w:lang w:val="et-EE"/>
        </w:rPr>
        <w:t>hoiakute kujundamise</w:t>
      </w:r>
      <w:r w:rsidR="006D6DD8" w:rsidRPr="00541CB2">
        <w:rPr>
          <w:color w:val="auto"/>
          <w:lang w:val="et-EE"/>
        </w:rPr>
        <w:t>l.</w:t>
      </w:r>
      <w:r w:rsidR="00A13665" w:rsidRPr="00541CB2">
        <w:rPr>
          <w:color w:val="auto"/>
          <w:lang w:val="et-EE"/>
        </w:rPr>
        <w:t xml:space="preserve"> </w:t>
      </w:r>
      <w:r w:rsidR="001D3CBF" w:rsidRPr="00541CB2">
        <w:rPr>
          <w:color w:val="auto"/>
          <w:lang w:val="et-EE"/>
        </w:rPr>
        <w:t xml:space="preserve">Üleilmsete trendide mõjust </w:t>
      </w:r>
      <w:r w:rsidR="00010360">
        <w:rPr>
          <w:color w:val="auto"/>
          <w:lang w:val="et-EE"/>
        </w:rPr>
        <w:t>lähtudes</w:t>
      </w:r>
      <w:r w:rsidR="00010360" w:rsidRPr="00541CB2">
        <w:rPr>
          <w:color w:val="auto"/>
          <w:lang w:val="et-EE"/>
        </w:rPr>
        <w:t xml:space="preserve"> </w:t>
      </w:r>
      <w:r w:rsidR="001D3CBF" w:rsidRPr="00541CB2">
        <w:rPr>
          <w:color w:val="auto"/>
          <w:lang w:val="et-EE"/>
        </w:rPr>
        <w:t>töökeskkond ja töö sisu pideva</w:t>
      </w:r>
      <w:r w:rsidR="00010360">
        <w:rPr>
          <w:color w:val="auto"/>
          <w:lang w:val="et-EE"/>
        </w:rPr>
        <w:t>lt</w:t>
      </w:r>
      <w:r w:rsidR="001D3CBF" w:rsidRPr="00541CB2">
        <w:rPr>
          <w:color w:val="auto"/>
          <w:lang w:val="et-EE"/>
        </w:rPr>
        <w:t xml:space="preserve"> muutu</w:t>
      </w:r>
      <w:r w:rsidR="00831006">
        <w:rPr>
          <w:color w:val="auto"/>
          <w:lang w:val="et-EE"/>
        </w:rPr>
        <w:t>vad</w:t>
      </w:r>
      <w:r w:rsidR="001D3CBF" w:rsidRPr="00541CB2">
        <w:rPr>
          <w:color w:val="auto"/>
          <w:lang w:val="et-EE"/>
        </w:rPr>
        <w:t xml:space="preserve"> ning elukestvas õppes osalemine on oluline </w:t>
      </w:r>
      <w:r w:rsidR="005E7EC4" w:rsidRPr="00541CB2">
        <w:rPr>
          <w:color w:val="auto"/>
          <w:lang w:val="et-EE"/>
        </w:rPr>
        <w:t>iga</w:t>
      </w:r>
      <w:r w:rsidR="001D3CBF" w:rsidRPr="00541CB2">
        <w:rPr>
          <w:color w:val="auto"/>
          <w:lang w:val="et-EE"/>
        </w:rPr>
        <w:t xml:space="preserve"> valdkonna </w:t>
      </w:r>
      <w:r w:rsidR="00594B57">
        <w:rPr>
          <w:color w:val="auto"/>
          <w:lang w:val="et-EE"/>
        </w:rPr>
        <w:t>PKA-</w:t>
      </w:r>
      <w:r w:rsidR="001D3CBF" w:rsidRPr="00541CB2">
        <w:rPr>
          <w:color w:val="auto"/>
          <w:lang w:val="et-EE"/>
        </w:rPr>
        <w:t>de esindajatele.</w:t>
      </w:r>
      <w:r w:rsidR="001D3CBF" w:rsidRPr="00541CB2">
        <w:rPr>
          <w:rFonts w:cstheme="minorHAnsi"/>
          <w:color w:val="auto"/>
          <w:lang w:val="et-EE"/>
        </w:rPr>
        <w:t xml:space="preserve"> </w:t>
      </w:r>
      <w:r w:rsidR="008C093A" w:rsidRPr="00541CB2">
        <w:rPr>
          <w:rFonts w:cstheme="minorHAnsi"/>
          <w:color w:val="auto"/>
          <w:lang w:val="et-EE"/>
        </w:rPr>
        <w:t>Elukest</w:t>
      </w:r>
      <w:r w:rsidR="008D0C18" w:rsidRPr="00541CB2">
        <w:rPr>
          <w:rFonts w:cstheme="minorHAnsi"/>
          <w:color w:val="auto"/>
          <w:lang w:val="et-EE"/>
        </w:rPr>
        <w:t>e</w:t>
      </w:r>
      <w:r w:rsidR="008C093A" w:rsidRPr="00541CB2">
        <w:rPr>
          <w:rFonts w:cstheme="minorHAnsi"/>
          <w:color w:val="auto"/>
          <w:lang w:val="et-EE"/>
        </w:rPr>
        <w:t>v õppimi</w:t>
      </w:r>
      <w:r w:rsidR="008D0C18" w:rsidRPr="00541CB2">
        <w:rPr>
          <w:rFonts w:cstheme="minorHAnsi"/>
          <w:color w:val="auto"/>
          <w:lang w:val="et-EE"/>
        </w:rPr>
        <w:t>ne</w:t>
      </w:r>
      <w:r w:rsidR="005C2B39" w:rsidRPr="00541CB2">
        <w:rPr>
          <w:rFonts w:cstheme="minorHAnsi"/>
          <w:color w:val="auto"/>
          <w:lang w:val="et-EE"/>
        </w:rPr>
        <w:t xml:space="preserve"> </w:t>
      </w:r>
      <w:r w:rsidR="008D0C18" w:rsidRPr="00541CB2">
        <w:rPr>
          <w:rFonts w:cstheme="minorHAnsi"/>
          <w:color w:val="auto"/>
          <w:lang w:val="et-EE"/>
        </w:rPr>
        <w:t xml:space="preserve">tähendab </w:t>
      </w:r>
      <w:r w:rsidR="008C093A" w:rsidRPr="00541CB2">
        <w:rPr>
          <w:rFonts w:cstheme="minorHAnsi"/>
          <w:color w:val="auto"/>
          <w:lang w:val="et-EE"/>
        </w:rPr>
        <w:t xml:space="preserve">pidevat eneseharimist ja </w:t>
      </w:r>
      <w:r w:rsidR="00057208" w:rsidRPr="00541CB2">
        <w:rPr>
          <w:rFonts w:cstheme="minorHAnsi"/>
          <w:color w:val="auto"/>
          <w:lang w:val="et-EE"/>
        </w:rPr>
        <w:t>muutustega</w:t>
      </w:r>
      <w:r w:rsidR="008C093A" w:rsidRPr="00541CB2">
        <w:rPr>
          <w:rFonts w:cstheme="minorHAnsi"/>
          <w:color w:val="auto"/>
          <w:lang w:val="et-EE"/>
        </w:rPr>
        <w:t xml:space="preserve"> kohandumist</w:t>
      </w:r>
      <w:r w:rsidR="005C2B39" w:rsidRPr="00541CB2">
        <w:rPr>
          <w:rFonts w:cstheme="minorHAnsi"/>
          <w:color w:val="auto"/>
          <w:lang w:val="et-EE"/>
        </w:rPr>
        <w:t xml:space="preserve">, et püsida </w:t>
      </w:r>
      <w:r w:rsidR="006D5864" w:rsidRPr="00541CB2">
        <w:rPr>
          <w:rFonts w:cstheme="minorHAnsi"/>
          <w:color w:val="auto"/>
          <w:lang w:val="et-EE"/>
        </w:rPr>
        <w:t>(</w:t>
      </w:r>
      <w:r w:rsidR="005C2B39" w:rsidRPr="00541CB2">
        <w:rPr>
          <w:rFonts w:cstheme="minorHAnsi"/>
          <w:color w:val="auto"/>
          <w:lang w:val="et-EE"/>
        </w:rPr>
        <w:t>tööturul</w:t>
      </w:r>
      <w:r w:rsidR="006D5864" w:rsidRPr="00541CB2">
        <w:rPr>
          <w:rFonts w:cstheme="minorHAnsi"/>
          <w:color w:val="auto"/>
          <w:lang w:val="et-EE"/>
        </w:rPr>
        <w:t>)</w:t>
      </w:r>
      <w:r w:rsidR="008C093A" w:rsidRPr="00541CB2">
        <w:rPr>
          <w:rFonts w:cstheme="minorHAnsi"/>
          <w:color w:val="auto"/>
          <w:lang w:val="et-EE"/>
        </w:rPr>
        <w:t xml:space="preserve"> konkurentsis.</w:t>
      </w:r>
      <w:r w:rsidR="00182DAF" w:rsidRPr="00541CB2">
        <w:rPr>
          <w:color w:val="auto"/>
          <w:lang w:val="et-EE"/>
        </w:rPr>
        <w:t xml:space="preserve"> </w:t>
      </w:r>
      <w:r w:rsidR="00EC32CE" w:rsidRPr="00541CB2">
        <w:rPr>
          <w:b/>
          <w:color w:val="auto"/>
          <w:lang w:val="et-EE"/>
        </w:rPr>
        <w:t xml:space="preserve">Täiendusõppe vajaduse kirjeldamine OSKA uuringutes on oluline </w:t>
      </w:r>
      <w:r w:rsidR="00010360">
        <w:rPr>
          <w:b/>
          <w:color w:val="auto"/>
          <w:lang w:val="et-EE"/>
        </w:rPr>
        <w:t>teave</w:t>
      </w:r>
      <w:r w:rsidR="00EC32CE" w:rsidRPr="00541CB2">
        <w:rPr>
          <w:b/>
          <w:color w:val="auto"/>
          <w:lang w:val="et-EE"/>
        </w:rPr>
        <w:t>, mida kasutavad erinevad osapooled, näiteks Haridus- ja Teadusministeerium</w:t>
      </w:r>
      <w:r w:rsidR="00010360">
        <w:rPr>
          <w:b/>
          <w:color w:val="auto"/>
          <w:lang w:val="et-EE"/>
        </w:rPr>
        <w:t xml:space="preserve"> ja</w:t>
      </w:r>
      <w:r w:rsidR="00EC32CE" w:rsidRPr="00541CB2">
        <w:rPr>
          <w:b/>
          <w:color w:val="auto"/>
          <w:lang w:val="et-EE"/>
        </w:rPr>
        <w:t xml:space="preserve"> Töötukassa</w:t>
      </w:r>
      <w:r w:rsidR="008C48F8" w:rsidRPr="00541CB2">
        <w:rPr>
          <w:b/>
          <w:color w:val="auto"/>
          <w:lang w:val="et-EE"/>
        </w:rPr>
        <w:t>, et täienduskoolitusvõimaluste pakkumist</w:t>
      </w:r>
      <w:r w:rsidR="00010360" w:rsidRPr="00010360">
        <w:rPr>
          <w:b/>
          <w:color w:val="auto"/>
          <w:lang w:val="et-EE"/>
        </w:rPr>
        <w:t xml:space="preserve"> </w:t>
      </w:r>
      <w:r w:rsidR="00010360" w:rsidRPr="00541CB2">
        <w:rPr>
          <w:b/>
          <w:color w:val="auto"/>
          <w:lang w:val="et-EE"/>
        </w:rPr>
        <w:t>täpsemini sihtida</w:t>
      </w:r>
      <w:r w:rsidR="008C48F8" w:rsidRPr="00541CB2">
        <w:rPr>
          <w:b/>
          <w:color w:val="auto"/>
          <w:lang w:val="et-EE"/>
        </w:rPr>
        <w:t>.</w:t>
      </w:r>
    </w:p>
    <w:p w14:paraId="39098FD4" w14:textId="583F7D10" w:rsidR="007A0CCC" w:rsidRPr="00C92C2C" w:rsidRDefault="007A0CCC" w:rsidP="00F03ED3">
      <w:pPr>
        <w:pStyle w:val="Phitekst"/>
        <w:spacing w:after="120"/>
        <w:rPr>
          <w:rFonts w:asciiTheme="minorHAnsi" w:hAnsiTheme="minorHAnsi" w:cstheme="minorHAnsi"/>
          <w:color w:val="auto"/>
          <w:lang w:val="et-EE"/>
        </w:rPr>
      </w:pPr>
      <w:r w:rsidRPr="5D612092">
        <w:rPr>
          <w:rFonts w:asciiTheme="minorHAnsi" w:hAnsiTheme="minorHAnsi" w:cstheme="minorBidi"/>
          <w:color w:val="auto"/>
          <w:lang w:val="et-EE"/>
        </w:rPr>
        <w:t xml:space="preserve">Täiskasvanute </w:t>
      </w:r>
      <w:r w:rsidRPr="5D612092">
        <w:rPr>
          <w:rFonts w:asciiTheme="minorHAnsi" w:hAnsiTheme="minorHAnsi" w:cstheme="minorBidi"/>
          <w:b/>
          <w:color w:val="auto"/>
          <w:lang w:val="et-EE"/>
        </w:rPr>
        <w:t>täiendusõpe</w:t>
      </w:r>
      <w:r w:rsidRPr="5D612092">
        <w:rPr>
          <w:rStyle w:val="FootnoteReference"/>
          <w:rFonts w:asciiTheme="minorHAnsi" w:hAnsiTheme="minorHAnsi" w:cstheme="minorBidi"/>
          <w:color w:val="auto"/>
          <w:lang w:val="et-EE"/>
        </w:rPr>
        <w:footnoteReference w:id="68"/>
      </w:r>
      <w:r w:rsidRPr="5D612092">
        <w:rPr>
          <w:rFonts w:asciiTheme="minorHAnsi" w:hAnsiTheme="minorHAnsi" w:cstheme="minorBidi"/>
          <w:color w:val="auto"/>
          <w:lang w:val="et-EE"/>
        </w:rPr>
        <w:t xml:space="preserve"> võimaldab </w:t>
      </w:r>
      <w:r w:rsidR="00010360">
        <w:rPr>
          <w:rFonts w:asciiTheme="minorHAnsi" w:hAnsiTheme="minorHAnsi" w:cstheme="minorBidi"/>
          <w:color w:val="auto"/>
          <w:lang w:val="et-EE"/>
        </w:rPr>
        <w:t xml:space="preserve">omandada või täiendada </w:t>
      </w:r>
      <w:r w:rsidRPr="5D612092">
        <w:rPr>
          <w:rFonts w:asciiTheme="minorHAnsi" w:hAnsiTheme="minorHAnsi" w:cstheme="minorBidi"/>
          <w:color w:val="auto"/>
          <w:lang w:val="et-EE"/>
        </w:rPr>
        <w:t>erialas</w:t>
      </w:r>
      <w:r w:rsidR="00010360">
        <w:rPr>
          <w:rFonts w:asciiTheme="minorHAnsi" w:hAnsiTheme="minorHAnsi" w:cstheme="minorBidi"/>
          <w:color w:val="auto"/>
          <w:lang w:val="et-EE"/>
        </w:rPr>
        <w:t>eid</w:t>
      </w:r>
      <w:r w:rsidRPr="5D612092">
        <w:rPr>
          <w:rFonts w:asciiTheme="minorHAnsi" w:hAnsiTheme="minorHAnsi" w:cstheme="minorBidi"/>
          <w:color w:val="auto"/>
          <w:lang w:val="et-EE"/>
        </w:rPr>
        <w:t xml:space="preserve"> teadmis</w:t>
      </w:r>
      <w:r w:rsidR="00010360">
        <w:rPr>
          <w:rFonts w:asciiTheme="minorHAnsi" w:hAnsiTheme="minorHAnsi" w:cstheme="minorBidi"/>
          <w:color w:val="auto"/>
          <w:lang w:val="et-EE"/>
        </w:rPr>
        <w:t>i</w:t>
      </w:r>
      <w:r w:rsidRPr="5D612092">
        <w:rPr>
          <w:rFonts w:asciiTheme="minorHAnsi" w:hAnsiTheme="minorHAnsi" w:cstheme="minorBidi"/>
          <w:color w:val="auto"/>
          <w:lang w:val="et-EE"/>
        </w:rPr>
        <w:t xml:space="preserve"> ja oskus</w:t>
      </w:r>
      <w:r w:rsidR="00010360">
        <w:rPr>
          <w:rFonts w:asciiTheme="minorHAnsi" w:hAnsiTheme="minorHAnsi" w:cstheme="minorBidi"/>
          <w:color w:val="auto"/>
          <w:lang w:val="et-EE"/>
        </w:rPr>
        <w:t>i</w:t>
      </w:r>
      <w:r w:rsidRPr="5D612092">
        <w:rPr>
          <w:rFonts w:asciiTheme="minorHAnsi" w:hAnsiTheme="minorHAnsi" w:cstheme="minorBidi"/>
          <w:color w:val="auto"/>
          <w:lang w:val="et-EE"/>
        </w:rPr>
        <w:t xml:space="preserve"> või </w:t>
      </w:r>
      <w:r w:rsidR="00010360">
        <w:rPr>
          <w:rFonts w:asciiTheme="minorHAnsi" w:hAnsiTheme="minorHAnsi" w:cstheme="minorBidi"/>
          <w:color w:val="auto"/>
          <w:lang w:val="et-EE"/>
        </w:rPr>
        <w:t xml:space="preserve">omandada </w:t>
      </w:r>
      <w:r w:rsidRPr="5D612092">
        <w:rPr>
          <w:rFonts w:asciiTheme="minorHAnsi" w:hAnsiTheme="minorHAnsi" w:cstheme="minorBidi"/>
          <w:color w:val="auto"/>
          <w:lang w:val="et-EE"/>
        </w:rPr>
        <w:t>uu</w:t>
      </w:r>
      <w:r w:rsidR="00010360">
        <w:rPr>
          <w:rFonts w:asciiTheme="minorHAnsi" w:hAnsiTheme="minorHAnsi" w:cstheme="minorBidi"/>
          <w:color w:val="auto"/>
          <w:lang w:val="et-EE"/>
        </w:rPr>
        <w:t>si</w:t>
      </w:r>
      <w:r w:rsidRPr="5D612092">
        <w:rPr>
          <w:rFonts w:asciiTheme="minorHAnsi" w:hAnsiTheme="minorHAnsi" w:cstheme="minorBidi"/>
          <w:color w:val="auto"/>
          <w:lang w:val="et-EE"/>
        </w:rPr>
        <w:t xml:space="preserve"> oskus</w:t>
      </w:r>
      <w:r w:rsidR="00010360">
        <w:rPr>
          <w:rFonts w:asciiTheme="minorHAnsi" w:hAnsiTheme="minorHAnsi" w:cstheme="minorBidi"/>
          <w:color w:val="auto"/>
          <w:lang w:val="et-EE"/>
        </w:rPr>
        <w:t>i</w:t>
      </w:r>
      <w:r w:rsidRPr="5D612092">
        <w:rPr>
          <w:rFonts w:asciiTheme="minorHAnsi" w:hAnsiTheme="minorHAnsi" w:cstheme="minorBidi"/>
          <w:color w:val="auto"/>
          <w:lang w:val="et-EE"/>
        </w:rPr>
        <w:t xml:space="preserve">. </w:t>
      </w:r>
      <w:r w:rsidR="006926F8" w:rsidRPr="5D612092">
        <w:rPr>
          <w:rFonts w:asciiTheme="minorHAnsi" w:hAnsiTheme="minorHAnsi" w:cstheme="minorBidi"/>
          <w:color w:val="auto"/>
          <w:lang w:val="et-EE"/>
        </w:rPr>
        <w:t>Õppe</w:t>
      </w:r>
      <w:r w:rsidRPr="5D612092">
        <w:rPr>
          <w:rFonts w:asciiTheme="minorHAnsi" w:hAnsiTheme="minorHAnsi" w:cstheme="minorBidi"/>
          <w:color w:val="auto"/>
          <w:lang w:val="et-EE"/>
        </w:rPr>
        <w:t xml:space="preserve"> läbimist tõendab tunnistus</w:t>
      </w:r>
      <w:r w:rsidRPr="5D612092">
        <w:rPr>
          <w:rStyle w:val="FootnoteReference"/>
          <w:rFonts w:asciiTheme="minorHAnsi" w:hAnsiTheme="minorHAnsi" w:cstheme="minorBidi"/>
          <w:color w:val="auto"/>
          <w:lang w:val="et-EE"/>
        </w:rPr>
        <w:footnoteReference w:id="69"/>
      </w:r>
      <w:r w:rsidRPr="5D612092">
        <w:rPr>
          <w:rFonts w:asciiTheme="minorHAnsi" w:hAnsiTheme="minorHAnsi" w:cstheme="minorBidi"/>
          <w:color w:val="auto"/>
          <w:lang w:val="et-EE"/>
        </w:rPr>
        <w:t xml:space="preserve"> või tõend. </w:t>
      </w:r>
      <w:r w:rsidRPr="5D612092">
        <w:rPr>
          <w:rFonts w:asciiTheme="minorHAnsi" w:hAnsiTheme="minorHAnsi" w:cstheme="minorBidi"/>
          <w:b/>
          <w:color w:val="auto"/>
          <w:lang w:val="et-EE"/>
        </w:rPr>
        <w:t>Ümberõpe</w:t>
      </w:r>
      <w:r w:rsidRPr="5D612092">
        <w:rPr>
          <w:rFonts w:asciiTheme="minorHAnsi" w:hAnsiTheme="minorHAnsi" w:cstheme="minorBidi"/>
          <w:color w:val="auto"/>
          <w:lang w:val="et-EE"/>
        </w:rPr>
        <w:t xml:space="preserve"> on pigem suunatud karjääritee alustamisele uues valdkonnas, sh erialase kvalifikatsiooni omandamisele.</w:t>
      </w:r>
    </w:p>
    <w:p w14:paraId="78F09A0C" w14:textId="3B95AF16" w:rsidR="008F0578" w:rsidRPr="00C92C2C" w:rsidRDefault="00F3473F" w:rsidP="00F03ED3">
      <w:pPr>
        <w:pStyle w:val="Phitekst"/>
        <w:spacing w:after="120"/>
        <w:rPr>
          <w:rFonts w:asciiTheme="minorHAnsi" w:hAnsiTheme="minorHAnsi" w:cstheme="minorHAnsi"/>
          <w:color w:val="auto"/>
          <w:lang w:val="et-EE"/>
        </w:rPr>
      </w:pPr>
      <w:r w:rsidRPr="00C92C2C">
        <w:rPr>
          <w:rFonts w:asciiTheme="minorHAnsi" w:hAnsiTheme="minorHAnsi" w:cstheme="minorHAnsi"/>
          <w:color w:val="auto"/>
          <w:lang w:val="et-EE"/>
        </w:rPr>
        <w:t>K</w:t>
      </w:r>
      <w:r w:rsidR="001D3CBF" w:rsidRPr="00C92C2C">
        <w:rPr>
          <w:rFonts w:asciiTheme="minorHAnsi" w:hAnsiTheme="minorHAnsi" w:cstheme="minorHAnsi"/>
          <w:color w:val="auto"/>
          <w:lang w:val="et-EE"/>
        </w:rPr>
        <w:t xml:space="preserve">valifitseeritud tööjõu pakkumise hindamisel </w:t>
      </w:r>
      <w:r w:rsidR="00211BA5" w:rsidRPr="00C92C2C">
        <w:rPr>
          <w:rFonts w:asciiTheme="minorHAnsi" w:hAnsiTheme="minorHAnsi" w:cstheme="minorHAnsi"/>
          <w:color w:val="auto"/>
          <w:lang w:val="et-EE"/>
        </w:rPr>
        <w:t xml:space="preserve">on </w:t>
      </w:r>
      <w:r w:rsidR="001D3CBF" w:rsidRPr="00C92C2C">
        <w:rPr>
          <w:rFonts w:asciiTheme="minorHAnsi" w:hAnsiTheme="minorHAnsi" w:cstheme="minorHAnsi"/>
          <w:color w:val="auto"/>
          <w:lang w:val="et-EE"/>
        </w:rPr>
        <w:t xml:space="preserve">lisaks tasemeõppe koolituspakkumisele üha </w:t>
      </w:r>
      <w:r w:rsidR="00842324" w:rsidRPr="00C92C2C">
        <w:rPr>
          <w:rFonts w:asciiTheme="minorHAnsi" w:hAnsiTheme="minorHAnsi" w:cstheme="minorHAnsi"/>
          <w:color w:val="auto"/>
          <w:lang w:val="et-EE"/>
        </w:rPr>
        <w:t>tähtsam</w:t>
      </w:r>
      <w:r w:rsidR="001D3CBF" w:rsidRPr="00C92C2C">
        <w:rPr>
          <w:rFonts w:asciiTheme="minorHAnsi" w:hAnsiTheme="minorHAnsi" w:cstheme="minorHAnsi"/>
          <w:color w:val="auto"/>
          <w:lang w:val="et-EE"/>
        </w:rPr>
        <w:t xml:space="preserve"> </w:t>
      </w:r>
      <w:r w:rsidR="00010360">
        <w:rPr>
          <w:rFonts w:asciiTheme="minorHAnsi" w:hAnsiTheme="minorHAnsi" w:cstheme="minorHAnsi"/>
          <w:color w:val="auto"/>
          <w:lang w:val="et-EE"/>
        </w:rPr>
        <w:t xml:space="preserve">arvestada </w:t>
      </w:r>
      <w:r w:rsidR="0054405A" w:rsidRPr="00C92C2C">
        <w:rPr>
          <w:rFonts w:asciiTheme="minorHAnsi" w:hAnsiTheme="minorHAnsi" w:cstheme="minorHAnsi"/>
          <w:color w:val="auto"/>
          <w:lang w:val="et-EE"/>
        </w:rPr>
        <w:t>võimaluse</w:t>
      </w:r>
      <w:r w:rsidR="00831006">
        <w:rPr>
          <w:rFonts w:asciiTheme="minorHAnsi" w:hAnsiTheme="minorHAnsi" w:cstheme="minorHAnsi"/>
          <w:color w:val="auto"/>
          <w:lang w:val="et-EE"/>
        </w:rPr>
        <w:t xml:space="preserve"> korra</w:t>
      </w:r>
      <w:r w:rsidR="0054405A" w:rsidRPr="00C92C2C">
        <w:rPr>
          <w:rFonts w:asciiTheme="minorHAnsi" w:hAnsiTheme="minorHAnsi" w:cstheme="minorHAnsi"/>
          <w:color w:val="auto"/>
          <w:lang w:val="et-EE"/>
        </w:rPr>
        <w:t xml:space="preserve">l </w:t>
      </w:r>
      <w:r w:rsidR="001D3CBF" w:rsidRPr="00C92C2C">
        <w:rPr>
          <w:rFonts w:asciiTheme="minorHAnsi" w:hAnsiTheme="minorHAnsi" w:cstheme="minorHAnsi"/>
          <w:color w:val="auto"/>
          <w:lang w:val="et-EE"/>
        </w:rPr>
        <w:t>täiendus</w:t>
      </w:r>
      <w:r w:rsidR="006A468A" w:rsidRPr="00C92C2C">
        <w:rPr>
          <w:rFonts w:asciiTheme="minorHAnsi" w:hAnsiTheme="minorHAnsi" w:cstheme="minorHAnsi"/>
          <w:color w:val="auto"/>
          <w:lang w:val="et-EE"/>
        </w:rPr>
        <w:t>- ja ümber</w:t>
      </w:r>
      <w:r w:rsidR="001D3CBF" w:rsidRPr="00C92C2C">
        <w:rPr>
          <w:rFonts w:asciiTheme="minorHAnsi" w:hAnsiTheme="minorHAnsi" w:cstheme="minorHAnsi"/>
          <w:color w:val="auto"/>
          <w:lang w:val="et-EE"/>
        </w:rPr>
        <w:t>õppe vajaduse</w:t>
      </w:r>
      <w:r w:rsidR="0002259D" w:rsidRPr="00C92C2C">
        <w:rPr>
          <w:rFonts w:asciiTheme="minorHAnsi" w:hAnsiTheme="minorHAnsi" w:cstheme="minorHAnsi"/>
          <w:color w:val="auto"/>
          <w:lang w:val="et-EE"/>
        </w:rPr>
        <w:t>ga</w:t>
      </w:r>
      <w:r w:rsidR="001D3CBF" w:rsidRPr="00C92C2C">
        <w:rPr>
          <w:rFonts w:asciiTheme="minorHAnsi" w:hAnsiTheme="minorHAnsi" w:cstheme="minorHAnsi"/>
          <w:color w:val="auto"/>
          <w:lang w:val="et-EE"/>
        </w:rPr>
        <w:t xml:space="preserve">. </w:t>
      </w:r>
      <w:r w:rsidR="00F952EE" w:rsidRPr="00C92C2C">
        <w:rPr>
          <w:rFonts w:asciiTheme="minorHAnsi" w:hAnsiTheme="minorHAnsi" w:cstheme="minorHAnsi"/>
          <w:color w:val="auto"/>
          <w:lang w:val="et-EE"/>
        </w:rPr>
        <w:t>Täiendus</w:t>
      </w:r>
      <w:r w:rsidR="00B16DED" w:rsidRPr="00C92C2C">
        <w:rPr>
          <w:rFonts w:asciiTheme="minorHAnsi" w:hAnsiTheme="minorHAnsi" w:cstheme="minorHAnsi"/>
          <w:color w:val="auto"/>
          <w:lang w:val="et-EE"/>
        </w:rPr>
        <w:t>õppe</w:t>
      </w:r>
      <w:r w:rsidR="001D3CBF" w:rsidRPr="00C92C2C">
        <w:rPr>
          <w:rFonts w:asciiTheme="minorHAnsi" w:hAnsiTheme="minorHAnsi" w:cstheme="minorHAnsi"/>
          <w:color w:val="auto"/>
          <w:lang w:val="et-EE"/>
        </w:rPr>
        <w:t xml:space="preserve"> analüüs</w:t>
      </w:r>
      <w:r w:rsidR="00F952EE" w:rsidRPr="00C92C2C">
        <w:rPr>
          <w:rFonts w:asciiTheme="minorHAnsi" w:hAnsiTheme="minorHAnsi" w:cstheme="minorHAnsi"/>
          <w:color w:val="auto"/>
          <w:lang w:val="et-EE"/>
        </w:rPr>
        <w:t xml:space="preserve"> aitab hinnata, millistest koolitustest tuntakse puudust, millist</w:t>
      </w:r>
      <w:r w:rsidR="00F952EE" w:rsidRPr="00C92C2C" w:rsidDel="000C00D1">
        <w:rPr>
          <w:rFonts w:asciiTheme="minorHAnsi" w:hAnsiTheme="minorHAnsi" w:cstheme="minorHAnsi"/>
          <w:color w:val="auto"/>
          <w:lang w:val="et-EE"/>
        </w:rPr>
        <w:t xml:space="preserve"> </w:t>
      </w:r>
      <w:r w:rsidR="00F952EE" w:rsidRPr="00C92C2C">
        <w:rPr>
          <w:rFonts w:asciiTheme="minorHAnsi" w:hAnsiTheme="minorHAnsi" w:cstheme="minorHAnsi"/>
          <w:color w:val="auto"/>
          <w:lang w:val="et-EE"/>
        </w:rPr>
        <w:t xml:space="preserve">koolitust vajaksid teistest sektoritest valdkonda sisenejad, millele õppes rohkem tähelepanu pöörata või milliseid õppevorme võiks eelistada. </w:t>
      </w:r>
      <w:r w:rsidR="00F947F0" w:rsidRPr="00C92C2C">
        <w:rPr>
          <w:rFonts w:asciiTheme="minorHAnsi" w:hAnsiTheme="minorHAnsi" w:cstheme="minorHAnsi"/>
          <w:color w:val="auto"/>
          <w:lang w:val="et-EE"/>
        </w:rPr>
        <w:t>Täiend</w:t>
      </w:r>
      <w:r w:rsidR="00305D62" w:rsidRPr="00C92C2C">
        <w:rPr>
          <w:rFonts w:asciiTheme="minorHAnsi" w:hAnsiTheme="minorHAnsi" w:cstheme="minorHAnsi"/>
          <w:color w:val="auto"/>
          <w:lang w:val="et-EE"/>
        </w:rPr>
        <w:t>us</w:t>
      </w:r>
      <w:r w:rsidR="009F2C84" w:rsidRPr="00C92C2C">
        <w:rPr>
          <w:rFonts w:asciiTheme="minorHAnsi" w:hAnsiTheme="minorHAnsi" w:cstheme="minorHAnsi"/>
          <w:color w:val="auto"/>
          <w:lang w:val="et-EE"/>
        </w:rPr>
        <w:t>õppe</w:t>
      </w:r>
      <w:r w:rsidR="00F947F0" w:rsidRPr="00C92C2C">
        <w:rPr>
          <w:rFonts w:asciiTheme="minorHAnsi" w:hAnsiTheme="minorHAnsi" w:cstheme="minorHAnsi"/>
          <w:color w:val="auto"/>
          <w:lang w:val="et-EE"/>
        </w:rPr>
        <w:t xml:space="preserve"> analüüsi käigus </w:t>
      </w:r>
      <w:r w:rsidR="00010360">
        <w:rPr>
          <w:rFonts w:asciiTheme="minorHAnsi" w:hAnsiTheme="minorHAnsi" w:cstheme="minorHAnsi"/>
          <w:color w:val="auto"/>
          <w:lang w:val="et-EE"/>
        </w:rPr>
        <w:t>kogutud teave</w:t>
      </w:r>
      <w:r w:rsidR="00F947F0" w:rsidRPr="00C92C2C">
        <w:rPr>
          <w:rFonts w:asciiTheme="minorHAnsi" w:hAnsiTheme="minorHAnsi" w:cstheme="minorHAnsi"/>
          <w:color w:val="auto"/>
          <w:lang w:val="et-EE"/>
        </w:rPr>
        <w:t xml:space="preserve"> on alus </w:t>
      </w:r>
      <w:r w:rsidR="00976BD7" w:rsidRPr="00C92C2C">
        <w:rPr>
          <w:rFonts w:asciiTheme="minorHAnsi" w:hAnsiTheme="minorHAnsi" w:cstheme="minorHAnsi"/>
          <w:color w:val="auto"/>
          <w:lang w:val="et-EE"/>
        </w:rPr>
        <w:t xml:space="preserve">uuringus </w:t>
      </w:r>
      <w:r w:rsidR="00F947F0" w:rsidRPr="00C92C2C">
        <w:rPr>
          <w:rFonts w:asciiTheme="minorHAnsi" w:hAnsiTheme="minorHAnsi" w:cstheme="minorHAnsi"/>
          <w:color w:val="auto"/>
          <w:lang w:val="et-EE"/>
        </w:rPr>
        <w:t>koolituspakkumisele arvulise hinnangu andmisel</w:t>
      </w:r>
      <w:r w:rsidR="008F0578" w:rsidRPr="00C92C2C">
        <w:rPr>
          <w:rFonts w:asciiTheme="minorHAnsi" w:hAnsiTheme="minorHAnsi" w:cstheme="minorHAnsi"/>
          <w:color w:val="auto"/>
          <w:lang w:val="et-EE"/>
        </w:rPr>
        <w:t>.</w:t>
      </w:r>
    </w:p>
    <w:p w14:paraId="7A614748" w14:textId="09C89BD9" w:rsidR="001D3CBF" w:rsidRPr="00C92C2C" w:rsidRDefault="00E55BE9" w:rsidP="00F03ED3">
      <w:pPr>
        <w:pStyle w:val="Phitekst"/>
        <w:spacing w:after="120"/>
        <w:rPr>
          <w:rFonts w:asciiTheme="minorHAnsi" w:hAnsiTheme="minorHAnsi" w:cstheme="minorHAnsi"/>
          <w:color w:val="auto"/>
          <w:lang w:val="et-EE"/>
        </w:rPr>
      </w:pPr>
      <w:r w:rsidRPr="5D612092">
        <w:rPr>
          <w:rFonts w:asciiTheme="minorHAnsi" w:hAnsiTheme="minorHAnsi" w:cstheme="minorBidi"/>
          <w:color w:val="auto"/>
          <w:lang w:val="et-EE"/>
        </w:rPr>
        <w:t>Täiendus</w:t>
      </w:r>
      <w:r w:rsidR="00D753C7" w:rsidRPr="5D612092">
        <w:rPr>
          <w:rFonts w:asciiTheme="minorHAnsi" w:hAnsiTheme="minorHAnsi" w:cstheme="minorBidi"/>
          <w:color w:val="auto"/>
          <w:lang w:val="et-EE"/>
        </w:rPr>
        <w:t>õpe</w:t>
      </w:r>
      <w:r w:rsidRPr="5D612092">
        <w:rPr>
          <w:rFonts w:asciiTheme="minorHAnsi" w:hAnsiTheme="minorHAnsi" w:cstheme="minorBidi"/>
          <w:color w:val="auto"/>
          <w:lang w:val="et-EE"/>
        </w:rPr>
        <w:t xml:space="preserve"> on väljaspool tasemeõpet õppekava alusel toimuv eesmärgistatud ja organiseeritud õppetegevus</w:t>
      </w:r>
      <w:r w:rsidR="00AD5B2F" w:rsidRPr="5D612092">
        <w:rPr>
          <w:rFonts w:asciiTheme="minorHAnsi" w:hAnsiTheme="minorHAnsi" w:cstheme="minorBidi"/>
          <w:color w:val="auto"/>
          <w:lang w:val="et-EE"/>
        </w:rPr>
        <w:t>, mille</w:t>
      </w:r>
      <w:r w:rsidRPr="5D612092">
        <w:rPr>
          <w:rFonts w:asciiTheme="minorHAnsi" w:hAnsiTheme="minorHAnsi" w:cstheme="minorBidi"/>
          <w:color w:val="auto"/>
          <w:lang w:val="et-EE"/>
        </w:rPr>
        <w:t xml:space="preserve"> </w:t>
      </w:r>
      <w:r w:rsidR="00AD5B2F" w:rsidRPr="5D612092">
        <w:rPr>
          <w:rFonts w:asciiTheme="minorHAnsi" w:hAnsiTheme="minorHAnsi" w:cstheme="minorBidi"/>
          <w:color w:val="auto"/>
          <w:lang w:val="et-EE"/>
        </w:rPr>
        <w:t>p</w:t>
      </w:r>
      <w:r w:rsidRPr="5D612092">
        <w:rPr>
          <w:rFonts w:asciiTheme="minorHAnsi" w:hAnsiTheme="minorHAnsi" w:cstheme="minorBidi"/>
          <w:color w:val="auto"/>
          <w:lang w:val="et-EE"/>
        </w:rPr>
        <w:t>eami</w:t>
      </w:r>
      <w:r w:rsidR="00010360">
        <w:rPr>
          <w:rFonts w:asciiTheme="minorHAnsi" w:hAnsiTheme="minorHAnsi" w:cstheme="minorBidi"/>
          <w:color w:val="auto"/>
          <w:lang w:val="et-EE"/>
        </w:rPr>
        <w:t>ne</w:t>
      </w:r>
      <w:r w:rsidRPr="5D612092">
        <w:rPr>
          <w:rFonts w:asciiTheme="minorHAnsi" w:hAnsiTheme="minorHAnsi" w:cstheme="minorBidi"/>
          <w:color w:val="auto"/>
          <w:lang w:val="et-EE"/>
        </w:rPr>
        <w:t xml:space="preserve"> kriteerium on väljundipõhise õppekava olemasolu.</w:t>
      </w:r>
      <w:r w:rsidR="001D3CBF" w:rsidRPr="5D612092">
        <w:rPr>
          <w:rFonts w:asciiTheme="minorHAnsi" w:hAnsiTheme="minorHAnsi" w:cstheme="minorBidi"/>
          <w:color w:val="auto"/>
          <w:lang w:val="et-EE"/>
        </w:rPr>
        <w:t xml:space="preserve"> Paljudel juhtudel on võimalik mitte</w:t>
      </w:r>
      <w:r w:rsidR="00BB2CD3" w:rsidRPr="5D612092">
        <w:rPr>
          <w:rFonts w:asciiTheme="minorHAnsi" w:hAnsiTheme="minorHAnsi" w:cstheme="minorBidi"/>
          <w:color w:val="auto"/>
          <w:lang w:val="et-EE"/>
        </w:rPr>
        <w:t>formaalse</w:t>
      </w:r>
      <w:r w:rsidR="00AC64D1" w:rsidRPr="5D612092">
        <w:rPr>
          <w:rStyle w:val="FootnoteReference"/>
          <w:rFonts w:asciiTheme="minorHAnsi" w:hAnsiTheme="minorHAnsi" w:cstheme="minorBidi"/>
          <w:color w:val="auto"/>
          <w:lang w:val="et-EE"/>
        </w:rPr>
        <w:footnoteReference w:id="70"/>
      </w:r>
      <w:r w:rsidR="001D3CBF" w:rsidRPr="5D612092">
        <w:rPr>
          <w:rFonts w:asciiTheme="minorHAnsi" w:hAnsiTheme="minorHAnsi" w:cstheme="minorBidi"/>
          <w:color w:val="auto"/>
          <w:lang w:val="et-EE"/>
        </w:rPr>
        <w:t xml:space="preserve"> õppe abil siseneda uuele kutsealale. Uuringus käsitletakse ümberõpet nii tasemeõppe kui </w:t>
      </w:r>
      <w:r w:rsidR="00010360">
        <w:rPr>
          <w:rFonts w:asciiTheme="minorHAnsi" w:hAnsiTheme="minorHAnsi" w:cstheme="minorBidi"/>
          <w:color w:val="auto"/>
          <w:lang w:val="et-EE"/>
        </w:rPr>
        <w:t xml:space="preserve">ka </w:t>
      </w:r>
      <w:r w:rsidR="001D3CBF" w:rsidRPr="5D612092">
        <w:rPr>
          <w:rFonts w:asciiTheme="minorHAnsi" w:hAnsiTheme="minorHAnsi" w:cstheme="minorBidi"/>
          <w:color w:val="auto"/>
          <w:lang w:val="et-EE"/>
        </w:rPr>
        <w:t>täiendusõppe segmentides</w:t>
      </w:r>
      <w:r w:rsidR="00831006">
        <w:rPr>
          <w:rFonts w:asciiTheme="minorHAnsi" w:hAnsiTheme="minorHAnsi" w:cstheme="minorBidi"/>
          <w:color w:val="auto"/>
          <w:lang w:val="et-EE"/>
        </w:rPr>
        <w:t xml:space="preserve"> ning</w:t>
      </w:r>
      <w:r w:rsidR="001D3CBF" w:rsidRPr="5D612092" w:rsidDel="00010360">
        <w:rPr>
          <w:rFonts w:asciiTheme="minorHAnsi" w:hAnsiTheme="minorHAnsi" w:cstheme="minorBidi"/>
          <w:color w:val="auto"/>
          <w:lang w:val="et-EE"/>
        </w:rPr>
        <w:t xml:space="preserve"> </w:t>
      </w:r>
      <w:r w:rsidR="001D3CBF" w:rsidRPr="5D612092">
        <w:rPr>
          <w:rFonts w:asciiTheme="minorHAnsi" w:hAnsiTheme="minorHAnsi" w:cstheme="minorBidi"/>
          <w:color w:val="auto"/>
          <w:lang w:val="et-EE"/>
        </w:rPr>
        <w:t>uuringu tulemuste</w:t>
      </w:r>
      <w:r w:rsidR="00010360">
        <w:rPr>
          <w:rFonts w:asciiTheme="minorHAnsi" w:hAnsiTheme="minorHAnsi" w:cstheme="minorBidi"/>
          <w:color w:val="auto"/>
          <w:lang w:val="et-EE"/>
        </w:rPr>
        <w:t xml:space="preserve"> alusel</w:t>
      </w:r>
      <w:r w:rsidR="001D3CBF" w:rsidRPr="5D612092">
        <w:rPr>
          <w:rFonts w:asciiTheme="minorHAnsi" w:hAnsiTheme="minorHAnsi" w:cstheme="minorBidi"/>
          <w:color w:val="auto"/>
          <w:lang w:val="et-EE"/>
        </w:rPr>
        <w:t xml:space="preserve"> võib otsustada, kas </w:t>
      </w:r>
      <w:r w:rsidR="00010360" w:rsidRPr="5D612092">
        <w:rPr>
          <w:rFonts w:asciiTheme="minorHAnsi" w:hAnsiTheme="minorHAnsi" w:cstheme="minorBidi"/>
          <w:color w:val="auto"/>
          <w:lang w:val="et-EE"/>
        </w:rPr>
        <w:t xml:space="preserve">pühendada </w:t>
      </w:r>
      <w:r w:rsidR="001D3CBF" w:rsidRPr="5D612092">
        <w:rPr>
          <w:rFonts w:asciiTheme="minorHAnsi" w:hAnsiTheme="minorHAnsi" w:cstheme="minorBidi"/>
          <w:color w:val="auto"/>
          <w:lang w:val="et-EE"/>
        </w:rPr>
        <w:t>ümberõppele terve eraldi alapeatükk.</w:t>
      </w:r>
    </w:p>
    <w:p w14:paraId="00F8961D" w14:textId="27DDBA7B" w:rsidR="001D3CBF" w:rsidRPr="00C92C2C" w:rsidRDefault="001D3CBF" w:rsidP="00F03ED3">
      <w:pPr>
        <w:pStyle w:val="Phitekst"/>
        <w:spacing w:after="120"/>
        <w:rPr>
          <w:rFonts w:asciiTheme="minorHAnsi" w:hAnsiTheme="minorHAnsi" w:cstheme="minorHAnsi"/>
          <w:color w:val="auto"/>
          <w:lang w:val="et-EE"/>
        </w:rPr>
      </w:pPr>
      <w:r w:rsidRPr="00C92C2C">
        <w:rPr>
          <w:rFonts w:asciiTheme="minorHAnsi" w:hAnsiTheme="minorHAnsi" w:cstheme="minorHAnsi"/>
          <w:color w:val="auto"/>
          <w:lang w:val="et-EE"/>
        </w:rPr>
        <w:t xml:space="preserve">Valdkonna </w:t>
      </w:r>
      <w:r w:rsidR="00594B57">
        <w:rPr>
          <w:rFonts w:asciiTheme="minorHAnsi" w:hAnsiTheme="minorHAnsi" w:cstheme="minorHAnsi"/>
          <w:color w:val="auto"/>
          <w:lang w:val="et-EE"/>
        </w:rPr>
        <w:t>PKA-</w:t>
      </w:r>
      <w:proofErr w:type="spellStart"/>
      <w:r w:rsidRPr="00C92C2C">
        <w:rPr>
          <w:rFonts w:asciiTheme="minorHAnsi" w:hAnsiTheme="minorHAnsi" w:cstheme="minorHAnsi"/>
          <w:color w:val="auto"/>
          <w:lang w:val="et-EE"/>
        </w:rPr>
        <w:t>ga</w:t>
      </w:r>
      <w:proofErr w:type="spellEnd"/>
      <w:r w:rsidRPr="00C92C2C">
        <w:rPr>
          <w:rFonts w:asciiTheme="minorHAnsi" w:hAnsiTheme="minorHAnsi" w:cstheme="minorHAnsi"/>
          <w:color w:val="auto"/>
          <w:lang w:val="et-EE"/>
        </w:rPr>
        <w:t xml:space="preserve"> seonduvate täienduskoolituste kohta kogutakse </w:t>
      </w:r>
      <w:r w:rsidR="00010360">
        <w:rPr>
          <w:rFonts w:asciiTheme="minorHAnsi" w:hAnsiTheme="minorHAnsi" w:cstheme="minorHAnsi"/>
          <w:color w:val="auto"/>
          <w:lang w:val="et-EE"/>
        </w:rPr>
        <w:t>teavet</w:t>
      </w:r>
      <w:r w:rsidR="00010360" w:rsidRPr="00C92C2C">
        <w:rPr>
          <w:rFonts w:asciiTheme="minorHAnsi" w:hAnsiTheme="minorHAnsi" w:cstheme="minorHAnsi"/>
          <w:color w:val="auto"/>
          <w:lang w:val="et-EE"/>
        </w:rPr>
        <w:t xml:space="preserve"> </w:t>
      </w:r>
      <w:r w:rsidRPr="00C92C2C">
        <w:rPr>
          <w:rFonts w:asciiTheme="minorHAnsi" w:hAnsiTheme="minorHAnsi" w:cstheme="minorHAnsi"/>
          <w:color w:val="auto"/>
          <w:lang w:val="et-EE"/>
        </w:rPr>
        <w:t>eksper</w:t>
      </w:r>
      <w:r w:rsidR="00010360">
        <w:rPr>
          <w:rFonts w:asciiTheme="minorHAnsi" w:hAnsiTheme="minorHAnsi" w:cstheme="minorHAnsi"/>
          <w:color w:val="auto"/>
          <w:lang w:val="et-EE"/>
        </w:rPr>
        <w:t>di</w:t>
      </w:r>
      <w:r w:rsidRPr="00C92C2C">
        <w:rPr>
          <w:rFonts w:asciiTheme="minorHAnsi" w:hAnsiTheme="minorHAnsi" w:cstheme="minorHAnsi"/>
          <w:color w:val="auto"/>
          <w:lang w:val="et-EE"/>
        </w:rPr>
        <w:t xml:space="preserve">teadmiste ning </w:t>
      </w:r>
      <w:r w:rsidR="00594B57">
        <w:rPr>
          <w:rFonts w:asciiTheme="minorHAnsi" w:hAnsiTheme="minorHAnsi" w:cstheme="minorHAnsi"/>
          <w:color w:val="auto"/>
          <w:lang w:val="et-EE"/>
        </w:rPr>
        <w:t>PKA-</w:t>
      </w:r>
      <w:proofErr w:type="spellStart"/>
      <w:r w:rsidRPr="00C92C2C">
        <w:rPr>
          <w:rFonts w:asciiTheme="minorHAnsi" w:hAnsiTheme="minorHAnsi" w:cstheme="minorHAnsi"/>
          <w:color w:val="auto"/>
          <w:lang w:val="et-EE"/>
        </w:rPr>
        <w:t>le</w:t>
      </w:r>
      <w:proofErr w:type="spellEnd"/>
      <w:r w:rsidRPr="00C92C2C">
        <w:rPr>
          <w:rFonts w:asciiTheme="minorHAnsi" w:hAnsiTheme="minorHAnsi" w:cstheme="minorHAnsi"/>
          <w:color w:val="auto"/>
          <w:lang w:val="et-EE"/>
        </w:rPr>
        <w:t xml:space="preserve"> ettevalmistavate õppekavarühmadega seonduvate täienduskoolituste andmete põhjal. </w:t>
      </w:r>
    </w:p>
    <w:p w14:paraId="5BA37AE0" w14:textId="6CC87694" w:rsidR="001D3CBF" w:rsidRPr="00C92C2C" w:rsidRDefault="00411E3F" w:rsidP="00F03ED3">
      <w:pPr>
        <w:pStyle w:val="Phitekst"/>
        <w:spacing w:after="120"/>
        <w:rPr>
          <w:rFonts w:asciiTheme="minorHAnsi" w:hAnsiTheme="minorHAnsi" w:cstheme="minorHAnsi"/>
          <w:color w:val="auto"/>
          <w:lang w:val="et-EE"/>
        </w:rPr>
      </w:pPr>
      <w:r w:rsidRPr="5D612092">
        <w:rPr>
          <w:rFonts w:asciiTheme="minorHAnsi" w:hAnsiTheme="minorHAnsi" w:cstheme="minorBidi"/>
          <w:color w:val="auto"/>
          <w:lang w:val="et-EE"/>
        </w:rPr>
        <w:t>Täiendus- ja ümberõpe toimub kas inimese enda initsiatiivil</w:t>
      </w:r>
      <w:r w:rsidR="00010360">
        <w:rPr>
          <w:rFonts w:asciiTheme="minorHAnsi" w:hAnsiTheme="minorHAnsi" w:cstheme="minorBidi"/>
          <w:color w:val="auto"/>
          <w:lang w:val="et-EE"/>
        </w:rPr>
        <w:t xml:space="preserve"> või</w:t>
      </w:r>
      <w:r w:rsidRPr="5D612092">
        <w:rPr>
          <w:rFonts w:asciiTheme="minorHAnsi" w:hAnsiTheme="minorHAnsi" w:cstheme="minorBidi"/>
          <w:color w:val="auto"/>
          <w:lang w:val="et-EE"/>
        </w:rPr>
        <w:t xml:space="preserve"> tööandja või Eesti Töötukassa suunamisel. </w:t>
      </w:r>
      <w:r w:rsidR="001D3CBF" w:rsidRPr="5D612092">
        <w:rPr>
          <w:rFonts w:asciiTheme="minorHAnsi" w:hAnsiTheme="minorHAnsi" w:cstheme="minorBidi"/>
          <w:color w:val="auto"/>
          <w:lang w:val="et-EE"/>
        </w:rPr>
        <w:t xml:space="preserve">Täienduskoolitusi </w:t>
      </w:r>
      <w:r w:rsidR="00010360">
        <w:rPr>
          <w:rFonts w:asciiTheme="minorHAnsi" w:hAnsiTheme="minorHAnsi" w:cstheme="minorBidi"/>
          <w:color w:val="auto"/>
          <w:lang w:val="et-EE"/>
        </w:rPr>
        <w:t>korraldavad</w:t>
      </w:r>
      <w:r w:rsidR="001D3CBF" w:rsidRPr="5D612092">
        <w:rPr>
          <w:rFonts w:asciiTheme="minorHAnsi" w:hAnsiTheme="minorHAnsi" w:cstheme="minorBidi"/>
          <w:color w:val="auto"/>
          <w:lang w:val="et-EE"/>
        </w:rPr>
        <w:t xml:space="preserve"> täienduskoolitusasutused, kelleks võivad olla eraõiguslikud või avalik-õiguslikud juriidilised isikud, riigi- ja kohaliku omavalitsuse asutused või füüsilised isikud, kes on taotlenud täienduskoolituse </w:t>
      </w:r>
      <w:r w:rsidR="00010360">
        <w:rPr>
          <w:rFonts w:asciiTheme="minorHAnsi" w:hAnsiTheme="minorHAnsi" w:cstheme="minorBidi"/>
          <w:color w:val="auto"/>
          <w:lang w:val="et-EE"/>
        </w:rPr>
        <w:t>korraldamiseks</w:t>
      </w:r>
      <w:r w:rsidR="00010360" w:rsidRPr="5D612092">
        <w:rPr>
          <w:rFonts w:asciiTheme="minorHAnsi" w:hAnsiTheme="minorHAnsi" w:cstheme="minorBidi"/>
          <w:color w:val="auto"/>
          <w:lang w:val="et-EE"/>
        </w:rPr>
        <w:t xml:space="preserve"> </w:t>
      </w:r>
      <w:r w:rsidR="001D3CBF" w:rsidRPr="5D612092">
        <w:rPr>
          <w:rFonts w:asciiTheme="minorHAnsi" w:hAnsiTheme="minorHAnsi" w:cstheme="minorBidi"/>
          <w:color w:val="auto"/>
          <w:lang w:val="et-EE"/>
        </w:rPr>
        <w:t xml:space="preserve">tegevusloa või on esitanud </w:t>
      </w:r>
      <w:r w:rsidR="00010360">
        <w:rPr>
          <w:rFonts w:asciiTheme="minorHAnsi" w:hAnsiTheme="minorHAnsi" w:cstheme="minorBidi"/>
          <w:color w:val="auto"/>
          <w:lang w:val="et-EE"/>
        </w:rPr>
        <w:t xml:space="preserve">selleks tegevuseks </w:t>
      </w:r>
      <w:r w:rsidR="001D3CBF" w:rsidRPr="5D612092">
        <w:rPr>
          <w:rFonts w:asciiTheme="minorHAnsi" w:hAnsiTheme="minorHAnsi" w:cstheme="minorBidi"/>
          <w:color w:val="auto"/>
          <w:lang w:val="et-EE"/>
        </w:rPr>
        <w:t>majandustegevusteate</w:t>
      </w:r>
      <w:r w:rsidR="001D3CBF" w:rsidRPr="5D612092">
        <w:rPr>
          <w:rStyle w:val="FootnoteReference"/>
          <w:rFonts w:asciiTheme="minorHAnsi" w:hAnsiTheme="minorHAnsi" w:cstheme="minorBidi"/>
          <w:color w:val="auto"/>
          <w:bdr w:val="none" w:sz="0" w:space="0" w:color="auto" w:frame="1"/>
          <w:lang w:val="et-EE"/>
        </w:rPr>
        <w:footnoteReference w:id="71"/>
      </w:r>
      <w:r w:rsidR="001D3CBF" w:rsidRPr="5D612092">
        <w:rPr>
          <w:rStyle w:val="s1"/>
          <w:rFonts w:asciiTheme="minorHAnsi" w:hAnsiTheme="minorHAnsi" w:cstheme="minorBidi"/>
          <w:color w:val="auto"/>
          <w:bdr w:val="none" w:sz="0" w:space="0" w:color="auto" w:frame="1"/>
          <w:lang w:val="et-EE"/>
        </w:rPr>
        <w:t xml:space="preserve">. </w:t>
      </w:r>
    </w:p>
    <w:p w14:paraId="29ADC0E3" w14:textId="617A060C" w:rsidR="001D3CBF" w:rsidRPr="00C92C2C" w:rsidRDefault="001D3CBF" w:rsidP="00F03ED3">
      <w:pPr>
        <w:pStyle w:val="Phitekst"/>
        <w:spacing w:after="120"/>
        <w:rPr>
          <w:rFonts w:asciiTheme="minorHAnsi" w:hAnsiTheme="minorHAnsi" w:cstheme="minorHAnsi"/>
          <w:color w:val="auto"/>
          <w:lang w:val="et-EE"/>
        </w:rPr>
      </w:pPr>
      <w:r w:rsidRPr="00C92C2C">
        <w:rPr>
          <w:rFonts w:asciiTheme="minorHAnsi" w:hAnsiTheme="minorHAnsi" w:cstheme="minorHAnsi"/>
          <w:color w:val="auto"/>
          <w:lang w:val="et-EE"/>
        </w:rPr>
        <w:t xml:space="preserve">Täiendusõppe vormid ja võimalused on töötajate </w:t>
      </w:r>
      <w:r w:rsidR="00010360">
        <w:rPr>
          <w:rFonts w:asciiTheme="minorHAnsi" w:hAnsiTheme="minorHAnsi" w:cstheme="minorHAnsi"/>
          <w:color w:val="auto"/>
          <w:lang w:val="et-EE"/>
        </w:rPr>
        <w:t>ja</w:t>
      </w:r>
      <w:r w:rsidR="00010360" w:rsidRPr="00C92C2C">
        <w:rPr>
          <w:rFonts w:asciiTheme="minorHAnsi" w:hAnsiTheme="minorHAnsi" w:cstheme="minorHAnsi"/>
          <w:color w:val="auto"/>
          <w:lang w:val="et-EE"/>
        </w:rPr>
        <w:t xml:space="preserve"> </w:t>
      </w:r>
      <w:r w:rsidRPr="00C92C2C">
        <w:rPr>
          <w:rFonts w:asciiTheme="minorHAnsi" w:hAnsiTheme="minorHAnsi" w:cstheme="minorHAnsi"/>
          <w:color w:val="auto"/>
          <w:lang w:val="et-EE"/>
        </w:rPr>
        <w:t xml:space="preserve">ettevõtjate jaoks erinevad. </w:t>
      </w:r>
    </w:p>
    <w:p w14:paraId="6D4C2CF7" w14:textId="1D9B7A55" w:rsidR="009B30AD" w:rsidRPr="00C92C2C" w:rsidRDefault="009B30AD" w:rsidP="00873432">
      <w:pPr>
        <w:pStyle w:val="ListParagraph"/>
        <w:numPr>
          <w:ilvl w:val="0"/>
          <w:numId w:val="31"/>
        </w:numPr>
        <w:spacing w:before="120" w:after="120" w:line="276" w:lineRule="auto"/>
        <w:ind w:left="567"/>
        <w:jc w:val="both"/>
        <w:rPr>
          <w:rFonts w:cstheme="minorHAnsi"/>
        </w:rPr>
      </w:pPr>
      <w:r w:rsidRPr="5D612092">
        <w:rPr>
          <w:b/>
        </w:rPr>
        <w:t>Avatud koolitused</w:t>
      </w:r>
      <w:r w:rsidRPr="5D612092">
        <w:t>, s</w:t>
      </w:r>
      <w:r w:rsidR="00010360">
        <w:t>h</w:t>
      </w:r>
      <w:r w:rsidRPr="5D612092">
        <w:t xml:space="preserve"> </w:t>
      </w:r>
      <w:r w:rsidR="00010360">
        <w:t>T</w:t>
      </w:r>
      <w:r w:rsidRPr="5D612092">
        <w:t>öötukassa suunamisel toimuvad täiendus- ja ümberõppekursused, mida tuntakse ka kui tööturukoolitusi</w:t>
      </w:r>
      <w:r w:rsidR="00A757F9" w:rsidRPr="5D612092">
        <w:rPr>
          <w:rStyle w:val="FootnoteReference"/>
        </w:rPr>
        <w:footnoteReference w:id="72"/>
      </w:r>
      <w:r w:rsidRPr="5D612092">
        <w:t xml:space="preserve">. Teavet avatud koolituste kohta leiab täiendus- ja ümberõppe pakkujate veebisaitidelt, kus on esitatud kursuste toimumise ajad, koolituse sisu ja õpiväljundid. </w:t>
      </w:r>
      <w:r w:rsidRPr="5D612092">
        <w:lastRenderedPageBreak/>
        <w:t xml:space="preserve">Lisaks kontaktõppele </w:t>
      </w:r>
      <w:r w:rsidR="007704E7">
        <w:t>võib</w:t>
      </w:r>
      <w:r w:rsidRPr="5D612092">
        <w:t xml:space="preserve"> võimalus</w:t>
      </w:r>
      <w:r w:rsidR="008364DD" w:rsidRPr="5D612092">
        <w:t>el</w:t>
      </w:r>
      <w:r w:rsidRPr="5D612092">
        <w:t xml:space="preserve"> uurida ka valdkonnaga seotud veebipõhiseid koolitusi, s</w:t>
      </w:r>
      <w:r w:rsidR="00010360">
        <w:t>h</w:t>
      </w:r>
      <w:r w:rsidRPr="5D612092">
        <w:t xml:space="preserve"> rahvusvahelisi veebikoolitusi. Erialaste teadmiste täiendamiseks ja uute oskuste omandamiseks </w:t>
      </w:r>
      <w:r w:rsidR="007704E7">
        <w:t xml:space="preserve">tuleb </w:t>
      </w:r>
      <w:r w:rsidR="00A46555" w:rsidRPr="5D612092">
        <w:t>analüüsida</w:t>
      </w:r>
      <w:r w:rsidRPr="5D612092">
        <w:t xml:space="preserve"> ka kõrgkoolide pakutavaid mikrokraadiprogramme</w:t>
      </w:r>
      <w:r w:rsidR="00A757F9" w:rsidRPr="5D612092">
        <w:t xml:space="preserve">, mis </w:t>
      </w:r>
      <w:r w:rsidRPr="5D612092">
        <w:t>sobivad nii töötaja konkurentsivõime parandamiseks tööturul kui ka karjäärimuutuste tegemiseks</w:t>
      </w:r>
      <w:r w:rsidR="00A757F9" w:rsidRPr="5D612092">
        <w:t>.</w:t>
      </w:r>
    </w:p>
    <w:p w14:paraId="302AC8EA" w14:textId="75547809" w:rsidR="001D3CBF" w:rsidRPr="00740EA0" w:rsidRDefault="00C8378A" w:rsidP="00873432">
      <w:pPr>
        <w:pStyle w:val="ListParagraph"/>
        <w:numPr>
          <w:ilvl w:val="0"/>
          <w:numId w:val="31"/>
        </w:numPr>
        <w:spacing w:before="120" w:after="120" w:line="276" w:lineRule="auto"/>
        <w:ind w:left="567"/>
        <w:jc w:val="both"/>
        <w:rPr>
          <w:rFonts w:cstheme="minorHAnsi"/>
        </w:rPr>
      </w:pPr>
      <w:r>
        <w:rPr>
          <w:rFonts w:cstheme="minorHAnsi"/>
          <w:b/>
        </w:rPr>
        <w:t>Tellimuskoolitus</w:t>
      </w:r>
      <w:r w:rsidR="00071C7F">
        <w:rPr>
          <w:rFonts w:cstheme="minorHAnsi"/>
          <w:b/>
        </w:rPr>
        <w:t>ed</w:t>
      </w:r>
      <w:r w:rsidR="00071C7F" w:rsidRPr="00C92C2C">
        <w:rPr>
          <w:rFonts w:cstheme="minorHAnsi"/>
        </w:rPr>
        <w:t xml:space="preserve"> </w:t>
      </w:r>
      <w:r w:rsidR="00010360">
        <w:rPr>
          <w:rFonts w:cstheme="minorHAnsi"/>
        </w:rPr>
        <w:t xml:space="preserve">on </w:t>
      </w:r>
      <w:r w:rsidR="00071C7F" w:rsidRPr="00C92C2C">
        <w:rPr>
          <w:rFonts w:cstheme="minorHAnsi"/>
        </w:rPr>
        <w:t>k</w:t>
      </w:r>
      <w:r w:rsidR="001D3CBF" w:rsidRPr="00C92C2C">
        <w:rPr>
          <w:rFonts w:cstheme="minorHAnsi"/>
        </w:rPr>
        <w:t>onkreetse õppekavaga tellitud koolitus</w:t>
      </w:r>
      <w:r w:rsidR="00071C7F" w:rsidRPr="00C92C2C">
        <w:rPr>
          <w:rFonts w:cstheme="minorHAnsi"/>
        </w:rPr>
        <w:t>ed</w:t>
      </w:r>
      <w:r w:rsidR="00CD5FDA" w:rsidRPr="00C92C2C">
        <w:rPr>
          <w:rFonts w:cstheme="minorHAnsi"/>
        </w:rPr>
        <w:t>.</w:t>
      </w:r>
      <w:r w:rsidR="00E461B7" w:rsidRPr="00C92C2C" w:rsidDel="00010360">
        <w:rPr>
          <w:rFonts w:cstheme="minorHAnsi"/>
        </w:rPr>
        <w:t xml:space="preserve"> </w:t>
      </w:r>
      <w:r w:rsidR="00010360">
        <w:rPr>
          <w:rFonts w:cstheme="minorHAnsi"/>
        </w:rPr>
        <w:t>Need</w:t>
      </w:r>
      <w:r w:rsidR="00010360" w:rsidRPr="00C92C2C">
        <w:rPr>
          <w:rFonts w:cstheme="minorHAnsi"/>
        </w:rPr>
        <w:t xml:space="preserve"> </w:t>
      </w:r>
      <w:r w:rsidR="00E461B7" w:rsidRPr="00C92C2C">
        <w:rPr>
          <w:rFonts w:cstheme="minorHAnsi"/>
        </w:rPr>
        <w:t xml:space="preserve">on spetsiaalselt organisatsioonidele kohandatud koolitusprogrammid, mis vastavad nende konkreetsetele vajadustele ja eesmärkidele. </w:t>
      </w:r>
      <w:r w:rsidR="00010360">
        <w:rPr>
          <w:rFonts w:cstheme="minorHAnsi"/>
        </w:rPr>
        <w:t>Tellimus</w:t>
      </w:r>
      <w:r w:rsidR="00E461B7" w:rsidRPr="00C92C2C">
        <w:rPr>
          <w:rFonts w:cstheme="minorHAnsi"/>
        </w:rPr>
        <w:t>koolitus</w:t>
      </w:r>
      <w:r w:rsidR="00010360">
        <w:rPr>
          <w:rFonts w:cstheme="minorHAnsi"/>
        </w:rPr>
        <w:t>i teevad sageli välised koolituspakkujad või spetsialistid ning ne</w:t>
      </w:r>
      <w:r w:rsidR="00E461B7" w:rsidRPr="00C92C2C">
        <w:rPr>
          <w:rFonts w:cstheme="minorHAnsi"/>
        </w:rPr>
        <w:t>ed võivad hõlmata spetsiifilisi teemasid, oskuste arendamist või kohanemist muutuva töökeskkonnaga.</w:t>
      </w:r>
      <w:r w:rsidR="00E461B7" w:rsidRPr="00C92C2C" w:rsidDel="00010360">
        <w:rPr>
          <w:rFonts w:cstheme="minorHAnsi"/>
        </w:rPr>
        <w:t xml:space="preserve"> </w:t>
      </w:r>
      <w:r w:rsidR="00010360">
        <w:rPr>
          <w:rFonts w:cstheme="minorHAnsi"/>
        </w:rPr>
        <w:t xml:space="preserve">Need </w:t>
      </w:r>
      <w:r w:rsidR="00010360" w:rsidRPr="00C92C2C">
        <w:rPr>
          <w:rFonts w:cstheme="minorHAnsi"/>
        </w:rPr>
        <w:t xml:space="preserve">koolitused </w:t>
      </w:r>
      <w:r w:rsidR="00E461B7" w:rsidRPr="00C92C2C">
        <w:rPr>
          <w:rFonts w:cstheme="minorHAnsi"/>
        </w:rPr>
        <w:t>võimaldavad ettevõtetel täpselt määratleda õppekava, ajakava ja koolituse sisu oma töötajate vajaduste</w:t>
      </w:r>
      <w:r w:rsidR="00010360">
        <w:rPr>
          <w:rFonts w:cstheme="minorHAnsi"/>
        </w:rPr>
        <w:t xml:space="preserve"> kohaselt</w:t>
      </w:r>
      <w:r w:rsidR="00E461B7" w:rsidRPr="00C92C2C">
        <w:rPr>
          <w:rFonts w:cstheme="minorHAnsi"/>
        </w:rPr>
        <w:t>, aidates seeläbi tõhusalt suurendada oskuste taset ja töötajate professionaalset arengut.</w:t>
      </w:r>
      <w:r w:rsidR="00430521" w:rsidRPr="00740EA0">
        <w:rPr>
          <w:rFonts w:cstheme="minorHAnsi"/>
        </w:rPr>
        <w:t xml:space="preserve"> </w:t>
      </w:r>
    </w:p>
    <w:p w14:paraId="112F0718" w14:textId="1EFC3C4E" w:rsidR="00CD072F" w:rsidRPr="00C92C2C" w:rsidRDefault="00CD072F" w:rsidP="00873432">
      <w:pPr>
        <w:pStyle w:val="ListParagraph"/>
        <w:numPr>
          <w:ilvl w:val="0"/>
          <w:numId w:val="31"/>
        </w:numPr>
        <w:spacing w:before="120" w:after="120" w:line="276" w:lineRule="auto"/>
        <w:ind w:left="567"/>
        <w:jc w:val="both"/>
        <w:rPr>
          <w:rFonts w:cstheme="minorHAnsi"/>
        </w:rPr>
      </w:pPr>
      <w:r w:rsidRPr="00C92C2C">
        <w:rPr>
          <w:rFonts w:cstheme="minorHAnsi"/>
          <w:b/>
        </w:rPr>
        <w:t xml:space="preserve">Juhendatud õppimine töökohal </w:t>
      </w:r>
      <w:r w:rsidRPr="00C92C2C">
        <w:rPr>
          <w:rFonts w:cstheme="minorHAnsi"/>
        </w:rPr>
        <w:t xml:space="preserve">sobib näiteks nii uute töötajate sisseelamiskoolituseks kui ka tööülesannetega seotud spetsiifiliste teadmiste ja oskuste omandamiseks. Samuti on see oluline muutuste või uuenduste rakendamisel ettevõttes, kus töötajatel tuleb kiiresti kohaneda uute tehnoloogiate, süsteemide või protsessidega. Sageli kasutatakse juhendatud õppimist töökohal siis, kui tööandja sobivate oskustega töötajaid </w:t>
      </w:r>
      <w:r w:rsidR="00010360" w:rsidRPr="00C92C2C">
        <w:rPr>
          <w:rFonts w:cstheme="minorHAnsi"/>
        </w:rPr>
        <w:t xml:space="preserve">tööturult ei leia </w:t>
      </w:r>
      <w:r w:rsidRPr="00C92C2C">
        <w:rPr>
          <w:rFonts w:cstheme="minorHAnsi"/>
        </w:rPr>
        <w:t>ning vajalike oskuste omandamiseks on kõige sobivam</w:t>
      </w:r>
      <w:r w:rsidR="00010360">
        <w:rPr>
          <w:rFonts w:cstheme="minorHAnsi"/>
        </w:rPr>
        <w:t>, kui</w:t>
      </w:r>
      <w:r w:rsidRPr="00C92C2C" w:rsidDel="00010360">
        <w:rPr>
          <w:rFonts w:cstheme="minorHAnsi"/>
        </w:rPr>
        <w:t xml:space="preserve"> </w:t>
      </w:r>
      <w:r w:rsidRPr="00C92C2C">
        <w:rPr>
          <w:rFonts w:cstheme="minorHAnsi"/>
        </w:rPr>
        <w:t xml:space="preserve">töökogemusega töötaja </w:t>
      </w:r>
      <w:r w:rsidR="00010360" w:rsidRPr="00C92C2C">
        <w:rPr>
          <w:rFonts w:cstheme="minorHAnsi"/>
        </w:rPr>
        <w:t>juhenda</w:t>
      </w:r>
      <w:r w:rsidR="00010360">
        <w:rPr>
          <w:rFonts w:cstheme="minorHAnsi"/>
        </w:rPr>
        <w:t>b</w:t>
      </w:r>
      <w:r w:rsidR="00010360" w:rsidRPr="00C92C2C">
        <w:rPr>
          <w:rFonts w:cstheme="minorHAnsi"/>
        </w:rPr>
        <w:t xml:space="preserve"> </w:t>
      </w:r>
      <w:r w:rsidRPr="00C92C2C">
        <w:rPr>
          <w:rFonts w:cstheme="minorHAnsi"/>
        </w:rPr>
        <w:t>kohapeal</w:t>
      </w:r>
      <w:r w:rsidR="00010360">
        <w:rPr>
          <w:rFonts w:cstheme="minorHAnsi"/>
        </w:rPr>
        <w:t>.</w:t>
      </w:r>
    </w:p>
    <w:p w14:paraId="52470353" w14:textId="77777777" w:rsidR="0077606D" w:rsidRPr="00C92C2C" w:rsidRDefault="0077606D" w:rsidP="00F03ED3">
      <w:pPr>
        <w:pStyle w:val="Phitekst"/>
        <w:spacing w:after="120"/>
        <w:rPr>
          <w:color w:val="auto"/>
          <w:lang w:val="et-EE"/>
        </w:rPr>
      </w:pPr>
      <w:r w:rsidRPr="00C92C2C">
        <w:rPr>
          <w:color w:val="auto"/>
          <w:lang w:val="et-EE"/>
        </w:rPr>
        <w:t>Eelnev jaotus on tinglik ning tegelikkuses võivad erinevad õppevormid osaliselt kattuda. Näiteks võib konkreetse õppekavaga tellitud koolitus toimuda ettevõtte enda töötaja juhendamisel.</w:t>
      </w:r>
    </w:p>
    <w:p w14:paraId="5D33D6BD" w14:textId="6F653B79" w:rsidR="001D3CBF" w:rsidRPr="00C92C2C" w:rsidRDefault="001D3CBF" w:rsidP="00F03ED3">
      <w:pPr>
        <w:pStyle w:val="Phitekst"/>
        <w:spacing w:after="120"/>
        <w:rPr>
          <w:rFonts w:asciiTheme="minorHAnsi" w:hAnsiTheme="minorHAnsi" w:cstheme="minorHAnsi"/>
          <w:color w:val="auto"/>
          <w:lang w:val="et-EE"/>
        </w:rPr>
      </w:pPr>
      <w:r w:rsidRPr="5D612092">
        <w:rPr>
          <w:rFonts w:asciiTheme="minorHAnsi" w:hAnsiTheme="minorHAnsi" w:cstheme="minorBidi"/>
          <w:color w:val="auto"/>
          <w:lang w:val="et-EE"/>
        </w:rPr>
        <w:t xml:space="preserve">Täienduskoolitusi </w:t>
      </w:r>
      <w:r w:rsidR="00010360">
        <w:rPr>
          <w:rFonts w:asciiTheme="minorHAnsi" w:hAnsiTheme="minorHAnsi" w:cstheme="minorBidi"/>
          <w:color w:val="auto"/>
          <w:lang w:val="et-EE"/>
        </w:rPr>
        <w:t>korraldavate</w:t>
      </w:r>
      <w:r w:rsidRPr="5D612092">
        <w:rPr>
          <w:rFonts w:asciiTheme="minorHAnsi" w:hAnsiTheme="minorHAnsi" w:cstheme="minorBidi"/>
          <w:color w:val="auto"/>
          <w:lang w:val="et-EE"/>
        </w:rPr>
        <w:t xml:space="preserve"> asutuste andmed on alates 2016. aasta</w:t>
      </w:r>
      <w:r w:rsidR="00831006">
        <w:rPr>
          <w:rFonts w:asciiTheme="minorHAnsi" w:hAnsiTheme="minorHAnsi" w:cstheme="minorBidi"/>
          <w:color w:val="auto"/>
          <w:lang w:val="et-EE"/>
        </w:rPr>
        <w:t>st</w:t>
      </w:r>
      <w:r w:rsidRPr="5D612092" w:rsidDel="00831006">
        <w:rPr>
          <w:rFonts w:asciiTheme="minorHAnsi" w:hAnsiTheme="minorHAnsi" w:cstheme="minorBidi"/>
          <w:color w:val="auto"/>
          <w:lang w:val="et-EE"/>
        </w:rPr>
        <w:t xml:space="preserve"> </w:t>
      </w:r>
      <w:r w:rsidR="00831006">
        <w:rPr>
          <w:rFonts w:asciiTheme="minorHAnsi" w:hAnsiTheme="minorHAnsi" w:cstheme="minorBidi"/>
          <w:color w:val="auto"/>
          <w:lang w:val="et-EE"/>
        </w:rPr>
        <w:t>kättesaadavad</w:t>
      </w:r>
      <w:r w:rsidR="00831006" w:rsidRPr="5D612092">
        <w:rPr>
          <w:rFonts w:asciiTheme="minorHAnsi" w:hAnsiTheme="minorHAnsi" w:cstheme="minorBidi"/>
          <w:color w:val="auto"/>
          <w:lang w:val="et-EE"/>
        </w:rPr>
        <w:t xml:space="preserve"> </w:t>
      </w:r>
      <w:proofErr w:type="spellStart"/>
      <w:r w:rsidRPr="5D612092">
        <w:rPr>
          <w:rFonts w:asciiTheme="minorHAnsi" w:hAnsiTheme="minorHAnsi" w:cstheme="minorBidi"/>
          <w:color w:val="auto"/>
          <w:lang w:val="et-EE"/>
        </w:rPr>
        <w:t>EHIS-es</w:t>
      </w:r>
      <w:proofErr w:type="spellEnd"/>
      <w:r w:rsidRPr="5D612092">
        <w:rPr>
          <w:rStyle w:val="FootnoteReference"/>
          <w:rFonts w:asciiTheme="minorHAnsi" w:hAnsiTheme="minorHAnsi" w:cstheme="minorBidi"/>
          <w:color w:val="auto"/>
          <w:lang w:val="et-EE"/>
        </w:rPr>
        <w:footnoteReference w:id="73"/>
      </w:r>
      <w:r w:rsidRPr="5D612092">
        <w:rPr>
          <w:rFonts w:asciiTheme="minorHAnsi" w:hAnsiTheme="minorHAnsi" w:cstheme="minorBidi"/>
          <w:color w:val="auto"/>
          <w:lang w:val="et-EE"/>
        </w:rPr>
        <w:t xml:space="preserve">. </w:t>
      </w:r>
      <w:r w:rsidR="00F86F5C" w:rsidRPr="5D612092">
        <w:rPr>
          <w:rFonts w:asciiTheme="minorHAnsi" w:hAnsiTheme="minorHAnsi" w:cstheme="minorBidi"/>
          <w:color w:val="auto"/>
          <w:lang w:val="et-EE"/>
        </w:rPr>
        <w:t xml:space="preserve">Kättesaadavad on vaid andmed </w:t>
      </w:r>
      <w:r w:rsidRPr="5D612092">
        <w:rPr>
          <w:rFonts w:asciiTheme="minorHAnsi" w:hAnsiTheme="minorHAnsi" w:cstheme="minorBidi"/>
          <w:color w:val="auto"/>
          <w:lang w:val="et-EE"/>
        </w:rPr>
        <w:t>H</w:t>
      </w:r>
      <w:r w:rsidR="00010360">
        <w:rPr>
          <w:rFonts w:asciiTheme="minorHAnsi" w:hAnsiTheme="minorHAnsi" w:cstheme="minorBidi"/>
          <w:color w:val="auto"/>
          <w:lang w:val="et-EE"/>
        </w:rPr>
        <w:t>aridus- ja Teadusministeeriumi</w:t>
      </w:r>
      <w:r w:rsidRPr="5D612092">
        <w:rPr>
          <w:rFonts w:asciiTheme="minorHAnsi" w:hAnsiTheme="minorHAnsi" w:cstheme="minorBidi"/>
          <w:color w:val="auto"/>
          <w:lang w:val="et-EE"/>
        </w:rPr>
        <w:t xml:space="preserve"> ja Töötukassa tellitud koolitustel osalejate kohta</w:t>
      </w:r>
      <w:r w:rsidR="00D8133E" w:rsidRPr="5D612092">
        <w:rPr>
          <w:rFonts w:asciiTheme="minorHAnsi" w:hAnsiTheme="minorHAnsi" w:cstheme="minorBidi"/>
          <w:color w:val="auto"/>
          <w:lang w:val="et-EE"/>
        </w:rPr>
        <w:t xml:space="preserve">, kuid </w:t>
      </w:r>
      <w:r w:rsidR="005E61C3" w:rsidRPr="5D612092">
        <w:rPr>
          <w:rFonts w:asciiTheme="minorHAnsi" w:hAnsiTheme="minorHAnsi" w:cstheme="minorBidi"/>
          <w:color w:val="auto"/>
          <w:lang w:val="et-EE"/>
        </w:rPr>
        <w:t>ne</w:t>
      </w:r>
      <w:r w:rsidR="003C12D5" w:rsidRPr="5D612092">
        <w:rPr>
          <w:rFonts w:asciiTheme="minorHAnsi" w:hAnsiTheme="minorHAnsi" w:cstheme="minorBidi"/>
          <w:color w:val="auto"/>
          <w:lang w:val="et-EE"/>
        </w:rPr>
        <w:t xml:space="preserve">nde </w:t>
      </w:r>
      <w:r w:rsidR="00010360">
        <w:rPr>
          <w:rFonts w:asciiTheme="minorHAnsi" w:hAnsiTheme="minorHAnsi" w:cstheme="minorBidi"/>
          <w:color w:val="auto"/>
          <w:lang w:val="et-EE"/>
        </w:rPr>
        <w:t>puhul</w:t>
      </w:r>
      <w:r w:rsidR="00010360" w:rsidRPr="5D612092">
        <w:rPr>
          <w:rFonts w:asciiTheme="minorHAnsi" w:hAnsiTheme="minorHAnsi" w:cstheme="minorBidi"/>
          <w:color w:val="auto"/>
          <w:lang w:val="et-EE"/>
        </w:rPr>
        <w:t xml:space="preserve"> </w:t>
      </w:r>
      <w:r w:rsidRPr="5D612092">
        <w:rPr>
          <w:rFonts w:asciiTheme="minorHAnsi" w:hAnsiTheme="minorHAnsi" w:cstheme="minorBidi"/>
          <w:color w:val="auto"/>
          <w:lang w:val="et-EE"/>
        </w:rPr>
        <w:t xml:space="preserve">puudub ülevaade, kui paljud täienduskoolitustel osalenutest on ümberõppijad. </w:t>
      </w:r>
    </w:p>
    <w:p w14:paraId="02BF7284" w14:textId="40647157" w:rsidR="00905BAE" w:rsidRPr="00A578C5" w:rsidRDefault="007E12FF" w:rsidP="0057087C">
      <w:pPr>
        <w:pStyle w:val="Heading2"/>
        <w:numPr>
          <w:ilvl w:val="1"/>
          <w:numId w:val="69"/>
        </w:numPr>
        <w:spacing w:before="360" w:line="276" w:lineRule="auto"/>
        <w:ind w:left="788" w:hanging="431"/>
        <w:jc w:val="both"/>
        <w:rPr>
          <w:rFonts w:asciiTheme="minorHAnsi" w:hAnsiTheme="minorHAnsi" w:cstheme="minorHAnsi"/>
          <w:sz w:val="28"/>
          <w:szCs w:val="28"/>
        </w:rPr>
      </w:pPr>
      <w:bookmarkStart w:id="223" w:name="_Toc1691425693"/>
      <w:bookmarkStart w:id="224" w:name="_Toc162972990"/>
      <w:r w:rsidRPr="00A578C5">
        <w:rPr>
          <w:rFonts w:asciiTheme="minorHAnsi" w:hAnsiTheme="minorHAnsi" w:cstheme="minorHAnsi"/>
          <w:sz w:val="28"/>
          <w:szCs w:val="28"/>
        </w:rPr>
        <w:t>Oskuste vajadus ja oskuste pakkumine</w:t>
      </w:r>
      <w:bookmarkEnd w:id="223"/>
      <w:bookmarkEnd w:id="224"/>
    </w:p>
    <w:p w14:paraId="5B6E50EE" w14:textId="2C4841BF" w:rsidR="007E12FF" w:rsidRPr="00A578C5" w:rsidRDefault="00905BAE" w:rsidP="0057087C">
      <w:pPr>
        <w:pStyle w:val="Heading2"/>
        <w:numPr>
          <w:ilvl w:val="2"/>
          <w:numId w:val="69"/>
        </w:numPr>
        <w:spacing w:before="360" w:line="276" w:lineRule="auto"/>
        <w:ind w:left="1225" w:hanging="505"/>
        <w:jc w:val="both"/>
        <w:rPr>
          <w:rFonts w:asciiTheme="minorHAnsi" w:hAnsiTheme="minorHAnsi" w:cstheme="minorHAnsi"/>
          <w:sz w:val="24"/>
          <w:szCs w:val="24"/>
        </w:rPr>
      </w:pPr>
      <w:r w:rsidRPr="00A578C5">
        <w:rPr>
          <w:rFonts w:asciiTheme="minorHAnsi" w:hAnsiTheme="minorHAnsi" w:cstheme="minorHAnsi"/>
          <w:sz w:val="24"/>
          <w:szCs w:val="24"/>
        </w:rPr>
        <w:t xml:space="preserve"> </w:t>
      </w:r>
      <w:bookmarkStart w:id="225" w:name="_Toc1156097722"/>
      <w:bookmarkStart w:id="226" w:name="_Toc161751461"/>
      <w:bookmarkStart w:id="227" w:name="_Toc162972991"/>
      <w:r w:rsidRPr="00A578C5">
        <w:rPr>
          <w:rFonts w:asciiTheme="minorHAnsi" w:hAnsiTheme="minorHAnsi" w:cstheme="minorHAnsi"/>
          <w:sz w:val="24"/>
          <w:szCs w:val="24"/>
        </w:rPr>
        <w:t>Valdkonna oskuste vajaduse prognoosimine</w:t>
      </w:r>
      <w:bookmarkEnd w:id="225"/>
      <w:bookmarkEnd w:id="226"/>
      <w:bookmarkEnd w:id="227"/>
    </w:p>
    <w:p w14:paraId="4CC6093F" w14:textId="1E34A308" w:rsidR="00125F88" w:rsidRPr="00C92C2C" w:rsidRDefault="002F22C0" w:rsidP="00F03ED3">
      <w:pPr>
        <w:pStyle w:val="Phitekst"/>
        <w:spacing w:after="120"/>
        <w:rPr>
          <w:color w:val="auto"/>
          <w:lang w:val="et-EE"/>
        </w:rPr>
      </w:pPr>
      <w:r w:rsidRPr="00C92C2C">
        <w:rPr>
          <w:color w:val="auto"/>
          <w:lang w:val="et-EE"/>
        </w:rPr>
        <w:t xml:space="preserve">Peatükis keskendutakse </w:t>
      </w:r>
      <w:r w:rsidR="00594B57">
        <w:rPr>
          <w:b/>
          <w:color w:val="auto"/>
          <w:lang w:val="et-EE"/>
        </w:rPr>
        <w:t>PKA-</w:t>
      </w:r>
      <w:r w:rsidRPr="00C92C2C">
        <w:rPr>
          <w:b/>
          <w:color w:val="auto"/>
          <w:lang w:val="et-EE"/>
        </w:rPr>
        <w:t>de kõige olulisematele, kasvava vajadusega arendamist vajavatele oskustele, mitte ei kirjeldata kogu vajaminevat oskuste paletti</w:t>
      </w:r>
      <w:r w:rsidRPr="00C92C2C">
        <w:rPr>
          <w:color w:val="auto"/>
          <w:lang w:val="et-EE"/>
        </w:rPr>
        <w:t xml:space="preserve"> (st ei koostata </w:t>
      </w:r>
      <w:r w:rsidR="00594B57">
        <w:rPr>
          <w:color w:val="auto"/>
          <w:lang w:val="et-EE"/>
        </w:rPr>
        <w:t>PKA-</w:t>
      </w:r>
      <w:proofErr w:type="spellStart"/>
      <w:r w:rsidRPr="00C92C2C">
        <w:rPr>
          <w:color w:val="auto"/>
          <w:lang w:val="et-EE"/>
        </w:rPr>
        <w:t>dele</w:t>
      </w:r>
      <w:proofErr w:type="spellEnd"/>
      <w:r w:rsidRPr="00C92C2C">
        <w:rPr>
          <w:color w:val="auto"/>
          <w:lang w:val="et-EE"/>
        </w:rPr>
        <w:t xml:space="preserve"> kutsestandardeid ega koostata kompetentsi/oskuste profiili).</w:t>
      </w:r>
    </w:p>
    <w:p w14:paraId="52996747" w14:textId="2C853022" w:rsidR="00905BAE" w:rsidRPr="00C92C2C" w:rsidRDefault="008F2C81" w:rsidP="00F03ED3">
      <w:pPr>
        <w:pStyle w:val="Phitekst"/>
        <w:spacing w:after="120"/>
        <w:rPr>
          <w:color w:val="auto"/>
          <w:lang w:val="et-EE"/>
        </w:rPr>
      </w:pPr>
      <w:r w:rsidRPr="00C92C2C">
        <w:rPr>
          <w:color w:val="auto"/>
          <w:lang w:val="et-EE"/>
        </w:rPr>
        <w:t xml:space="preserve">Analüüsi </w:t>
      </w:r>
      <w:r w:rsidR="00905BAE" w:rsidRPr="00C92C2C">
        <w:rPr>
          <w:color w:val="auto"/>
          <w:lang w:val="et-EE"/>
        </w:rPr>
        <w:t>käigus hinnatakse prognoositavaid</w:t>
      </w:r>
      <w:r w:rsidR="00905BAE" w:rsidRPr="00C92C2C">
        <w:rPr>
          <w:b/>
          <w:color w:val="auto"/>
          <w:lang w:val="et-EE"/>
        </w:rPr>
        <w:t xml:space="preserve"> muutusi vajalikes teadmistes ja oskustes</w:t>
      </w:r>
      <w:r w:rsidR="00360779" w:rsidRPr="00C92C2C">
        <w:rPr>
          <w:b/>
          <w:color w:val="auto"/>
          <w:lang w:val="et-EE"/>
        </w:rPr>
        <w:t xml:space="preserve"> </w:t>
      </w:r>
      <w:r w:rsidR="00360779" w:rsidRPr="00C92C2C">
        <w:rPr>
          <w:color w:val="auto"/>
          <w:lang w:val="et-EE"/>
        </w:rPr>
        <w:t>ning</w:t>
      </w:r>
      <w:r w:rsidR="0048770B" w:rsidRPr="00C92C2C">
        <w:rPr>
          <w:color w:val="auto"/>
          <w:lang w:val="et-EE"/>
        </w:rPr>
        <w:t xml:space="preserve"> </w:t>
      </w:r>
      <w:r w:rsidR="00010360">
        <w:rPr>
          <w:color w:val="auto"/>
          <w:lang w:val="et-EE"/>
        </w:rPr>
        <w:t>selgitatakse</w:t>
      </w:r>
      <w:r w:rsidR="00010360" w:rsidRPr="00C92C2C">
        <w:rPr>
          <w:color w:val="auto"/>
          <w:lang w:val="et-EE"/>
        </w:rPr>
        <w:t xml:space="preserve"> </w:t>
      </w:r>
      <w:r w:rsidR="00831006">
        <w:rPr>
          <w:color w:val="auto"/>
          <w:lang w:val="et-EE"/>
        </w:rPr>
        <w:t xml:space="preserve">välja </w:t>
      </w:r>
      <w:r w:rsidR="0048770B" w:rsidRPr="00C92C2C">
        <w:rPr>
          <w:color w:val="auto"/>
          <w:lang w:val="et-EE"/>
        </w:rPr>
        <w:t>valdkonna arenguks vajalik</w:t>
      </w:r>
      <w:r w:rsidR="00010360">
        <w:rPr>
          <w:color w:val="auto"/>
          <w:lang w:val="et-EE"/>
        </w:rPr>
        <w:t>ud</w:t>
      </w:r>
      <w:r w:rsidR="0048770B" w:rsidRPr="00C92C2C">
        <w:rPr>
          <w:color w:val="auto"/>
          <w:lang w:val="et-EE"/>
        </w:rPr>
        <w:t xml:space="preserve"> </w:t>
      </w:r>
      <w:r w:rsidR="0048770B" w:rsidRPr="00C92C2C">
        <w:rPr>
          <w:b/>
          <w:color w:val="auto"/>
          <w:lang w:val="et-EE"/>
        </w:rPr>
        <w:t>teadmiste, oskuste ja hoiakute</w:t>
      </w:r>
      <w:r w:rsidR="0048770B" w:rsidRPr="00C92C2C">
        <w:rPr>
          <w:color w:val="auto"/>
          <w:lang w:val="et-EE"/>
        </w:rPr>
        <w:t xml:space="preserve"> </w:t>
      </w:r>
      <w:r w:rsidR="0048770B" w:rsidRPr="00C92C2C">
        <w:rPr>
          <w:b/>
          <w:color w:val="auto"/>
          <w:lang w:val="et-EE"/>
        </w:rPr>
        <w:t>puudujäägid</w:t>
      </w:r>
      <w:r w:rsidR="009519C7" w:rsidRPr="00C92C2C">
        <w:rPr>
          <w:color w:val="auto"/>
          <w:lang w:val="et-EE"/>
        </w:rPr>
        <w:t>.</w:t>
      </w:r>
      <w:r w:rsidR="00905BAE" w:rsidRPr="00C92C2C">
        <w:rPr>
          <w:color w:val="auto"/>
          <w:lang w:val="et-EE"/>
        </w:rPr>
        <w:t xml:space="preserve"> Prognoos põhineb valdkonda mõjutavate suundumuste ja ekspertidega tehtud intervjuude analüüsil.</w:t>
      </w:r>
    </w:p>
    <w:p w14:paraId="621BF67E" w14:textId="113D120B" w:rsidR="00905BAE" w:rsidRPr="00C92C2C" w:rsidRDefault="00905BAE" w:rsidP="00F03ED3">
      <w:pPr>
        <w:pStyle w:val="Phitekst"/>
        <w:spacing w:after="120"/>
        <w:rPr>
          <w:color w:val="auto"/>
          <w:lang w:val="et-EE"/>
        </w:rPr>
      </w:pPr>
      <w:r w:rsidRPr="00C92C2C">
        <w:rPr>
          <w:color w:val="auto"/>
          <w:lang w:val="et-EE"/>
        </w:rPr>
        <w:t>Vastuseid otsitakse järgmistele küsimustele</w:t>
      </w:r>
      <w:r w:rsidR="00C71609" w:rsidRPr="00C92C2C">
        <w:rPr>
          <w:color w:val="auto"/>
          <w:lang w:val="et-EE"/>
        </w:rPr>
        <w:t>.</w:t>
      </w:r>
    </w:p>
    <w:p w14:paraId="2E38958D" w14:textId="2FEB8ACB" w:rsidR="00905BAE" w:rsidRPr="00056C38" w:rsidRDefault="00905BAE" w:rsidP="0005701D">
      <w:pPr>
        <w:numPr>
          <w:ilvl w:val="0"/>
          <w:numId w:val="9"/>
        </w:numPr>
        <w:spacing w:before="120" w:after="120" w:line="276" w:lineRule="auto"/>
        <w:ind w:left="782" w:hanging="357"/>
        <w:contextualSpacing/>
        <w:jc w:val="both"/>
        <w:rPr>
          <w:rFonts w:eastAsia="Times New Roman" w:cstheme="minorHAnsi"/>
          <w:lang w:eastAsia="et-EE"/>
        </w:rPr>
      </w:pPr>
      <w:r w:rsidRPr="00056C38">
        <w:rPr>
          <w:rFonts w:eastAsia="Times New Roman" w:cstheme="minorHAnsi"/>
          <w:lang w:eastAsia="et-EE"/>
        </w:rPr>
        <w:t xml:space="preserve">Millised oskused on </w:t>
      </w:r>
      <w:r w:rsidR="00594B57">
        <w:rPr>
          <w:rFonts w:eastAsia="Times New Roman" w:cstheme="minorHAnsi"/>
          <w:lang w:eastAsia="et-EE"/>
        </w:rPr>
        <w:t>PKA-</w:t>
      </w:r>
      <w:proofErr w:type="spellStart"/>
      <w:r w:rsidRPr="00056C38">
        <w:rPr>
          <w:rFonts w:eastAsia="Times New Roman" w:cstheme="minorHAnsi"/>
          <w:lang w:eastAsia="et-EE"/>
        </w:rPr>
        <w:t>del</w:t>
      </w:r>
      <w:proofErr w:type="spellEnd"/>
      <w:r w:rsidRPr="00056C38">
        <w:rPr>
          <w:rFonts w:eastAsia="Times New Roman" w:cstheme="minorHAnsi"/>
          <w:lang w:eastAsia="et-EE"/>
        </w:rPr>
        <w:t xml:space="preserve"> </w:t>
      </w:r>
      <w:r w:rsidR="00010360">
        <w:rPr>
          <w:rFonts w:eastAsia="Times New Roman" w:cstheme="minorHAnsi"/>
          <w:lang w:eastAsia="et-EE"/>
        </w:rPr>
        <w:t>töötamiseks</w:t>
      </w:r>
      <w:r w:rsidR="00010360" w:rsidRPr="00056C38">
        <w:rPr>
          <w:rFonts w:eastAsia="Times New Roman" w:cstheme="minorHAnsi"/>
          <w:lang w:eastAsia="et-EE"/>
        </w:rPr>
        <w:t xml:space="preserve"> </w:t>
      </w:r>
      <w:r w:rsidRPr="00056C38">
        <w:rPr>
          <w:rFonts w:eastAsia="Times New Roman" w:cstheme="minorHAnsi"/>
          <w:lang w:eastAsia="et-EE"/>
        </w:rPr>
        <w:t>nüüd ja lähi</w:t>
      </w:r>
      <w:r w:rsidR="00010360">
        <w:rPr>
          <w:rFonts w:eastAsia="Times New Roman" w:cstheme="minorHAnsi"/>
          <w:lang w:eastAsia="et-EE"/>
        </w:rPr>
        <w:t>tulevikus</w:t>
      </w:r>
      <w:r w:rsidRPr="00056C38">
        <w:rPr>
          <w:rFonts w:eastAsia="Times New Roman" w:cstheme="minorHAnsi"/>
          <w:lang w:eastAsia="et-EE"/>
        </w:rPr>
        <w:t xml:space="preserve"> kasvava tähtsusega, kuid praegusel töötajaskonnal ebapiisavad?</w:t>
      </w:r>
    </w:p>
    <w:p w14:paraId="382C5C21" w14:textId="7ADE8F95" w:rsidR="00905BAE" w:rsidRPr="00056C38" w:rsidRDefault="00905BAE" w:rsidP="0005701D">
      <w:pPr>
        <w:pStyle w:val="ListParagraph"/>
        <w:numPr>
          <w:ilvl w:val="0"/>
          <w:numId w:val="9"/>
        </w:numPr>
        <w:spacing w:before="120" w:after="120" w:line="276" w:lineRule="auto"/>
        <w:ind w:left="782" w:hanging="357"/>
        <w:jc w:val="both"/>
        <w:rPr>
          <w:rFonts w:cstheme="minorHAnsi"/>
        </w:rPr>
      </w:pPr>
      <w:r w:rsidRPr="00056C38">
        <w:rPr>
          <w:rFonts w:cstheme="minorHAnsi"/>
        </w:rPr>
        <w:t>Millised on nn tulevikuoskused, mille vajaduse tingivad valdkonna arengut mõjutavad trendid?</w:t>
      </w:r>
    </w:p>
    <w:p w14:paraId="4FE08903" w14:textId="7E7923F0" w:rsidR="00987AFF" w:rsidRPr="00561E3F" w:rsidRDefault="00905BAE" w:rsidP="00F03ED3">
      <w:pPr>
        <w:spacing w:before="120" w:after="120" w:line="276" w:lineRule="auto"/>
        <w:jc w:val="both"/>
        <w:rPr>
          <w:rFonts w:eastAsia="Calibri" w:cstheme="minorHAnsi"/>
          <w:bCs/>
          <w:szCs w:val="21"/>
          <w:lang w:eastAsia="et-EE"/>
        </w:rPr>
      </w:pPr>
      <w:r w:rsidRPr="00FE173F">
        <w:lastRenderedPageBreak/>
        <w:t>Vastuste leidmiseks</w:t>
      </w:r>
      <w:r w:rsidRPr="00740EA0">
        <w:t xml:space="preserve"> analüüsitakse oskuste vaates </w:t>
      </w:r>
      <w:r w:rsidRPr="00DB5CED">
        <w:t>olulisema</w:t>
      </w:r>
      <w:r w:rsidR="00010360">
        <w:t>i</w:t>
      </w:r>
      <w:r w:rsidRPr="00DB5CED">
        <w:t>d põhitegevus</w:t>
      </w:r>
      <w:r w:rsidR="00010360">
        <w:t>i</w:t>
      </w:r>
      <w:r w:rsidRPr="00DB5CED">
        <w:t xml:space="preserve"> ja koostatakse</w:t>
      </w:r>
      <w:r w:rsidRPr="00740EA0">
        <w:t xml:space="preserve"> neist loetelu, millele peaks</w:t>
      </w:r>
      <w:r w:rsidR="00F7497D">
        <w:t xml:space="preserve"> oskuste vaates </w:t>
      </w:r>
      <w:r w:rsidRPr="00740EA0">
        <w:t>taseme ja</w:t>
      </w:r>
      <w:r w:rsidR="00A200D5">
        <w:t>/</w:t>
      </w:r>
      <w:r w:rsidR="00A200D5" w:rsidRPr="00C92C2C">
        <w:t>või</w:t>
      </w:r>
      <w:r w:rsidRPr="00740EA0">
        <w:t xml:space="preserve"> täiendus</w:t>
      </w:r>
      <w:r w:rsidR="00DB5CED">
        <w:t>õppes</w:t>
      </w:r>
      <w:r w:rsidRPr="00740EA0">
        <w:t xml:space="preserve"> rohkem tähelepanu pöörama. </w:t>
      </w:r>
      <w:r w:rsidR="00987AFF" w:rsidRPr="00561E3F">
        <w:rPr>
          <w:rFonts w:eastAsia="Calibri" w:cstheme="minorHAnsi"/>
          <w:szCs w:val="21"/>
          <w:lang w:eastAsia="et-EE"/>
        </w:rPr>
        <w:t xml:space="preserve">Peatükis võrreldakse valdkonna tööjõu oluliste </w:t>
      </w:r>
      <w:r w:rsidR="00987AFF" w:rsidRPr="00C92C2C">
        <w:rPr>
          <w:rFonts w:eastAsia="Calibri" w:cstheme="minorHAnsi"/>
          <w:szCs w:val="21"/>
          <w:lang w:eastAsia="et-EE"/>
        </w:rPr>
        <w:t xml:space="preserve">arendamist vajavate </w:t>
      </w:r>
      <w:r w:rsidR="00987AFF" w:rsidRPr="00561E3F">
        <w:rPr>
          <w:rFonts w:eastAsia="Calibri" w:cstheme="minorHAnsi"/>
          <w:szCs w:val="21"/>
          <w:lang w:eastAsia="et-EE"/>
        </w:rPr>
        <w:t>oskuste vajadust ja koolituspakkumist</w:t>
      </w:r>
      <w:r w:rsidR="00F6358A">
        <w:rPr>
          <w:rFonts w:eastAsia="Calibri" w:cstheme="minorHAnsi"/>
          <w:szCs w:val="21"/>
          <w:lang w:eastAsia="et-EE"/>
        </w:rPr>
        <w:t>.</w:t>
      </w:r>
    </w:p>
    <w:p w14:paraId="18D73954" w14:textId="04559EB6" w:rsidR="00905BAE" w:rsidRPr="00C92C2C" w:rsidRDefault="00010360" w:rsidP="00F03ED3">
      <w:pPr>
        <w:pStyle w:val="Phitekst"/>
        <w:spacing w:after="120"/>
        <w:rPr>
          <w:color w:val="auto"/>
          <w:lang w:val="et-EE"/>
        </w:rPr>
      </w:pPr>
      <w:r>
        <w:rPr>
          <w:color w:val="auto"/>
          <w:lang w:val="et-EE"/>
        </w:rPr>
        <w:t>Teavet</w:t>
      </w:r>
      <w:r w:rsidRPr="00C92C2C">
        <w:rPr>
          <w:color w:val="auto"/>
          <w:lang w:val="et-EE"/>
        </w:rPr>
        <w:t xml:space="preserve"> </w:t>
      </w:r>
      <w:r w:rsidR="00905BAE" w:rsidRPr="00C92C2C">
        <w:rPr>
          <w:color w:val="auto"/>
          <w:lang w:val="et-EE"/>
        </w:rPr>
        <w:t xml:space="preserve">oskuste vajaduse kohta kogutakse ekspertidelt intervjuude ja grupiarutelude käigus. Ekspertidel palutakse </w:t>
      </w:r>
      <w:r w:rsidR="00561E3F" w:rsidRPr="00C92C2C">
        <w:rPr>
          <w:color w:val="auto"/>
          <w:lang w:val="et-EE"/>
        </w:rPr>
        <w:t xml:space="preserve">esitada </w:t>
      </w:r>
      <w:r w:rsidR="00905BAE" w:rsidRPr="00C92C2C">
        <w:rPr>
          <w:color w:val="auto"/>
          <w:lang w:val="et-EE"/>
        </w:rPr>
        <w:t xml:space="preserve">oma hinnang oskuste, teadmiste ja hoiakute vajaduse muutumisele argumenteeritult, näiteks seostatult valdkonna töö sisu muutvate (tuleviku)trendidega. Oskuste analüüsil on põhirõhk kasvava tähtsusega </w:t>
      </w:r>
      <w:r w:rsidR="00A82945" w:rsidRPr="00C92C2C">
        <w:rPr>
          <w:color w:val="auto"/>
          <w:lang w:val="et-EE"/>
        </w:rPr>
        <w:t>arendamist vajavate</w:t>
      </w:r>
      <w:r w:rsidR="00905BAE" w:rsidRPr="00C92C2C">
        <w:rPr>
          <w:color w:val="auto"/>
          <w:lang w:val="et-EE"/>
        </w:rPr>
        <w:t xml:space="preserve"> oskuste </w:t>
      </w:r>
      <w:r>
        <w:rPr>
          <w:color w:val="auto"/>
          <w:lang w:val="et-EE"/>
        </w:rPr>
        <w:t>väljaselgitamisel ning</w:t>
      </w:r>
      <w:r w:rsidR="00905BAE" w:rsidRPr="00C92C2C">
        <w:rPr>
          <w:color w:val="auto"/>
          <w:lang w:val="et-EE"/>
        </w:rPr>
        <w:t xml:space="preserve"> hinnatakse </w:t>
      </w:r>
      <w:r w:rsidR="00BB09DD" w:rsidRPr="00C92C2C">
        <w:rPr>
          <w:color w:val="auto"/>
          <w:lang w:val="et-EE"/>
        </w:rPr>
        <w:t xml:space="preserve">nii erialaste </w:t>
      </w:r>
      <w:r w:rsidR="002C096F" w:rsidRPr="00C92C2C">
        <w:rPr>
          <w:color w:val="auto"/>
          <w:lang w:val="et-EE"/>
        </w:rPr>
        <w:t xml:space="preserve">kui </w:t>
      </w:r>
      <w:r w:rsidR="00905BAE" w:rsidRPr="00C92C2C">
        <w:rPr>
          <w:color w:val="auto"/>
          <w:lang w:val="et-EE"/>
        </w:rPr>
        <w:t xml:space="preserve">ka </w:t>
      </w:r>
      <w:proofErr w:type="spellStart"/>
      <w:r w:rsidR="00905BAE" w:rsidRPr="00C92C2C">
        <w:rPr>
          <w:color w:val="auto"/>
          <w:lang w:val="et-EE"/>
        </w:rPr>
        <w:t>üldoskuste</w:t>
      </w:r>
      <w:proofErr w:type="spellEnd"/>
      <w:r w:rsidR="00905BAE" w:rsidRPr="00C92C2C">
        <w:rPr>
          <w:color w:val="auto"/>
          <w:lang w:val="et-EE"/>
        </w:rPr>
        <w:t>/isikuomaduste vajadust</w:t>
      </w:r>
      <w:r w:rsidR="00905BAE" w:rsidRPr="00C92C2C">
        <w:rPr>
          <w:rStyle w:val="FootnoteReference"/>
          <w:color w:val="auto"/>
          <w:lang w:val="et-EE"/>
        </w:rPr>
        <w:footnoteReference w:id="74"/>
      </w:r>
      <w:r w:rsidR="00905BAE" w:rsidRPr="00C92C2C">
        <w:rPr>
          <w:color w:val="auto"/>
          <w:lang w:val="et-EE"/>
        </w:rPr>
        <w:t xml:space="preserve">. </w:t>
      </w:r>
      <w:proofErr w:type="spellStart"/>
      <w:r w:rsidR="00E65E9A" w:rsidRPr="00C92C2C">
        <w:rPr>
          <w:color w:val="auto"/>
          <w:lang w:val="et-EE"/>
        </w:rPr>
        <w:t>Üldoskuste</w:t>
      </w:r>
      <w:proofErr w:type="spellEnd"/>
      <w:r w:rsidR="00E65E9A" w:rsidRPr="00C92C2C">
        <w:rPr>
          <w:color w:val="auto"/>
          <w:lang w:val="et-EE"/>
        </w:rPr>
        <w:t xml:space="preserve"> </w:t>
      </w:r>
      <w:r w:rsidR="00D10FE1" w:rsidRPr="00C92C2C">
        <w:rPr>
          <w:color w:val="auto"/>
          <w:lang w:val="et-EE"/>
        </w:rPr>
        <w:t xml:space="preserve">vajaduse </w:t>
      </w:r>
      <w:r w:rsidR="0049443E" w:rsidRPr="00C92C2C">
        <w:rPr>
          <w:color w:val="auto"/>
          <w:lang w:val="et-EE"/>
        </w:rPr>
        <w:t>kirjeldamisel</w:t>
      </w:r>
      <w:r w:rsidR="00E65E9A" w:rsidRPr="00C92C2C">
        <w:rPr>
          <w:color w:val="auto"/>
          <w:lang w:val="et-EE"/>
        </w:rPr>
        <w:t xml:space="preserve"> </w:t>
      </w:r>
      <w:r w:rsidR="00B86E85" w:rsidRPr="00C92C2C">
        <w:rPr>
          <w:color w:val="auto"/>
          <w:lang w:val="et-EE"/>
        </w:rPr>
        <w:t>seatakse fookus</w:t>
      </w:r>
      <w:r w:rsidR="00136636" w:rsidRPr="00C92C2C">
        <w:rPr>
          <w:color w:val="auto"/>
          <w:lang w:val="et-EE"/>
        </w:rPr>
        <w:t xml:space="preserve"> </w:t>
      </w:r>
      <w:r w:rsidR="00136636" w:rsidRPr="00C92C2C">
        <w:rPr>
          <w:b/>
          <w:color w:val="auto"/>
          <w:lang w:val="et-EE"/>
        </w:rPr>
        <w:t>kuni vii</w:t>
      </w:r>
      <w:r w:rsidR="00B86E85" w:rsidRPr="00C92C2C">
        <w:rPr>
          <w:b/>
          <w:color w:val="auto"/>
          <w:lang w:val="et-EE"/>
        </w:rPr>
        <w:t>ele</w:t>
      </w:r>
      <w:r w:rsidR="00136636" w:rsidRPr="00C92C2C">
        <w:rPr>
          <w:b/>
          <w:color w:val="auto"/>
          <w:lang w:val="et-EE"/>
        </w:rPr>
        <w:t xml:space="preserve"> </w:t>
      </w:r>
      <w:r w:rsidR="00B86E85" w:rsidRPr="00C92C2C">
        <w:rPr>
          <w:color w:val="auto"/>
          <w:lang w:val="et-EE"/>
        </w:rPr>
        <w:t>valdkonna</w:t>
      </w:r>
      <w:r w:rsidR="00136636" w:rsidRPr="00C92C2C">
        <w:rPr>
          <w:color w:val="auto"/>
          <w:lang w:val="et-EE"/>
        </w:rPr>
        <w:t xml:space="preserve"> kõige olulisema</w:t>
      </w:r>
      <w:r w:rsidR="00B86E85" w:rsidRPr="00C92C2C">
        <w:rPr>
          <w:color w:val="auto"/>
          <w:lang w:val="et-EE"/>
        </w:rPr>
        <w:t>le</w:t>
      </w:r>
      <w:r w:rsidR="00136636" w:rsidRPr="00C92C2C">
        <w:rPr>
          <w:color w:val="auto"/>
          <w:lang w:val="et-EE"/>
        </w:rPr>
        <w:t xml:space="preserve"> are</w:t>
      </w:r>
      <w:r w:rsidR="00D25099" w:rsidRPr="00C92C2C">
        <w:rPr>
          <w:color w:val="auto"/>
          <w:lang w:val="et-EE"/>
        </w:rPr>
        <w:t>ndamist vajava</w:t>
      </w:r>
      <w:r w:rsidR="00B86E85" w:rsidRPr="00C92C2C">
        <w:rPr>
          <w:color w:val="auto"/>
          <w:lang w:val="et-EE"/>
        </w:rPr>
        <w:t>le</w:t>
      </w:r>
      <w:r w:rsidR="00D25099" w:rsidRPr="00C92C2C">
        <w:rPr>
          <w:color w:val="auto"/>
          <w:lang w:val="et-EE"/>
        </w:rPr>
        <w:t xml:space="preserve"> oskus</w:t>
      </w:r>
      <w:r w:rsidR="00B86E85" w:rsidRPr="00C92C2C">
        <w:rPr>
          <w:color w:val="auto"/>
          <w:lang w:val="et-EE"/>
        </w:rPr>
        <w:t>ele</w:t>
      </w:r>
      <w:r w:rsidR="00D25099" w:rsidRPr="00C92C2C">
        <w:rPr>
          <w:color w:val="auto"/>
          <w:lang w:val="et-EE"/>
        </w:rPr>
        <w:t>.</w:t>
      </w:r>
      <w:r w:rsidR="00E9268B" w:rsidRPr="00C92C2C">
        <w:rPr>
          <w:color w:val="auto"/>
          <w:lang w:val="et-EE"/>
        </w:rPr>
        <w:t xml:space="preserve"> Oskuste vajadus</w:t>
      </w:r>
      <w:r w:rsidR="00C831EA" w:rsidRPr="00C92C2C">
        <w:rPr>
          <w:color w:val="auto"/>
          <w:lang w:val="et-EE"/>
        </w:rPr>
        <w:t>i kirjeldatakse funktsiooni</w:t>
      </w:r>
      <w:r w:rsidR="00831006">
        <w:rPr>
          <w:color w:val="auto"/>
          <w:lang w:val="et-EE"/>
        </w:rPr>
        <w:t xml:space="preserve"> </w:t>
      </w:r>
      <w:r w:rsidR="00C831EA" w:rsidRPr="00C92C2C">
        <w:rPr>
          <w:color w:val="auto"/>
          <w:lang w:val="et-EE"/>
        </w:rPr>
        <w:t>põh</w:t>
      </w:r>
      <w:r w:rsidR="00831006">
        <w:rPr>
          <w:color w:val="auto"/>
          <w:lang w:val="et-EE"/>
        </w:rPr>
        <w:t>jal</w:t>
      </w:r>
      <w:r w:rsidR="00C831EA" w:rsidRPr="00C92C2C">
        <w:rPr>
          <w:color w:val="auto"/>
          <w:lang w:val="et-EE"/>
        </w:rPr>
        <w:t>.</w:t>
      </w:r>
    </w:p>
    <w:p w14:paraId="13E62ECB" w14:textId="5ECBF5B2" w:rsidR="00905BAE" w:rsidRPr="00C92C2C" w:rsidRDefault="00905BAE" w:rsidP="00F03ED3">
      <w:pPr>
        <w:pStyle w:val="Phitekst"/>
        <w:spacing w:after="120"/>
        <w:rPr>
          <w:color w:val="auto"/>
          <w:lang w:val="et-EE"/>
        </w:rPr>
      </w:pPr>
      <w:r w:rsidRPr="00C92C2C">
        <w:rPr>
          <w:color w:val="auto"/>
          <w:lang w:val="et-EE"/>
        </w:rPr>
        <w:t>Lisaks eksper</w:t>
      </w:r>
      <w:r w:rsidR="00010360">
        <w:rPr>
          <w:color w:val="auto"/>
          <w:lang w:val="et-EE"/>
        </w:rPr>
        <w:t>di</w:t>
      </w:r>
      <w:r w:rsidRPr="00C92C2C">
        <w:rPr>
          <w:color w:val="auto"/>
          <w:lang w:val="et-EE"/>
        </w:rPr>
        <w:t xml:space="preserve">hinnangutele </w:t>
      </w:r>
      <w:r w:rsidR="00F6358A" w:rsidRPr="00C92C2C">
        <w:rPr>
          <w:color w:val="auto"/>
          <w:lang w:val="et-EE"/>
        </w:rPr>
        <w:t>(intervjuud tööandjatega, vilistlastega,</w:t>
      </w:r>
      <w:r w:rsidR="00F6358A" w:rsidRPr="00C92C2C" w:rsidDel="000C00D1">
        <w:rPr>
          <w:color w:val="auto"/>
          <w:lang w:val="et-EE"/>
        </w:rPr>
        <w:t xml:space="preserve"> </w:t>
      </w:r>
      <w:r w:rsidR="00F6358A" w:rsidRPr="00C92C2C">
        <w:rPr>
          <w:color w:val="auto"/>
          <w:lang w:val="et-EE"/>
        </w:rPr>
        <w:t xml:space="preserve">haridusasutuste, sh täienduskoolituse pakkujate esindajatega) </w:t>
      </w:r>
      <w:r w:rsidRPr="00C92C2C">
        <w:rPr>
          <w:color w:val="auto"/>
          <w:lang w:val="et-EE"/>
        </w:rPr>
        <w:t>kasutatakse oskuste vajaduse prognoosimisel toetava materjalina varem ilmunud temaatilisi uuringuid</w:t>
      </w:r>
      <w:r w:rsidR="006168A0" w:rsidRPr="00C92C2C">
        <w:rPr>
          <w:color w:val="auto"/>
          <w:lang w:val="et-EE"/>
        </w:rPr>
        <w:t xml:space="preserve"> </w:t>
      </w:r>
      <w:r w:rsidR="007D3443" w:rsidRPr="00C92C2C">
        <w:rPr>
          <w:color w:val="auto"/>
          <w:lang w:val="et-EE"/>
        </w:rPr>
        <w:t>(sh kutse- ja kõrgkoolide vilistlaste uuringu</w:t>
      </w:r>
      <w:r w:rsidR="00831006">
        <w:rPr>
          <w:color w:val="auto"/>
          <w:lang w:val="et-EE"/>
        </w:rPr>
        <w:t>i</w:t>
      </w:r>
      <w:r w:rsidR="007D3443" w:rsidRPr="00C92C2C">
        <w:rPr>
          <w:color w:val="auto"/>
          <w:lang w:val="et-EE"/>
        </w:rPr>
        <w:t>d)</w:t>
      </w:r>
      <w:r w:rsidR="007D3443" w:rsidRPr="00C92C2C">
        <w:rPr>
          <w:rStyle w:val="FootnoteReference"/>
          <w:color w:val="auto"/>
        </w:rPr>
        <w:footnoteReference w:id="75"/>
      </w:r>
      <w:r w:rsidR="00010360">
        <w:rPr>
          <w:color w:val="auto"/>
          <w:lang w:val="et-EE"/>
        </w:rPr>
        <w:t>,</w:t>
      </w:r>
      <w:r w:rsidR="00F6358A" w:rsidRPr="00C92C2C">
        <w:rPr>
          <w:color w:val="auto"/>
          <w:lang w:val="et-EE"/>
        </w:rPr>
        <w:t xml:space="preserve"> ajakohaseid </w:t>
      </w:r>
      <w:r w:rsidR="00010360">
        <w:rPr>
          <w:color w:val="auto"/>
          <w:lang w:val="et-EE"/>
        </w:rPr>
        <w:t>Eesti Hariduse Kvaliteediagentuuri tehtud</w:t>
      </w:r>
      <w:r w:rsidR="00F6358A" w:rsidRPr="00C92C2C">
        <w:rPr>
          <w:color w:val="auto"/>
          <w:lang w:val="et-EE"/>
        </w:rPr>
        <w:t xml:space="preserve"> temaatiliste, kutse- ja kõrghariduse kvaliteedi hindamiste ja institutsionaalsete akrediteerimiste aruandeid</w:t>
      </w:r>
      <w:r w:rsidR="00F6358A" w:rsidRPr="00C92C2C">
        <w:rPr>
          <w:rStyle w:val="FootnoteReference"/>
          <w:color w:val="auto"/>
        </w:rPr>
        <w:footnoteReference w:id="76"/>
      </w:r>
      <w:r w:rsidR="00010360">
        <w:rPr>
          <w:color w:val="auto"/>
          <w:lang w:val="et-EE"/>
        </w:rPr>
        <w:t>,</w:t>
      </w:r>
      <w:r w:rsidR="00F6358A" w:rsidRPr="00C92C2C">
        <w:rPr>
          <w:color w:val="auto"/>
          <w:lang w:val="et-EE"/>
        </w:rPr>
        <w:t xml:space="preserve"> õppekavasid</w:t>
      </w:r>
      <w:r w:rsidR="00010360">
        <w:rPr>
          <w:color w:val="auto"/>
          <w:lang w:val="et-EE"/>
        </w:rPr>
        <w:t>,</w:t>
      </w:r>
      <w:r w:rsidR="00F6358A" w:rsidRPr="00C92C2C">
        <w:rPr>
          <w:color w:val="auto"/>
          <w:lang w:val="et-EE"/>
        </w:rPr>
        <w:t xml:space="preserve"> </w:t>
      </w:r>
      <w:proofErr w:type="spellStart"/>
      <w:r w:rsidR="00F6358A" w:rsidRPr="00C92C2C">
        <w:rPr>
          <w:color w:val="auto"/>
          <w:lang w:val="et-EE"/>
        </w:rPr>
        <w:t>üld</w:t>
      </w:r>
      <w:proofErr w:type="spellEnd"/>
      <w:r w:rsidR="00F6358A" w:rsidRPr="00C92C2C">
        <w:rPr>
          <w:color w:val="auto"/>
          <w:lang w:val="et-EE"/>
        </w:rPr>
        <w:t xml:space="preserve">-, kutse- ja kõrghariduse </w:t>
      </w:r>
      <w:proofErr w:type="spellStart"/>
      <w:r w:rsidR="00F6358A" w:rsidRPr="00C92C2C">
        <w:rPr>
          <w:color w:val="auto"/>
          <w:lang w:val="et-EE"/>
        </w:rPr>
        <w:t>välishindamise</w:t>
      </w:r>
      <w:proofErr w:type="spellEnd"/>
      <w:r w:rsidR="00F6358A" w:rsidRPr="00C92C2C">
        <w:rPr>
          <w:color w:val="auto"/>
          <w:lang w:val="et-EE"/>
        </w:rPr>
        <w:t xml:space="preserve"> ülevaateid</w:t>
      </w:r>
      <w:r w:rsidR="00F6358A" w:rsidRPr="00C92C2C">
        <w:rPr>
          <w:rStyle w:val="FootnoteReference"/>
          <w:color w:val="auto"/>
        </w:rPr>
        <w:footnoteReference w:id="77"/>
      </w:r>
      <w:r w:rsidR="00010360">
        <w:rPr>
          <w:color w:val="auto"/>
          <w:lang w:val="et-EE"/>
        </w:rPr>
        <w:t>,</w:t>
      </w:r>
      <w:r w:rsidR="00F6358A" w:rsidRPr="00C92C2C">
        <w:rPr>
          <w:color w:val="auto"/>
          <w:lang w:val="et-EE"/>
        </w:rPr>
        <w:t xml:space="preserve"> vastavasisulisi bakalaureuse-, magistri- või doktoritöid (nt vilistlaste rahulolu õpingutega, vilistlaste </w:t>
      </w:r>
      <w:proofErr w:type="spellStart"/>
      <w:r w:rsidR="00F6358A" w:rsidRPr="00C92C2C">
        <w:rPr>
          <w:color w:val="auto"/>
          <w:lang w:val="et-EE"/>
        </w:rPr>
        <w:t>töölerakendumine</w:t>
      </w:r>
      <w:proofErr w:type="spellEnd"/>
      <w:r w:rsidR="00F6358A" w:rsidRPr="00C92C2C">
        <w:rPr>
          <w:color w:val="auto"/>
          <w:lang w:val="et-EE"/>
        </w:rPr>
        <w:t>, valdkonnas töötamiseks vajalikud kompetentsid ja oskused)</w:t>
      </w:r>
      <w:r w:rsidR="00010360">
        <w:rPr>
          <w:color w:val="auto"/>
          <w:lang w:val="et-EE"/>
        </w:rPr>
        <w:t>,</w:t>
      </w:r>
      <w:r w:rsidR="00F6358A" w:rsidRPr="00C92C2C">
        <w:rPr>
          <w:color w:val="auto"/>
          <w:lang w:val="et-EE"/>
        </w:rPr>
        <w:t xml:space="preserve"> erinevaid </w:t>
      </w:r>
      <w:proofErr w:type="spellStart"/>
      <w:r w:rsidR="00F6358A" w:rsidRPr="00C92C2C">
        <w:rPr>
          <w:color w:val="auto"/>
          <w:lang w:val="et-EE"/>
        </w:rPr>
        <w:t>valdkondlikke</w:t>
      </w:r>
      <w:proofErr w:type="spellEnd"/>
      <w:r w:rsidR="00F6358A" w:rsidRPr="00C92C2C">
        <w:rPr>
          <w:color w:val="auto"/>
          <w:lang w:val="et-EE"/>
        </w:rPr>
        <w:t xml:space="preserve"> (sh rahvusvahelisi) analüüse</w:t>
      </w:r>
      <w:r w:rsidR="00010360">
        <w:rPr>
          <w:color w:val="auto"/>
          <w:lang w:val="et-EE"/>
        </w:rPr>
        <w:t>,</w:t>
      </w:r>
      <w:r w:rsidR="00F6358A" w:rsidRPr="00C92C2C">
        <w:rPr>
          <w:color w:val="auto"/>
          <w:lang w:val="et-EE"/>
        </w:rPr>
        <w:t xml:space="preserve"> kutseeksamite sooritamise statistikat</w:t>
      </w:r>
      <w:r w:rsidR="00010360">
        <w:rPr>
          <w:color w:val="auto"/>
          <w:lang w:val="et-EE"/>
        </w:rPr>
        <w:t>,</w:t>
      </w:r>
      <w:r w:rsidR="00F6358A" w:rsidRPr="00C92C2C">
        <w:rPr>
          <w:color w:val="auto"/>
          <w:lang w:val="et-EE"/>
        </w:rPr>
        <w:t xml:space="preserve"> töökuulutustes olevat </w:t>
      </w:r>
      <w:r w:rsidR="00010360">
        <w:rPr>
          <w:color w:val="auto"/>
          <w:lang w:val="et-EE"/>
        </w:rPr>
        <w:t>teavet</w:t>
      </w:r>
      <w:r w:rsidR="00010360" w:rsidRPr="00C92C2C">
        <w:rPr>
          <w:color w:val="auto"/>
          <w:lang w:val="et-EE"/>
        </w:rPr>
        <w:t xml:space="preserve"> </w:t>
      </w:r>
      <w:r w:rsidR="00F6358A" w:rsidRPr="00C92C2C">
        <w:rPr>
          <w:color w:val="auto"/>
          <w:lang w:val="et-EE"/>
        </w:rPr>
        <w:t>jt materjale.</w:t>
      </w:r>
      <w:r w:rsidRPr="00C92C2C">
        <w:rPr>
          <w:color w:val="auto"/>
          <w:lang w:val="et-EE"/>
        </w:rPr>
        <w:t xml:space="preserve"> Tehniliste võimaluste avardudes ja sõltuvalt valdkonnast võib infot koguda ka küsitluse vormis, analüüsida töökuulutusi jt </w:t>
      </w:r>
      <w:r w:rsidR="00831006">
        <w:rPr>
          <w:color w:val="auto"/>
          <w:lang w:val="et-EE"/>
        </w:rPr>
        <w:t>allikaid</w:t>
      </w:r>
      <w:r w:rsidRPr="00C92C2C">
        <w:rPr>
          <w:color w:val="auto"/>
          <w:lang w:val="et-EE"/>
        </w:rPr>
        <w:t>.</w:t>
      </w:r>
    </w:p>
    <w:p w14:paraId="356F571B" w14:textId="356552BC" w:rsidR="00905BAE" w:rsidRPr="00561E3F" w:rsidRDefault="00905BAE" w:rsidP="00F03ED3">
      <w:pPr>
        <w:spacing w:before="120" w:after="120" w:line="276" w:lineRule="auto"/>
        <w:jc w:val="both"/>
      </w:pPr>
      <w:r w:rsidRPr="00561E3F">
        <w:t xml:space="preserve">Peatükis tuuakse välja </w:t>
      </w:r>
      <w:r w:rsidRPr="002F70B9">
        <w:rPr>
          <w:b/>
          <w:bCs/>
        </w:rPr>
        <w:t>peamised oskuste pakkumisega seotud kitsaskohad</w:t>
      </w:r>
      <w:r w:rsidRPr="00561E3F">
        <w:t xml:space="preserve"> erinevatel teemadel, näiteks</w:t>
      </w:r>
      <w:r w:rsidR="006168A0">
        <w:t xml:space="preserve"> </w:t>
      </w:r>
      <w:r w:rsidRPr="00561E3F">
        <w:t>õppebaaside arendamisvajadused</w:t>
      </w:r>
      <w:r w:rsidR="00010360">
        <w:t>,</w:t>
      </w:r>
      <w:r w:rsidR="006168A0">
        <w:t xml:space="preserve"> </w:t>
      </w:r>
      <w:r w:rsidRPr="00561E3F">
        <w:t>õppejõudude/õpetajate ettevalmistus</w:t>
      </w:r>
      <w:r w:rsidR="00010360">
        <w:t>,</w:t>
      </w:r>
      <w:r w:rsidR="0028772A">
        <w:t xml:space="preserve"> </w:t>
      </w:r>
      <w:r w:rsidRPr="00561E3F">
        <w:t>praktikakorraldus</w:t>
      </w:r>
      <w:r w:rsidR="00010360">
        <w:t>,</w:t>
      </w:r>
      <w:r w:rsidR="0006393A">
        <w:t xml:space="preserve"> </w:t>
      </w:r>
      <w:r w:rsidRPr="00561E3F">
        <w:t>õppevormid ja õppetöö paindlikkus</w:t>
      </w:r>
      <w:r w:rsidR="00010360">
        <w:t>,</w:t>
      </w:r>
      <w:r w:rsidR="0006393A">
        <w:t xml:space="preserve"> </w:t>
      </w:r>
      <w:r w:rsidRPr="00561E3F">
        <w:t>täiendus</w:t>
      </w:r>
      <w:r w:rsidR="0006393A">
        <w:t xml:space="preserve">õppe </w:t>
      </w:r>
      <w:r w:rsidRPr="00561E3F">
        <w:t>pakkumine</w:t>
      </w:r>
      <w:r w:rsidR="00150F27">
        <w:t xml:space="preserve"> jm.</w:t>
      </w:r>
    </w:p>
    <w:p w14:paraId="1A1BB5CC" w14:textId="5C01151B" w:rsidR="007B7AEA" w:rsidRPr="00C92C2C" w:rsidRDefault="00905BAE" w:rsidP="00F03ED3">
      <w:pPr>
        <w:pStyle w:val="Phitekst"/>
        <w:spacing w:after="120"/>
        <w:rPr>
          <w:color w:val="auto"/>
          <w:lang w:val="et-EE"/>
        </w:rPr>
      </w:pPr>
      <w:r w:rsidRPr="00C92C2C">
        <w:rPr>
          <w:color w:val="auto"/>
          <w:lang w:val="et-EE"/>
        </w:rPr>
        <w:t>Lähtu</w:t>
      </w:r>
      <w:r w:rsidR="00010360">
        <w:rPr>
          <w:color w:val="auto"/>
          <w:lang w:val="et-EE"/>
        </w:rPr>
        <w:t>des</w:t>
      </w:r>
      <w:r w:rsidRPr="00C92C2C">
        <w:rPr>
          <w:color w:val="auto"/>
          <w:lang w:val="et-EE"/>
        </w:rPr>
        <w:t xml:space="preserve"> valdkonna eripärast (hariduspakkujate ja õppekavade hul</w:t>
      </w:r>
      <w:r w:rsidR="00831006">
        <w:rPr>
          <w:color w:val="auto"/>
          <w:lang w:val="et-EE"/>
        </w:rPr>
        <w:t>gast</w:t>
      </w:r>
      <w:r w:rsidRPr="00C92C2C">
        <w:rPr>
          <w:color w:val="auto"/>
          <w:lang w:val="et-EE"/>
        </w:rPr>
        <w:t>, alavaldkondade arv</w:t>
      </w:r>
      <w:r w:rsidR="00831006">
        <w:rPr>
          <w:color w:val="auto"/>
          <w:lang w:val="et-EE"/>
        </w:rPr>
        <w:t>ust</w:t>
      </w:r>
      <w:r w:rsidRPr="00C92C2C">
        <w:rPr>
          <w:color w:val="auto"/>
          <w:lang w:val="et-EE"/>
        </w:rPr>
        <w:t>, peamiste ametiala gruppide hõlmatus</w:t>
      </w:r>
      <w:r w:rsidR="00831006">
        <w:rPr>
          <w:color w:val="auto"/>
          <w:lang w:val="et-EE"/>
        </w:rPr>
        <w:t>est</w:t>
      </w:r>
      <w:r w:rsidRPr="00C92C2C">
        <w:rPr>
          <w:color w:val="auto"/>
          <w:lang w:val="et-EE"/>
        </w:rPr>
        <w:t xml:space="preserve">) võib hariduspakkumise oskuste vajadusele vastavuse kitsaskohtade analüüsi struktureerida näiteks erialaste ja üldiste oskuste </w:t>
      </w:r>
      <w:r w:rsidR="00831006">
        <w:rPr>
          <w:color w:val="auto"/>
          <w:lang w:val="et-EE"/>
        </w:rPr>
        <w:t>ning</w:t>
      </w:r>
      <w:r w:rsidRPr="00C92C2C">
        <w:rPr>
          <w:color w:val="auto"/>
          <w:lang w:val="et-EE"/>
        </w:rPr>
        <w:t xml:space="preserve"> tasemehariduse ja täiendus</w:t>
      </w:r>
      <w:r w:rsidR="00150F27" w:rsidRPr="00C92C2C">
        <w:rPr>
          <w:color w:val="auto"/>
          <w:lang w:val="et-EE"/>
        </w:rPr>
        <w:t>õppe</w:t>
      </w:r>
      <w:r w:rsidR="00010360">
        <w:rPr>
          <w:color w:val="auto"/>
          <w:lang w:val="et-EE"/>
        </w:rPr>
        <w:t xml:space="preserve"> </w:t>
      </w:r>
      <w:r w:rsidRPr="00C92C2C">
        <w:rPr>
          <w:color w:val="auto"/>
          <w:lang w:val="et-EE"/>
        </w:rPr>
        <w:t>pakkumise</w:t>
      </w:r>
      <w:r w:rsidR="00010360">
        <w:rPr>
          <w:color w:val="auto"/>
          <w:lang w:val="et-EE"/>
        </w:rPr>
        <w:t>,</w:t>
      </w:r>
      <w:r w:rsidRPr="00C92C2C">
        <w:rPr>
          <w:color w:val="auto"/>
          <w:lang w:val="et-EE"/>
        </w:rPr>
        <w:t xml:space="preserve"> õppetasemete, uuringusse hõlmatud alavaldkondade</w:t>
      </w:r>
      <w:r w:rsidR="00010360">
        <w:rPr>
          <w:color w:val="auto"/>
          <w:lang w:val="et-EE"/>
        </w:rPr>
        <w:t>,</w:t>
      </w:r>
      <w:r w:rsidRPr="00C92C2C">
        <w:rPr>
          <w:color w:val="auto"/>
          <w:lang w:val="et-EE"/>
        </w:rPr>
        <w:t xml:space="preserve"> </w:t>
      </w:r>
      <w:r w:rsidR="00594B57">
        <w:rPr>
          <w:color w:val="auto"/>
          <w:lang w:val="et-EE"/>
        </w:rPr>
        <w:t>PKA</w:t>
      </w:r>
      <w:r w:rsidRPr="00C92C2C">
        <w:rPr>
          <w:color w:val="auto"/>
          <w:lang w:val="et-EE"/>
        </w:rPr>
        <w:t xml:space="preserve"> rühmade või peamiste hariduspakkujate vaates.</w:t>
      </w:r>
    </w:p>
    <w:p w14:paraId="0CBB40BE" w14:textId="45C9E08E" w:rsidR="0008637E" w:rsidRDefault="00905BAE" w:rsidP="00F03ED3">
      <w:pPr>
        <w:pStyle w:val="Phitekst"/>
        <w:spacing w:after="120"/>
        <w:rPr>
          <w:color w:val="auto"/>
          <w:lang w:val="et-EE"/>
        </w:rPr>
      </w:pPr>
      <w:r w:rsidRPr="00C92C2C">
        <w:rPr>
          <w:color w:val="auto"/>
          <w:lang w:val="et-EE"/>
        </w:rPr>
        <w:t>Täiendavate taustaandmete kasutamise, lisaintervjuude vajaduse ja peatüki ülesehituse otsustab OSKA uuringumeeskond</w:t>
      </w:r>
      <w:r w:rsidR="00831006">
        <w:rPr>
          <w:color w:val="auto"/>
          <w:lang w:val="et-EE"/>
        </w:rPr>
        <w:t>,</w:t>
      </w:r>
      <w:r w:rsidRPr="00C92C2C">
        <w:rPr>
          <w:color w:val="auto"/>
          <w:lang w:val="et-EE"/>
        </w:rPr>
        <w:t xml:space="preserve"> tuginedes varasematele OSKA uuringutele, seire tulemustele ja analüüsi käigus ilmnevatele valdkonna hariduspakkumise kitsaskohtadele.</w:t>
      </w:r>
    </w:p>
    <w:p w14:paraId="6BCBD560" w14:textId="063D7A0E" w:rsidR="007E12FF" w:rsidRPr="00A578C5" w:rsidRDefault="007E12FF" w:rsidP="0057087C">
      <w:pPr>
        <w:pStyle w:val="Heading2"/>
        <w:numPr>
          <w:ilvl w:val="1"/>
          <w:numId w:val="69"/>
        </w:numPr>
        <w:spacing w:before="360" w:line="276" w:lineRule="auto"/>
        <w:ind w:left="788" w:hanging="431"/>
        <w:jc w:val="both"/>
        <w:rPr>
          <w:rFonts w:asciiTheme="minorHAnsi" w:hAnsiTheme="minorHAnsi" w:cstheme="minorHAnsi"/>
          <w:sz w:val="28"/>
          <w:szCs w:val="28"/>
        </w:rPr>
      </w:pPr>
      <w:bookmarkStart w:id="228" w:name="_Toc94295471"/>
      <w:bookmarkStart w:id="229" w:name="_Toc162972992"/>
      <w:r w:rsidRPr="00A578C5">
        <w:rPr>
          <w:rFonts w:asciiTheme="minorHAnsi" w:hAnsiTheme="minorHAnsi" w:cstheme="minorHAnsi"/>
          <w:sz w:val="28"/>
          <w:szCs w:val="28"/>
        </w:rPr>
        <w:t>Tööjõuvajaduse ja -pakkumise võrdlus</w:t>
      </w:r>
      <w:bookmarkEnd w:id="228"/>
      <w:bookmarkEnd w:id="229"/>
    </w:p>
    <w:p w14:paraId="4CB7EF96" w14:textId="6F5E09C4" w:rsidR="00017881" w:rsidRPr="00E61F9C" w:rsidRDefault="00017881" w:rsidP="00F03ED3">
      <w:pPr>
        <w:pStyle w:val="Phitekst"/>
        <w:spacing w:after="120"/>
        <w:rPr>
          <w:color w:val="000000" w:themeColor="text1"/>
          <w:lang w:val="et-EE"/>
        </w:rPr>
      </w:pPr>
      <w:r w:rsidRPr="00E61F9C">
        <w:rPr>
          <w:color w:val="000000" w:themeColor="text1"/>
          <w:lang w:val="et-EE"/>
        </w:rPr>
        <w:t>Uuringu</w:t>
      </w:r>
      <w:r w:rsidR="00C13644" w:rsidRPr="00E61F9C">
        <w:rPr>
          <w:color w:val="000000" w:themeColor="text1"/>
          <w:lang w:val="et-EE"/>
        </w:rPr>
        <w:t xml:space="preserve"> üks peami</w:t>
      </w:r>
      <w:r w:rsidR="00010360">
        <w:rPr>
          <w:color w:val="000000" w:themeColor="text1"/>
          <w:lang w:val="et-EE"/>
        </w:rPr>
        <w:t>ne</w:t>
      </w:r>
      <w:r w:rsidRPr="00E61F9C">
        <w:rPr>
          <w:color w:val="000000" w:themeColor="text1"/>
          <w:lang w:val="et-EE"/>
        </w:rPr>
        <w:t xml:space="preserve"> eesmär</w:t>
      </w:r>
      <w:r w:rsidR="00010360">
        <w:rPr>
          <w:color w:val="000000" w:themeColor="text1"/>
          <w:lang w:val="et-EE"/>
        </w:rPr>
        <w:t>k</w:t>
      </w:r>
      <w:r w:rsidRPr="00E61F9C">
        <w:rPr>
          <w:color w:val="000000" w:themeColor="text1"/>
          <w:lang w:val="et-EE"/>
        </w:rPr>
        <w:t xml:space="preserve"> on võrrelda OSKA valdkonna tööjõuvajadust tööjõupakkumisega ning anda hinnang selle piisavusele.</w:t>
      </w:r>
    </w:p>
    <w:p w14:paraId="2BFC17D1" w14:textId="2597C12F" w:rsidR="009305DD" w:rsidRPr="00E61F9C" w:rsidRDefault="009305DD" w:rsidP="00F03ED3">
      <w:pPr>
        <w:pStyle w:val="Phitekst"/>
        <w:spacing w:after="120"/>
        <w:rPr>
          <w:color w:val="000000" w:themeColor="text1"/>
          <w:lang w:val="et-EE"/>
        </w:rPr>
      </w:pPr>
      <w:r w:rsidRPr="00E61F9C">
        <w:rPr>
          <w:color w:val="000000" w:themeColor="text1"/>
          <w:lang w:val="et-EE"/>
        </w:rPr>
        <w:lastRenderedPageBreak/>
        <w:t>Kvantitatiivsel mudelil põhinevad arvutused moodustavad küll uuringu n</w:t>
      </w:r>
      <w:r w:rsidR="00010360">
        <w:rPr>
          <w:color w:val="000000" w:themeColor="text1"/>
          <w:lang w:val="et-EE"/>
        </w:rPr>
        <w:t>-</w:t>
      </w:r>
      <w:r w:rsidRPr="00E61F9C">
        <w:rPr>
          <w:color w:val="000000" w:themeColor="text1"/>
          <w:lang w:val="et-EE"/>
        </w:rPr>
        <w:t>ö selgroo, kuid tulemuste tõlgendamiseks ja otsuste tegemiseks ei saa kasutada neid ilma kontekstita, kuhu kvantitatiivne tulem paigutub. Valdkonna arengu seisukoha</w:t>
      </w:r>
      <w:r w:rsidR="00831006">
        <w:rPr>
          <w:color w:val="000000" w:themeColor="text1"/>
          <w:lang w:val="et-EE"/>
        </w:rPr>
        <w:t>l</w:t>
      </w:r>
      <w:r w:rsidRPr="00E61F9C">
        <w:rPr>
          <w:color w:val="000000" w:themeColor="text1"/>
          <w:lang w:val="et-EE"/>
        </w:rPr>
        <w:t xml:space="preserve">t ei ole oluline </w:t>
      </w:r>
      <w:r w:rsidR="00010360">
        <w:rPr>
          <w:color w:val="000000" w:themeColor="text1"/>
          <w:lang w:val="et-EE"/>
        </w:rPr>
        <w:t>ainult</w:t>
      </w:r>
      <w:r w:rsidR="00010360" w:rsidRPr="00E61F9C">
        <w:rPr>
          <w:color w:val="000000" w:themeColor="text1"/>
          <w:lang w:val="et-EE"/>
        </w:rPr>
        <w:t xml:space="preserve"> </w:t>
      </w:r>
      <w:r w:rsidRPr="00E61F9C">
        <w:rPr>
          <w:color w:val="000000" w:themeColor="text1"/>
          <w:lang w:val="et-EE"/>
        </w:rPr>
        <w:t>see, kas koolituspakkumine vastab arvuliselt tööjõuvajadusele</w:t>
      </w:r>
      <w:r w:rsidR="00010360">
        <w:rPr>
          <w:color w:val="000000" w:themeColor="text1"/>
          <w:lang w:val="et-EE"/>
        </w:rPr>
        <w:t>, vaid</w:t>
      </w:r>
      <w:r w:rsidRPr="00E61F9C">
        <w:rPr>
          <w:color w:val="000000" w:themeColor="text1"/>
          <w:lang w:val="et-EE"/>
        </w:rPr>
        <w:t xml:space="preserve"> </w:t>
      </w:r>
      <w:r w:rsidR="00010360">
        <w:rPr>
          <w:color w:val="000000" w:themeColor="text1"/>
          <w:lang w:val="et-EE"/>
        </w:rPr>
        <w:t>s</w:t>
      </w:r>
      <w:r w:rsidRPr="00E61F9C">
        <w:rPr>
          <w:color w:val="000000" w:themeColor="text1"/>
          <w:lang w:val="et-EE"/>
        </w:rPr>
        <w:t>ama oluline on õppe sisu ja töötajatele vajalikke oskusi puudutav.</w:t>
      </w:r>
    </w:p>
    <w:p w14:paraId="476F1E91" w14:textId="3948ABA0" w:rsidR="00017881" w:rsidRPr="00E61F9C" w:rsidRDefault="00017881" w:rsidP="00F03ED3">
      <w:pPr>
        <w:pStyle w:val="Phitekst"/>
        <w:spacing w:after="120"/>
        <w:rPr>
          <w:color w:val="000000" w:themeColor="text1"/>
          <w:lang w:val="et-EE"/>
        </w:rPr>
      </w:pPr>
      <w:r w:rsidRPr="00E61F9C">
        <w:rPr>
          <w:color w:val="000000" w:themeColor="text1"/>
          <w:lang w:val="et-EE"/>
        </w:rPr>
        <w:t xml:space="preserve">Tööjõuvajaduse prognoosi koostamisel on arvestatud </w:t>
      </w:r>
      <w:r w:rsidR="002F66D0" w:rsidRPr="00E61F9C">
        <w:rPr>
          <w:color w:val="000000" w:themeColor="text1"/>
          <w:lang w:val="et-EE"/>
        </w:rPr>
        <w:t>pensionile jääjate</w:t>
      </w:r>
      <w:r w:rsidRPr="00E61F9C">
        <w:rPr>
          <w:color w:val="000000" w:themeColor="text1"/>
          <w:lang w:val="et-EE"/>
        </w:rPr>
        <w:t xml:space="preserve"> asendusvajaduse, tööjõu</w:t>
      </w:r>
      <w:r w:rsidR="00EF74BD" w:rsidRPr="00E61F9C">
        <w:rPr>
          <w:color w:val="000000" w:themeColor="text1"/>
          <w:lang w:val="et-EE"/>
        </w:rPr>
        <w:t xml:space="preserve"> </w:t>
      </w:r>
      <w:proofErr w:type="spellStart"/>
      <w:r w:rsidRPr="00E61F9C">
        <w:rPr>
          <w:color w:val="000000" w:themeColor="text1"/>
          <w:lang w:val="et-EE"/>
        </w:rPr>
        <w:t>voolavuse</w:t>
      </w:r>
      <w:proofErr w:type="spellEnd"/>
      <w:r w:rsidRPr="00E61F9C">
        <w:rPr>
          <w:color w:val="000000" w:themeColor="text1"/>
          <w:lang w:val="et-EE"/>
        </w:rPr>
        <w:t xml:space="preserve"> ning valdkonna tööhõiveprognoosiga. </w:t>
      </w:r>
      <w:r w:rsidR="007C6E80" w:rsidRPr="00E61F9C">
        <w:rPr>
          <w:color w:val="000000" w:themeColor="text1"/>
          <w:lang w:val="et-EE"/>
        </w:rPr>
        <w:t xml:space="preserve">Lähiaastatel, kui </w:t>
      </w:r>
      <w:r w:rsidR="004F1B8C" w:rsidRPr="00E61F9C">
        <w:rPr>
          <w:color w:val="000000" w:themeColor="text1"/>
          <w:lang w:val="et-EE"/>
        </w:rPr>
        <w:t xml:space="preserve">tekib piisavalt kvaliteetne alusandmestik tööjõu </w:t>
      </w:r>
      <w:proofErr w:type="spellStart"/>
      <w:r w:rsidR="004F1B8C" w:rsidRPr="00E61F9C">
        <w:rPr>
          <w:color w:val="000000" w:themeColor="text1"/>
          <w:lang w:val="et-EE"/>
        </w:rPr>
        <w:t>voolavuse</w:t>
      </w:r>
      <w:proofErr w:type="spellEnd"/>
      <w:r w:rsidR="004F1B8C" w:rsidRPr="00E61F9C">
        <w:rPr>
          <w:color w:val="000000" w:themeColor="text1"/>
          <w:lang w:val="et-EE"/>
        </w:rPr>
        <w:t xml:space="preserve"> prognoosimiseks, võetakse arvesse ka </w:t>
      </w:r>
      <w:proofErr w:type="spellStart"/>
      <w:r w:rsidR="00707862" w:rsidRPr="00E61F9C">
        <w:rPr>
          <w:color w:val="000000" w:themeColor="text1"/>
          <w:lang w:val="et-EE"/>
        </w:rPr>
        <w:t>voolavuse</w:t>
      </w:r>
      <w:proofErr w:type="spellEnd"/>
      <w:r w:rsidR="004F1B8C" w:rsidRPr="00E61F9C">
        <w:rPr>
          <w:color w:val="000000" w:themeColor="text1"/>
          <w:lang w:val="et-EE"/>
        </w:rPr>
        <w:t xml:space="preserve"> komponenti. </w:t>
      </w:r>
      <w:r w:rsidRPr="00E61F9C">
        <w:rPr>
          <w:color w:val="000000" w:themeColor="text1"/>
          <w:lang w:val="et-EE"/>
        </w:rPr>
        <w:t xml:space="preserve">Asendusvajadus arvestab demograafilisi arenguid ning annab </w:t>
      </w:r>
      <w:r w:rsidR="001C6BCF" w:rsidRPr="00E61F9C">
        <w:rPr>
          <w:color w:val="000000" w:themeColor="text1"/>
          <w:lang w:val="et-EE"/>
        </w:rPr>
        <w:t>arvulise</w:t>
      </w:r>
      <w:r w:rsidRPr="00E61F9C">
        <w:rPr>
          <w:color w:val="000000" w:themeColor="text1"/>
          <w:lang w:val="et-EE"/>
        </w:rPr>
        <w:t xml:space="preserve"> hinnangu sellele, kui palju on vaja juurde töötajaid</w:t>
      </w:r>
      <w:r w:rsidR="00010360">
        <w:rPr>
          <w:color w:val="000000" w:themeColor="text1"/>
          <w:lang w:val="et-EE"/>
        </w:rPr>
        <w:t>, et</w:t>
      </w:r>
      <w:r w:rsidRPr="00E61F9C">
        <w:rPr>
          <w:color w:val="000000" w:themeColor="text1"/>
          <w:lang w:val="et-EE"/>
        </w:rPr>
        <w:t xml:space="preserve"> asenda</w:t>
      </w:r>
      <w:r w:rsidR="00010360">
        <w:rPr>
          <w:color w:val="000000" w:themeColor="text1"/>
          <w:lang w:val="et-EE"/>
        </w:rPr>
        <w:t>da</w:t>
      </w:r>
      <w:r w:rsidRPr="00E61F9C">
        <w:rPr>
          <w:color w:val="000000" w:themeColor="text1"/>
          <w:lang w:val="et-EE"/>
        </w:rPr>
        <w:t xml:space="preserve"> tööturult vanuse tõttu lahkujaid. Tööhõiveprognoosi e</w:t>
      </w:r>
      <w:r w:rsidR="00010360">
        <w:rPr>
          <w:color w:val="000000" w:themeColor="text1"/>
          <w:lang w:val="et-EE"/>
        </w:rPr>
        <w:t>hk</w:t>
      </w:r>
      <w:r w:rsidRPr="00E61F9C">
        <w:rPr>
          <w:color w:val="000000" w:themeColor="text1"/>
          <w:lang w:val="et-EE"/>
        </w:rPr>
        <w:t xml:space="preserve"> kasvu</w:t>
      </w:r>
      <w:r w:rsidR="00010360">
        <w:rPr>
          <w:color w:val="000000" w:themeColor="text1"/>
          <w:lang w:val="et-EE"/>
        </w:rPr>
        <w:noBreakHyphen/>
      </w:r>
      <w:r w:rsidRPr="00E61F9C">
        <w:rPr>
          <w:color w:val="000000" w:themeColor="text1"/>
          <w:lang w:val="et-EE"/>
        </w:rPr>
        <w:t xml:space="preserve">/kahanemisvajaduse komponendi puhul on fookuses see, kas valdkonna hõive </w:t>
      </w:r>
      <w:proofErr w:type="spellStart"/>
      <w:r w:rsidR="00594B57">
        <w:rPr>
          <w:color w:val="000000" w:themeColor="text1"/>
          <w:lang w:val="et-EE"/>
        </w:rPr>
        <w:t>PKA-</w:t>
      </w:r>
      <w:r w:rsidRPr="00E61F9C">
        <w:rPr>
          <w:color w:val="000000" w:themeColor="text1"/>
          <w:lang w:val="et-EE"/>
        </w:rPr>
        <w:t>ti</w:t>
      </w:r>
      <w:proofErr w:type="spellEnd"/>
      <w:r w:rsidRPr="00E61F9C">
        <w:rPr>
          <w:color w:val="000000" w:themeColor="text1"/>
          <w:lang w:val="et-EE"/>
        </w:rPr>
        <w:t xml:space="preserve"> lähitulevikus kahaneb või kasvab.</w:t>
      </w:r>
      <w:r w:rsidR="004B6E95" w:rsidRPr="00E61F9C">
        <w:rPr>
          <w:color w:val="000000" w:themeColor="text1"/>
          <w:lang w:val="et-EE"/>
        </w:rPr>
        <w:t xml:space="preserve"> Tööjõu</w:t>
      </w:r>
      <w:r w:rsidR="00EF74BD" w:rsidRPr="00E61F9C">
        <w:rPr>
          <w:color w:val="000000" w:themeColor="text1"/>
          <w:lang w:val="et-EE"/>
        </w:rPr>
        <w:t xml:space="preserve"> </w:t>
      </w:r>
      <w:proofErr w:type="spellStart"/>
      <w:r w:rsidR="004B6E95" w:rsidRPr="00E61F9C">
        <w:rPr>
          <w:color w:val="000000" w:themeColor="text1"/>
          <w:lang w:val="et-EE"/>
        </w:rPr>
        <w:t>voolavus</w:t>
      </w:r>
      <w:proofErr w:type="spellEnd"/>
      <w:r w:rsidR="004B6E95" w:rsidRPr="00E61F9C">
        <w:rPr>
          <w:color w:val="000000" w:themeColor="text1"/>
          <w:lang w:val="et-EE"/>
        </w:rPr>
        <w:t xml:space="preserve"> toob esile uute töötajate vajaduse seoses töökohavahetustega </w:t>
      </w:r>
      <w:r w:rsidR="00594B57">
        <w:rPr>
          <w:color w:val="000000" w:themeColor="text1"/>
          <w:lang w:val="et-EE"/>
        </w:rPr>
        <w:t>PKA-</w:t>
      </w:r>
      <w:r w:rsidR="004B6E95" w:rsidRPr="00E61F9C">
        <w:rPr>
          <w:color w:val="000000" w:themeColor="text1"/>
          <w:lang w:val="et-EE"/>
        </w:rPr>
        <w:t>de vahel</w:t>
      </w:r>
      <w:r w:rsidR="00C4620E" w:rsidRPr="00E61F9C">
        <w:rPr>
          <w:color w:val="000000" w:themeColor="text1"/>
          <w:lang w:val="et-EE"/>
        </w:rPr>
        <w:t xml:space="preserve"> </w:t>
      </w:r>
      <w:r w:rsidR="004B6E95" w:rsidRPr="00E61F9C">
        <w:rPr>
          <w:color w:val="000000" w:themeColor="text1"/>
          <w:lang w:val="et-EE"/>
        </w:rPr>
        <w:t>või Eestist väljarändega</w:t>
      </w:r>
      <w:r w:rsidR="00791C94" w:rsidRPr="00E61F9C">
        <w:rPr>
          <w:color w:val="000000" w:themeColor="text1"/>
          <w:lang w:val="et-EE"/>
        </w:rPr>
        <w:t xml:space="preserve"> (</w:t>
      </w:r>
      <w:r w:rsidRPr="00E61F9C">
        <w:rPr>
          <w:color w:val="000000" w:themeColor="text1"/>
          <w:lang w:val="et-EE"/>
        </w:rPr>
        <w:t xml:space="preserve">vt </w:t>
      </w:r>
      <w:proofErr w:type="spellStart"/>
      <w:r w:rsidR="00791C94" w:rsidRPr="00E61F9C">
        <w:rPr>
          <w:color w:val="000000" w:themeColor="text1"/>
          <w:lang w:val="et-EE"/>
        </w:rPr>
        <w:t>ptk</w:t>
      </w:r>
      <w:proofErr w:type="spellEnd"/>
      <w:r w:rsidRPr="00E61F9C">
        <w:rPr>
          <w:color w:val="000000" w:themeColor="text1"/>
          <w:lang w:val="et-EE"/>
        </w:rPr>
        <w:t xml:space="preserve"> </w:t>
      </w:r>
      <w:r w:rsidR="00E61F9C" w:rsidRPr="00E61F9C">
        <w:rPr>
          <w:color w:val="000000" w:themeColor="text1"/>
          <w:lang w:val="et-EE"/>
        </w:rPr>
        <w:t>3</w:t>
      </w:r>
      <w:r w:rsidRPr="00E61F9C">
        <w:rPr>
          <w:color w:val="000000" w:themeColor="text1"/>
          <w:lang w:val="et-EE"/>
        </w:rPr>
        <w:t>.</w:t>
      </w:r>
      <w:r w:rsidR="00261538" w:rsidRPr="00E61F9C">
        <w:rPr>
          <w:color w:val="000000" w:themeColor="text1"/>
          <w:lang w:val="et-EE"/>
        </w:rPr>
        <w:t>9</w:t>
      </w:r>
      <w:r w:rsidRPr="00E61F9C">
        <w:rPr>
          <w:color w:val="000000" w:themeColor="text1"/>
          <w:lang w:val="et-EE"/>
        </w:rPr>
        <w:t>).</w:t>
      </w:r>
    </w:p>
    <w:p w14:paraId="0BB02188" w14:textId="25400A40" w:rsidR="00E104C8" w:rsidRPr="00E61F9C" w:rsidRDefault="00A55845" w:rsidP="00F03ED3">
      <w:pPr>
        <w:pStyle w:val="Phitekst"/>
        <w:spacing w:after="120"/>
        <w:rPr>
          <w:color w:val="000000" w:themeColor="text1"/>
          <w:lang w:val="et-EE"/>
        </w:rPr>
      </w:pPr>
      <w:r w:rsidRPr="00E61F9C">
        <w:rPr>
          <w:color w:val="000000" w:themeColor="text1"/>
          <w:lang w:val="et-EE"/>
        </w:rPr>
        <w:t xml:space="preserve">Tööjõupakkumise </w:t>
      </w:r>
      <w:r w:rsidR="009F6A5E" w:rsidRPr="00E61F9C">
        <w:rPr>
          <w:color w:val="000000" w:themeColor="text1"/>
          <w:lang w:val="et-EE"/>
        </w:rPr>
        <w:t>(</w:t>
      </w:r>
      <w:r w:rsidR="00010360">
        <w:rPr>
          <w:color w:val="000000" w:themeColor="text1"/>
          <w:lang w:val="et-EE"/>
        </w:rPr>
        <w:t xml:space="preserve">vt </w:t>
      </w:r>
      <w:proofErr w:type="spellStart"/>
      <w:r w:rsidR="009F6A5E" w:rsidRPr="00E61F9C">
        <w:rPr>
          <w:color w:val="000000" w:themeColor="text1"/>
          <w:lang w:val="et-EE"/>
        </w:rPr>
        <w:t>ptk</w:t>
      </w:r>
      <w:proofErr w:type="spellEnd"/>
      <w:r w:rsidR="009F6A5E" w:rsidRPr="00E61F9C">
        <w:rPr>
          <w:color w:val="000000" w:themeColor="text1"/>
          <w:lang w:val="et-EE"/>
        </w:rPr>
        <w:t xml:space="preserve"> </w:t>
      </w:r>
      <w:r w:rsidR="00E61F9C" w:rsidRPr="00E61F9C">
        <w:rPr>
          <w:color w:val="000000" w:themeColor="text1"/>
          <w:lang w:val="et-EE"/>
        </w:rPr>
        <w:t>3</w:t>
      </w:r>
      <w:r w:rsidR="009F6A5E" w:rsidRPr="00E61F9C">
        <w:rPr>
          <w:color w:val="000000" w:themeColor="text1"/>
          <w:lang w:val="et-EE"/>
        </w:rPr>
        <w:t>.1</w:t>
      </w:r>
      <w:r w:rsidR="00261538" w:rsidRPr="00E61F9C">
        <w:rPr>
          <w:color w:val="000000" w:themeColor="text1"/>
          <w:lang w:val="et-EE"/>
        </w:rPr>
        <w:t>0</w:t>
      </w:r>
      <w:r w:rsidR="009F6A5E" w:rsidRPr="00E61F9C">
        <w:rPr>
          <w:color w:val="000000" w:themeColor="text1"/>
          <w:lang w:val="et-EE"/>
        </w:rPr>
        <w:t xml:space="preserve">) </w:t>
      </w:r>
      <w:r w:rsidRPr="00E61F9C">
        <w:rPr>
          <w:color w:val="000000" w:themeColor="text1"/>
          <w:lang w:val="et-EE"/>
        </w:rPr>
        <w:t>prognoosimisel arvestatakse lähiaastate koolituspakkumist ning lisaks eeldatakse, et</w:t>
      </w:r>
      <w:r w:rsidR="009D0577" w:rsidRPr="00E61F9C">
        <w:rPr>
          <w:color w:val="000000" w:themeColor="text1"/>
          <w:lang w:val="et-EE"/>
        </w:rPr>
        <w:t xml:space="preserve"> </w:t>
      </w:r>
      <w:proofErr w:type="spellStart"/>
      <w:r w:rsidR="009D0577" w:rsidRPr="00E61F9C">
        <w:rPr>
          <w:color w:val="000000" w:themeColor="text1"/>
          <w:lang w:val="et-EE"/>
        </w:rPr>
        <w:t>välistööjõudu</w:t>
      </w:r>
      <w:proofErr w:type="spellEnd"/>
      <w:r w:rsidR="009D0577" w:rsidRPr="00E61F9C">
        <w:rPr>
          <w:color w:val="000000" w:themeColor="text1"/>
          <w:lang w:val="et-EE"/>
        </w:rPr>
        <w:t xml:space="preserve"> saab prognoosiperioodil kasutada senisega vähemalt samas mahus. </w:t>
      </w:r>
      <w:r w:rsidR="00624CD1" w:rsidRPr="00E61F9C">
        <w:rPr>
          <w:color w:val="000000" w:themeColor="text1"/>
          <w:lang w:val="et-EE"/>
        </w:rPr>
        <w:t xml:space="preserve">Seega </w:t>
      </w:r>
      <w:r w:rsidR="00594B57">
        <w:rPr>
          <w:color w:val="000000" w:themeColor="text1"/>
          <w:lang w:val="et-EE"/>
        </w:rPr>
        <w:t>PKA-</w:t>
      </w:r>
      <w:proofErr w:type="spellStart"/>
      <w:r w:rsidR="00624CD1" w:rsidRPr="00E61F9C">
        <w:rPr>
          <w:color w:val="000000" w:themeColor="text1"/>
          <w:lang w:val="et-EE"/>
        </w:rPr>
        <w:t>del</w:t>
      </w:r>
      <w:proofErr w:type="spellEnd"/>
      <w:r w:rsidR="00624CD1" w:rsidRPr="00E61F9C">
        <w:rPr>
          <w:color w:val="000000" w:themeColor="text1"/>
          <w:lang w:val="et-EE"/>
        </w:rPr>
        <w:t xml:space="preserve">, kus on suur </w:t>
      </w:r>
      <w:proofErr w:type="spellStart"/>
      <w:r w:rsidR="00624CD1" w:rsidRPr="00E61F9C">
        <w:rPr>
          <w:color w:val="000000" w:themeColor="text1"/>
          <w:lang w:val="et-EE"/>
        </w:rPr>
        <w:t>välistööjõu</w:t>
      </w:r>
      <w:proofErr w:type="spellEnd"/>
      <w:r w:rsidR="00624CD1" w:rsidRPr="00E61F9C">
        <w:rPr>
          <w:color w:val="000000" w:themeColor="text1"/>
          <w:lang w:val="et-EE"/>
        </w:rPr>
        <w:t xml:space="preserve"> osatähtsus, on vajadus tasemeõppe lõpetajate järele mõnevõrra väiksem.</w:t>
      </w:r>
      <w:r w:rsidR="00C61E49" w:rsidRPr="00E61F9C">
        <w:rPr>
          <w:color w:val="000000" w:themeColor="text1"/>
          <w:lang w:val="et-EE"/>
        </w:rPr>
        <w:t xml:space="preserve"> </w:t>
      </w:r>
    </w:p>
    <w:p w14:paraId="528C3FE0" w14:textId="6BD435E8" w:rsidR="005B12BA" w:rsidRPr="00E61F9C" w:rsidRDefault="00E104C8" w:rsidP="00F03ED3">
      <w:pPr>
        <w:pStyle w:val="Phitekst"/>
        <w:spacing w:after="120"/>
        <w:rPr>
          <w:color w:val="000000" w:themeColor="text1"/>
          <w:lang w:val="et-EE"/>
        </w:rPr>
      </w:pPr>
      <w:r w:rsidRPr="00E61F9C">
        <w:rPr>
          <w:color w:val="000000" w:themeColor="text1"/>
          <w:lang w:val="et-EE"/>
        </w:rPr>
        <w:t xml:space="preserve">Tööjõu väljavoolu tasakaalustab töötajate sissevool teistest valdkondadest ja kutsealadelt. </w:t>
      </w:r>
      <w:proofErr w:type="spellStart"/>
      <w:r w:rsidR="00C61E49" w:rsidRPr="00E61F9C">
        <w:rPr>
          <w:color w:val="000000" w:themeColor="text1"/>
          <w:lang w:val="et-EE"/>
        </w:rPr>
        <w:t>Voolavusest</w:t>
      </w:r>
      <w:proofErr w:type="spellEnd"/>
      <w:r w:rsidR="00C61E49" w:rsidRPr="00E61F9C">
        <w:rPr>
          <w:color w:val="000000" w:themeColor="text1"/>
          <w:lang w:val="et-EE"/>
        </w:rPr>
        <w:t xml:space="preserve"> tingitud tööjõuvajaduse puhul on </w:t>
      </w:r>
      <w:r w:rsidRPr="00E61F9C">
        <w:rPr>
          <w:color w:val="000000" w:themeColor="text1"/>
          <w:lang w:val="et-EE"/>
        </w:rPr>
        <w:t xml:space="preserve">üldjuhul </w:t>
      </w:r>
      <w:r w:rsidR="00C61E49" w:rsidRPr="00E61F9C">
        <w:rPr>
          <w:color w:val="000000" w:themeColor="text1"/>
          <w:lang w:val="et-EE"/>
        </w:rPr>
        <w:t>eeldatud, et tööjõuvajadust ei pea katma valdkonna tasemeõppe lõpetajad, sest tööturul on vastavate oskustega tööjõud olemas.</w:t>
      </w:r>
    </w:p>
    <w:p w14:paraId="1B517B46" w14:textId="43E6D48E" w:rsidR="000D0920" w:rsidRPr="00E61F9C" w:rsidRDefault="006B4071" w:rsidP="00F03ED3">
      <w:pPr>
        <w:pStyle w:val="Phitekst"/>
        <w:spacing w:after="120"/>
        <w:rPr>
          <w:color w:val="000000" w:themeColor="text1"/>
          <w:lang w:val="et-EE"/>
        </w:rPr>
      </w:pPr>
      <w:r w:rsidRPr="00E61F9C">
        <w:rPr>
          <w:color w:val="000000" w:themeColor="text1"/>
          <w:lang w:val="et-EE"/>
        </w:rPr>
        <w:t>Prognoositud tööjõu</w:t>
      </w:r>
      <w:r w:rsidR="001052A4" w:rsidRPr="00E61F9C">
        <w:rPr>
          <w:color w:val="000000" w:themeColor="text1"/>
          <w:lang w:val="et-EE"/>
        </w:rPr>
        <w:t>pakkumist ja tööjõuvajadus</w:t>
      </w:r>
      <w:r w:rsidR="00416117" w:rsidRPr="00E61F9C">
        <w:rPr>
          <w:color w:val="000000" w:themeColor="text1"/>
          <w:lang w:val="et-EE"/>
        </w:rPr>
        <w:t>e tasakaalu</w:t>
      </w:r>
      <w:r w:rsidR="001052A4" w:rsidRPr="00E61F9C">
        <w:rPr>
          <w:color w:val="000000" w:themeColor="text1"/>
          <w:lang w:val="et-EE"/>
        </w:rPr>
        <w:t xml:space="preserve"> võrreldakse arvuliselt</w:t>
      </w:r>
      <w:r w:rsidR="00AC145B" w:rsidRPr="00E61F9C">
        <w:rPr>
          <w:color w:val="000000" w:themeColor="text1"/>
          <w:lang w:val="et-EE"/>
        </w:rPr>
        <w:t xml:space="preserve"> ning</w:t>
      </w:r>
      <w:r w:rsidR="00DE3B63" w:rsidRPr="00E61F9C">
        <w:rPr>
          <w:color w:val="000000" w:themeColor="text1"/>
          <w:lang w:val="et-EE"/>
        </w:rPr>
        <w:t xml:space="preserve"> see on üks komponen</w:t>
      </w:r>
      <w:r w:rsidR="00010360">
        <w:rPr>
          <w:color w:val="000000" w:themeColor="text1"/>
          <w:lang w:val="et-EE"/>
        </w:rPr>
        <w:t>t</w:t>
      </w:r>
      <w:r w:rsidR="00DE3B63" w:rsidRPr="00E61F9C">
        <w:rPr>
          <w:color w:val="000000" w:themeColor="text1"/>
          <w:lang w:val="et-EE"/>
        </w:rPr>
        <w:t xml:space="preserve"> lõpliku kvalitatiivse hinnangu andmisel</w:t>
      </w:r>
      <w:r w:rsidR="00F87F41" w:rsidRPr="00E61F9C">
        <w:rPr>
          <w:color w:val="000000" w:themeColor="text1"/>
          <w:lang w:val="et-EE"/>
        </w:rPr>
        <w:t xml:space="preserve"> tööjõupakkumise piisavusele</w:t>
      </w:r>
      <w:r w:rsidR="00DE3B63" w:rsidRPr="00E61F9C">
        <w:rPr>
          <w:color w:val="000000" w:themeColor="text1"/>
          <w:lang w:val="et-EE"/>
        </w:rPr>
        <w:t>.</w:t>
      </w:r>
      <w:r w:rsidR="000C00D1">
        <w:rPr>
          <w:color w:val="000000" w:themeColor="text1"/>
          <w:lang w:val="et-EE"/>
        </w:rPr>
        <w:t xml:space="preserve"> </w:t>
      </w:r>
      <w:r w:rsidR="00F87F41" w:rsidRPr="00E61F9C">
        <w:rPr>
          <w:color w:val="000000" w:themeColor="text1"/>
          <w:lang w:val="et-EE"/>
        </w:rPr>
        <w:t>Kvalitatiiv</w:t>
      </w:r>
      <w:r w:rsidR="00975631" w:rsidRPr="00E61F9C">
        <w:rPr>
          <w:color w:val="000000" w:themeColor="text1"/>
          <w:lang w:val="et-EE"/>
        </w:rPr>
        <w:t>ses</w:t>
      </w:r>
      <w:r w:rsidR="00F87F41" w:rsidRPr="00E61F9C">
        <w:rPr>
          <w:color w:val="000000" w:themeColor="text1"/>
          <w:lang w:val="et-EE"/>
        </w:rPr>
        <w:t xml:space="preserve"> lõpphinnang</w:t>
      </w:r>
      <w:r w:rsidR="00975631" w:rsidRPr="00E61F9C">
        <w:rPr>
          <w:color w:val="000000" w:themeColor="text1"/>
          <w:lang w:val="et-EE"/>
        </w:rPr>
        <w:t>us</w:t>
      </w:r>
      <w:r w:rsidR="00DB3015" w:rsidRPr="00E61F9C">
        <w:rPr>
          <w:color w:val="000000" w:themeColor="text1"/>
          <w:lang w:val="et-EE"/>
        </w:rPr>
        <w:t xml:space="preserve"> </w:t>
      </w:r>
      <w:r w:rsidR="00802B37" w:rsidRPr="00E61F9C">
        <w:rPr>
          <w:color w:val="000000" w:themeColor="text1"/>
          <w:lang w:val="et-EE"/>
        </w:rPr>
        <w:t xml:space="preserve">on koos </w:t>
      </w:r>
      <w:proofErr w:type="spellStart"/>
      <w:r w:rsidR="00802B37" w:rsidRPr="00E61F9C">
        <w:rPr>
          <w:color w:val="000000" w:themeColor="text1"/>
          <w:lang w:val="et-EE"/>
        </w:rPr>
        <w:t>VEK</w:t>
      </w:r>
      <w:r w:rsidR="00831006">
        <w:rPr>
          <w:color w:val="000000" w:themeColor="text1"/>
          <w:lang w:val="et-EE"/>
        </w:rPr>
        <w:t>-i</w:t>
      </w:r>
      <w:proofErr w:type="spellEnd"/>
      <w:r w:rsidR="00802B37" w:rsidRPr="00E61F9C">
        <w:rPr>
          <w:color w:val="000000" w:themeColor="text1"/>
          <w:lang w:val="et-EE"/>
        </w:rPr>
        <w:t xml:space="preserve"> ekspertidega </w:t>
      </w:r>
      <w:r w:rsidR="00BF382A" w:rsidRPr="00E61F9C">
        <w:rPr>
          <w:color w:val="000000" w:themeColor="text1"/>
          <w:lang w:val="et-EE"/>
        </w:rPr>
        <w:t xml:space="preserve">tõlgendatud </w:t>
      </w:r>
      <w:r w:rsidR="00802B37" w:rsidRPr="00E61F9C">
        <w:rPr>
          <w:color w:val="000000" w:themeColor="text1"/>
          <w:lang w:val="et-EE"/>
        </w:rPr>
        <w:t>arvulist tulemust</w:t>
      </w:r>
      <w:r w:rsidR="00BF382A" w:rsidRPr="00E61F9C">
        <w:rPr>
          <w:color w:val="000000" w:themeColor="text1"/>
          <w:lang w:val="et-EE"/>
        </w:rPr>
        <w:t xml:space="preserve"> ning </w:t>
      </w:r>
      <w:r w:rsidR="00802B37" w:rsidRPr="00E61F9C">
        <w:rPr>
          <w:color w:val="000000" w:themeColor="text1"/>
          <w:lang w:val="et-EE"/>
        </w:rPr>
        <w:t xml:space="preserve">selgitatud </w:t>
      </w:r>
      <w:r w:rsidR="007B19D7" w:rsidRPr="00E61F9C">
        <w:rPr>
          <w:color w:val="000000" w:themeColor="text1"/>
          <w:lang w:val="et-EE"/>
        </w:rPr>
        <w:t>muid asjaolusid, mis mõjutavad tööjõu</w:t>
      </w:r>
      <w:r w:rsidR="00FE117E" w:rsidRPr="00E61F9C">
        <w:rPr>
          <w:color w:val="000000" w:themeColor="text1"/>
          <w:lang w:val="et-EE"/>
        </w:rPr>
        <w:t xml:space="preserve">pakkumise ja </w:t>
      </w:r>
      <w:r w:rsidR="00010360">
        <w:rPr>
          <w:color w:val="000000" w:themeColor="text1"/>
          <w:lang w:val="et-EE"/>
        </w:rPr>
        <w:t>-</w:t>
      </w:r>
      <w:r w:rsidR="00FE117E" w:rsidRPr="00E61F9C">
        <w:rPr>
          <w:color w:val="000000" w:themeColor="text1"/>
          <w:lang w:val="et-EE"/>
        </w:rPr>
        <w:t>vajaduse tasakaalu.</w:t>
      </w:r>
      <w:r w:rsidR="000C00D1">
        <w:rPr>
          <w:color w:val="000000" w:themeColor="text1"/>
          <w:lang w:val="et-EE"/>
        </w:rPr>
        <w:t xml:space="preserve"> </w:t>
      </w:r>
      <w:r w:rsidR="00AE6CE3" w:rsidRPr="00E61F9C">
        <w:rPr>
          <w:color w:val="000000" w:themeColor="text1"/>
          <w:lang w:val="et-EE"/>
        </w:rPr>
        <w:t xml:space="preserve">Näiteks võib kvantitatiivne </w:t>
      </w:r>
      <w:r w:rsidR="00E622A4" w:rsidRPr="00E61F9C">
        <w:rPr>
          <w:color w:val="000000" w:themeColor="text1"/>
          <w:lang w:val="et-EE"/>
        </w:rPr>
        <w:t>arvutus</w:t>
      </w:r>
      <w:r w:rsidR="000C00D1">
        <w:rPr>
          <w:color w:val="000000" w:themeColor="text1"/>
          <w:lang w:val="et-EE"/>
        </w:rPr>
        <w:t xml:space="preserve"> </w:t>
      </w:r>
      <w:r w:rsidR="00AE6CE3" w:rsidRPr="00E61F9C">
        <w:rPr>
          <w:color w:val="000000" w:themeColor="text1"/>
          <w:lang w:val="et-EE"/>
        </w:rPr>
        <w:t xml:space="preserve">näidata lõpetajate </w:t>
      </w:r>
      <w:r w:rsidR="00010360" w:rsidRPr="00E61F9C">
        <w:rPr>
          <w:color w:val="000000" w:themeColor="text1"/>
          <w:lang w:val="et-EE"/>
        </w:rPr>
        <w:t xml:space="preserve">olulist </w:t>
      </w:r>
      <w:proofErr w:type="spellStart"/>
      <w:r w:rsidR="00AE6CE3" w:rsidRPr="00E61F9C">
        <w:rPr>
          <w:color w:val="000000" w:themeColor="text1"/>
          <w:lang w:val="et-EE"/>
        </w:rPr>
        <w:t>ülepakkumist</w:t>
      </w:r>
      <w:proofErr w:type="spellEnd"/>
      <w:r w:rsidR="00AE6CE3" w:rsidRPr="00E61F9C">
        <w:rPr>
          <w:color w:val="000000" w:themeColor="text1"/>
          <w:lang w:val="et-EE"/>
        </w:rPr>
        <w:t xml:space="preserve"> tasemeõppes, kuid valdkonna eksperdid toovad sellest hoolimata välja tööjõu nappust. Seega saab esile </w:t>
      </w:r>
      <w:r w:rsidR="00010360" w:rsidRPr="00E61F9C">
        <w:rPr>
          <w:color w:val="000000" w:themeColor="text1"/>
          <w:lang w:val="et-EE"/>
        </w:rPr>
        <w:t xml:space="preserve">tuua </w:t>
      </w:r>
      <w:r w:rsidR="00AE6CE3" w:rsidRPr="00E61F9C">
        <w:rPr>
          <w:color w:val="000000" w:themeColor="text1"/>
          <w:lang w:val="et-EE"/>
        </w:rPr>
        <w:t>nimetatud turutõrke põhjused, toimemehhanismi</w:t>
      </w:r>
      <w:r w:rsidR="00010360">
        <w:rPr>
          <w:color w:val="000000" w:themeColor="text1"/>
          <w:lang w:val="et-EE"/>
        </w:rPr>
        <w:t xml:space="preserve"> ja</w:t>
      </w:r>
      <w:r w:rsidR="00AE6CE3" w:rsidRPr="00E61F9C">
        <w:rPr>
          <w:color w:val="000000" w:themeColor="text1"/>
          <w:lang w:val="et-EE"/>
        </w:rPr>
        <w:t xml:space="preserve"> avada probleemi olemuse. See võib eeldada ka lisaanalüüse</w:t>
      </w:r>
      <w:r w:rsidR="00FE117E" w:rsidRPr="00E61F9C">
        <w:rPr>
          <w:color w:val="000000" w:themeColor="text1"/>
          <w:lang w:val="et-EE"/>
        </w:rPr>
        <w:t xml:space="preserve">, mis jäävad OSKA uuringu fookusest välja. </w:t>
      </w:r>
      <w:r w:rsidR="00D31C13" w:rsidRPr="00E61F9C">
        <w:rPr>
          <w:color w:val="000000" w:themeColor="text1"/>
          <w:lang w:val="et-EE"/>
        </w:rPr>
        <w:t>Kvantitatiivse mudeli piirangud muudavad tulemuste täiendava analüüsi veelgi olulisemaks, sest ka keerukaim kvantitatiivne mudel ei suuda hõlmata ja statistiliselt ära kirjeldada</w:t>
      </w:r>
      <w:r w:rsidR="000C00D1">
        <w:rPr>
          <w:color w:val="000000" w:themeColor="text1"/>
          <w:lang w:val="et-EE"/>
        </w:rPr>
        <w:t xml:space="preserve"> </w:t>
      </w:r>
      <w:r w:rsidR="00D31C13" w:rsidRPr="00E61F9C">
        <w:rPr>
          <w:color w:val="000000" w:themeColor="text1"/>
          <w:lang w:val="et-EE"/>
        </w:rPr>
        <w:t xml:space="preserve">tööjõuvajaduse ja </w:t>
      </w:r>
      <w:r w:rsidR="00010360">
        <w:rPr>
          <w:color w:val="000000" w:themeColor="text1"/>
          <w:lang w:val="et-EE"/>
        </w:rPr>
        <w:t>-</w:t>
      </w:r>
      <w:r w:rsidR="00D31C13" w:rsidRPr="00E61F9C">
        <w:rPr>
          <w:color w:val="000000" w:themeColor="text1"/>
          <w:lang w:val="et-EE"/>
        </w:rPr>
        <w:t>pakkumise vaheliste seoste kogu komplekssust</w:t>
      </w:r>
      <w:r w:rsidR="00A14F71" w:rsidRPr="00E61F9C">
        <w:rPr>
          <w:color w:val="000000" w:themeColor="text1"/>
          <w:lang w:val="et-EE"/>
        </w:rPr>
        <w:t>.</w:t>
      </w:r>
      <w:r w:rsidR="00D31C13" w:rsidRPr="00E61F9C">
        <w:rPr>
          <w:color w:val="000000" w:themeColor="text1"/>
          <w:lang w:val="et-EE"/>
        </w:rPr>
        <w:t xml:space="preserve"> </w:t>
      </w:r>
      <w:r w:rsidR="00A14F71" w:rsidRPr="00E61F9C">
        <w:rPr>
          <w:color w:val="000000" w:themeColor="text1"/>
          <w:lang w:val="et-EE"/>
        </w:rPr>
        <w:t>A</w:t>
      </w:r>
      <w:r w:rsidR="00D31C13" w:rsidRPr="00E61F9C">
        <w:rPr>
          <w:color w:val="000000" w:themeColor="text1"/>
          <w:lang w:val="et-EE"/>
        </w:rPr>
        <w:t xml:space="preserve">lati leidub valdkonnaspetsiifilisi nüansse, mida standardsetes mudelarvutustes ei ole võimalik arvestada. </w:t>
      </w:r>
      <w:r w:rsidR="000D0920" w:rsidRPr="00E61F9C">
        <w:rPr>
          <w:color w:val="000000" w:themeColor="text1"/>
          <w:lang w:val="et-EE"/>
        </w:rPr>
        <w:t>Seega on kokkuvõttes kvalitatiivne hinnang tööjõupakkumise piisavusele kvantitatiivsest tulemusest</w:t>
      </w:r>
      <w:r w:rsidR="00010360" w:rsidRPr="00010360">
        <w:rPr>
          <w:color w:val="000000" w:themeColor="text1"/>
          <w:lang w:val="et-EE"/>
        </w:rPr>
        <w:t xml:space="preserve"> </w:t>
      </w:r>
      <w:r w:rsidR="00010360" w:rsidRPr="00E61F9C">
        <w:rPr>
          <w:color w:val="000000" w:themeColor="text1"/>
          <w:lang w:val="et-EE"/>
        </w:rPr>
        <w:t>olulisem</w:t>
      </w:r>
      <w:r w:rsidR="000D0920" w:rsidRPr="00E61F9C">
        <w:rPr>
          <w:color w:val="000000" w:themeColor="text1"/>
          <w:lang w:val="et-EE"/>
        </w:rPr>
        <w:t>.</w:t>
      </w:r>
    </w:p>
    <w:p w14:paraId="3B205CCA" w14:textId="6E7EE896" w:rsidR="00FB3DCE" w:rsidRPr="00E61F9C" w:rsidRDefault="00B95EBF" w:rsidP="00F03ED3">
      <w:pPr>
        <w:spacing w:before="120" w:after="120" w:line="276" w:lineRule="auto"/>
        <w:jc w:val="both"/>
        <w:rPr>
          <w:color w:val="000000" w:themeColor="text1"/>
        </w:rPr>
      </w:pPr>
      <w:r w:rsidRPr="00E61F9C">
        <w:rPr>
          <w:color w:val="000000" w:themeColor="text1"/>
        </w:rPr>
        <w:t xml:space="preserve">Tööjõuvajaduse ja -pakkumise </w:t>
      </w:r>
      <w:r w:rsidR="00A97725" w:rsidRPr="00E61F9C">
        <w:rPr>
          <w:color w:val="000000" w:themeColor="text1"/>
        </w:rPr>
        <w:t>võrdlus</w:t>
      </w:r>
      <w:r w:rsidR="008F1477" w:rsidRPr="00E61F9C">
        <w:rPr>
          <w:color w:val="000000" w:themeColor="text1"/>
        </w:rPr>
        <w:t xml:space="preserve"> nin</w:t>
      </w:r>
      <w:r w:rsidR="000F1F89" w:rsidRPr="00E61F9C">
        <w:rPr>
          <w:color w:val="000000" w:themeColor="text1"/>
        </w:rPr>
        <w:t>g</w:t>
      </w:r>
      <w:r w:rsidR="0003295B" w:rsidRPr="00E61F9C">
        <w:rPr>
          <w:color w:val="000000" w:themeColor="text1"/>
        </w:rPr>
        <w:t xml:space="preserve"> selle sisuline analüüs</w:t>
      </w:r>
      <w:r w:rsidR="00FB3DCE" w:rsidRPr="00E61F9C">
        <w:rPr>
          <w:color w:val="000000" w:themeColor="text1"/>
        </w:rPr>
        <w:t xml:space="preserve"> on oluli</w:t>
      </w:r>
      <w:r w:rsidR="00010360">
        <w:rPr>
          <w:color w:val="000000" w:themeColor="text1"/>
        </w:rPr>
        <w:t>ne</w:t>
      </w:r>
      <w:r w:rsidR="00FB3DCE" w:rsidRPr="00E61F9C">
        <w:rPr>
          <w:color w:val="000000" w:themeColor="text1"/>
        </w:rPr>
        <w:t xml:space="preserve"> sisend</w:t>
      </w:r>
      <w:r w:rsidR="00010360">
        <w:rPr>
          <w:color w:val="000000" w:themeColor="text1"/>
        </w:rPr>
        <w:t>, et muuta</w:t>
      </w:r>
      <w:r w:rsidR="00FB3DCE" w:rsidRPr="00E61F9C">
        <w:rPr>
          <w:color w:val="000000" w:themeColor="text1"/>
        </w:rPr>
        <w:t xml:space="preserve"> tasemeõppe </w:t>
      </w:r>
      <w:r w:rsidR="00CA5F73" w:rsidRPr="00E61F9C">
        <w:rPr>
          <w:color w:val="000000" w:themeColor="text1"/>
        </w:rPr>
        <w:t>ja</w:t>
      </w:r>
      <w:r w:rsidR="005D35B6" w:rsidRPr="00E61F9C">
        <w:rPr>
          <w:color w:val="000000" w:themeColor="text1"/>
        </w:rPr>
        <w:t xml:space="preserve"> täiendkoolituste </w:t>
      </w:r>
      <w:r w:rsidR="00B71DFD" w:rsidRPr="00E61F9C">
        <w:rPr>
          <w:color w:val="000000" w:themeColor="text1"/>
        </w:rPr>
        <w:t>pakkumis</w:t>
      </w:r>
      <w:r w:rsidR="00010360">
        <w:rPr>
          <w:color w:val="000000" w:themeColor="text1"/>
        </w:rPr>
        <w:t>t, ühildada paremini</w:t>
      </w:r>
      <w:r w:rsidR="00FB3DCE" w:rsidRPr="00E61F9C">
        <w:rPr>
          <w:color w:val="000000" w:themeColor="text1"/>
        </w:rPr>
        <w:t xml:space="preserve"> töö- ja haridusmaailma vajadus</w:t>
      </w:r>
      <w:r w:rsidR="00010360">
        <w:rPr>
          <w:color w:val="000000" w:themeColor="text1"/>
        </w:rPr>
        <w:t>i ning leida</w:t>
      </w:r>
      <w:r w:rsidR="00FB3DCE" w:rsidRPr="00E61F9C">
        <w:rPr>
          <w:color w:val="000000" w:themeColor="text1"/>
        </w:rPr>
        <w:t xml:space="preserve"> laiemalt </w:t>
      </w:r>
      <w:r w:rsidR="002602B0" w:rsidRPr="00E61F9C">
        <w:rPr>
          <w:color w:val="000000" w:themeColor="text1"/>
        </w:rPr>
        <w:t>lahendus</w:t>
      </w:r>
      <w:r w:rsidR="00010360">
        <w:rPr>
          <w:color w:val="000000" w:themeColor="text1"/>
        </w:rPr>
        <w:t>i, et</w:t>
      </w:r>
      <w:r w:rsidR="002602B0" w:rsidRPr="00E61F9C">
        <w:rPr>
          <w:color w:val="000000" w:themeColor="text1"/>
        </w:rPr>
        <w:t xml:space="preserve"> </w:t>
      </w:r>
      <w:r w:rsidR="00FB3DCE" w:rsidRPr="00E61F9C">
        <w:rPr>
          <w:color w:val="000000" w:themeColor="text1"/>
        </w:rPr>
        <w:t xml:space="preserve">tuleviku tööjõuvajadusele </w:t>
      </w:r>
      <w:r w:rsidR="00005722" w:rsidRPr="00E61F9C">
        <w:rPr>
          <w:color w:val="000000" w:themeColor="text1"/>
        </w:rPr>
        <w:t xml:space="preserve">paremini </w:t>
      </w:r>
      <w:r w:rsidR="00FB3DCE" w:rsidRPr="00E61F9C">
        <w:rPr>
          <w:color w:val="000000" w:themeColor="text1"/>
        </w:rPr>
        <w:t>vasta</w:t>
      </w:r>
      <w:r w:rsidR="00010360">
        <w:rPr>
          <w:color w:val="000000" w:themeColor="text1"/>
        </w:rPr>
        <w:t>ta</w:t>
      </w:r>
      <w:r w:rsidR="00FB3DCE" w:rsidRPr="00E61F9C">
        <w:rPr>
          <w:color w:val="000000" w:themeColor="text1"/>
        </w:rPr>
        <w:t xml:space="preserve">. </w:t>
      </w:r>
      <w:r w:rsidR="00C5591F" w:rsidRPr="00E61F9C">
        <w:rPr>
          <w:color w:val="000000" w:themeColor="text1"/>
        </w:rPr>
        <w:t>Võttes uuringutulemus</w:t>
      </w:r>
      <w:r w:rsidR="00010360">
        <w:rPr>
          <w:color w:val="000000" w:themeColor="text1"/>
        </w:rPr>
        <w:t>ed</w:t>
      </w:r>
      <w:r w:rsidR="00C5591F" w:rsidRPr="00E61F9C">
        <w:rPr>
          <w:color w:val="000000" w:themeColor="text1"/>
        </w:rPr>
        <w:t xml:space="preserve"> aluseks k</w:t>
      </w:r>
      <w:r w:rsidR="002A5AA0" w:rsidRPr="00E61F9C">
        <w:rPr>
          <w:color w:val="000000" w:themeColor="text1"/>
        </w:rPr>
        <w:t>oolituskohtade planeerimisel</w:t>
      </w:r>
      <w:r w:rsidR="00C5591F" w:rsidRPr="00E61F9C">
        <w:rPr>
          <w:color w:val="000000" w:themeColor="text1"/>
        </w:rPr>
        <w:t>,</w:t>
      </w:r>
      <w:r w:rsidR="002A5AA0" w:rsidRPr="00E61F9C">
        <w:rPr>
          <w:color w:val="000000" w:themeColor="text1"/>
        </w:rPr>
        <w:t xml:space="preserve"> tuleb </w:t>
      </w:r>
      <w:r w:rsidR="00010360" w:rsidRPr="00E61F9C">
        <w:rPr>
          <w:color w:val="000000" w:themeColor="text1"/>
        </w:rPr>
        <w:t xml:space="preserve">arvestada </w:t>
      </w:r>
      <w:r w:rsidR="00C5591F" w:rsidRPr="00E61F9C">
        <w:rPr>
          <w:color w:val="000000" w:themeColor="text1"/>
        </w:rPr>
        <w:t>metoodikast tulenevate piirangutega</w:t>
      </w:r>
      <w:r w:rsidR="002A5AA0" w:rsidRPr="00E61F9C">
        <w:rPr>
          <w:color w:val="000000" w:themeColor="text1"/>
        </w:rPr>
        <w:t xml:space="preserve">, </w:t>
      </w:r>
      <w:r w:rsidR="00C5591F" w:rsidRPr="00E61F9C">
        <w:rPr>
          <w:color w:val="000000" w:themeColor="text1"/>
        </w:rPr>
        <w:t xml:space="preserve">sh võtta arvesse, et </w:t>
      </w:r>
      <w:r w:rsidR="000A7A4F" w:rsidRPr="00E61F9C">
        <w:rPr>
          <w:color w:val="000000" w:themeColor="text1"/>
        </w:rPr>
        <w:t xml:space="preserve">tegelik koolitustellimus peab arvestama ka katkestajatega, </w:t>
      </w:r>
      <w:r w:rsidR="000A4EB0" w:rsidRPr="00E61F9C">
        <w:rPr>
          <w:color w:val="000000" w:themeColor="text1"/>
        </w:rPr>
        <w:t>mitteerialase rakendumisega, t</w:t>
      </w:r>
      <w:r w:rsidR="00920D68" w:rsidRPr="00E61F9C">
        <w:rPr>
          <w:color w:val="000000" w:themeColor="text1"/>
        </w:rPr>
        <w:t xml:space="preserve">ööjõu </w:t>
      </w:r>
      <w:proofErr w:type="spellStart"/>
      <w:r w:rsidR="00920D68" w:rsidRPr="00E61F9C">
        <w:rPr>
          <w:color w:val="000000" w:themeColor="text1"/>
        </w:rPr>
        <w:t>voolavusega</w:t>
      </w:r>
      <w:proofErr w:type="spellEnd"/>
      <w:r w:rsidR="00920D68" w:rsidRPr="00E61F9C">
        <w:rPr>
          <w:color w:val="000000" w:themeColor="text1"/>
        </w:rPr>
        <w:t xml:space="preserve"> jne</w:t>
      </w:r>
      <w:r w:rsidR="000A7A4F" w:rsidRPr="00E61F9C">
        <w:rPr>
          <w:color w:val="000000" w:themeColor="text1"/>
        </w:rPr>
        <w:t xml:space="preserve">, st </w:t>
      </w:r>
      <w:r w:rsidR="002A5AA0" w:rsidRPr="00E61F9C">
        <w:rPr>
          <w:color w:val="000000" w:themeColor="text1"/>
        </w:rPr>
        <w:t>koolitus</w:t>
      </w:r>
      <w:r w:rsidR="000A7A4F" w:rsidRPr="00E61F9C">
        <w:rPr>
          <w:color w:val="000000" w:themeColor="text1"/>
        </w:rPr>
        <w:t>tellimus peab</w:t>
      </w:r>
      <w:r w:rsidR="002A5AA0" w:rsidRPr="00E61F9C">
        <w:rPr>
          <w:color w:val="000000" w:themeColor="text1"/>
        </w:rPr>
        <w:t xml:space="preserve"> olema „</w:t>
      </w:r>
      <w:proofErr w:type="spellStart"/>
      <w:r w:rsidR="002A5AA0" w:rsidRPr="00E61F9C">
        <w:rPr>
          <w:color w:val="000000" w:themeColor="text1"/>
        </w:rPr>
        <w:t>ülekattega</w:t>
      </w:r>
      <w:proofErr w:type="spellEnd"/>
      <w:r w:rsidR="002A5AA0" w:rsidRPr="00E61F9C">
        <w:rPr>
          <w:color w:val="000000" w:themeColor="text1"/>
        </w:rPr>
        <w:t>“.</w:t>
      </w:r>
      <w:r w:rsidR="004B3CDE" w:rsidRPr="00E61F9C">
        <w:rPr>
          <w:color w:val="000000" w:themeColor="text1"/>
        </w:rPr>
        <w:t xml:space="preserve"> Samuti t</w:t>
      </w:r>
      <w:r w:rsidR="00FB3DCE" w:rsidRPr="00E61F9C">
        <w:rPr>
          <w:color w:val="000000" w:themeColor="text1"/>
        </w:rPr>
        <w:t>uleb silmas pidada, et tööjõupuuduse leevendamise võimalusi peaks käsitlema avaramalt, mitte ainult läbi koolituspakkumise prisma.</w:t>
      </w:r>
      <w:r w:rsidR="002A5AA0" w:rsidRPr="00E61F9C">
        <w:rPr>
          <w:color w:val="000000" w:themeColor="text1"/>
        </w:rPr>
        <w:t xml:space="preserve"> </w:t>
      </w:r>
    </w:p>
    <w:p w14:paraId="3B7964E4" w14:textId="730C57D6" w:rsidR="00FB3DCE" w:rsidRPr="00E61F9C" w:rsidRDefault="00EF12DD" w:rsidP="00F03ED3">
      <w:pPr>
        <w:spacing w:before="120" w:after="120" w:line="276" w:lineRule="auto"/>
        <w:jc w:val="both"/>
        <w:rPr>
          <w:color w:val="000000" w:themeColor="text1"/>
        </w:rPr>
      </w:pPr>
      <w:r w:rsidRPr="00E61F9C">
        <w:rPr>
          <w:color w:val="000000" w:themeColor="text1"/>
        </w:rPr>
        <w:t xml:space="preserve">Tööjõuvajaduse ja </w:t>
      </w:r>
      <w:r w:rsidR="00F16850" w:rsidRPr="00E61F9C">
        <w:rPr>
          <w:color w:val="000000" w:themeColor="text1"/>
        </w:rPr>
        <w:t>-</w:t>
      </w:r>
      <w:r w:rsidRPr="00E61F9C">
        <w:rPr>
          <w:color w:val="000000" w:themeColor="text1"/>
        </w:rPr>
        <w:t xml:space="preserve">pakkumise võrdluse tulemused on </w:t>
      </w:r>
      <w:r w:rsidR="004B3CDE" w:rsidRPr="00E61F9C">
        <w:rPr>
          <w:color w:val="000000" w:themeColor="text1"/>
        </w:rPr>
        <w:t xml:space="preserve">üks sisend uuringu </w:t>
      </w:r>
      <w:r w:rsidR="0002001F" w:rsidRPr="00E61F9C">
        <w:rPr>
          <w:color w:val="000000" w:themeColor="text1"/>
        </w:rPr>
        <w:t xml:space="preserve">olulisemate </w:t>
      </w:r>
      <w:r w:rsidRPr="00E61F9C">
        <w:rPr>
          <w:color w:val="000000" w:themeColor="text1"/>
        </w:rPr>
        <w:t xml:space="preserve">kitsaskohtade määratlemisele ja </w:t>
      </w:r>
      <w:r w:rsidR="0002001F" w:rsidRPr="00E61F9C">
        <w:rPr>
          <w:color w:val="000000" w:themeColor="text1"/>
        </w:rPr>
        <w:t xml:space="preserve">võimalike lahendusteede ehk </w:t>
      </w:r>
      <w:r w:rsidR="004B3CDE" w:rsidRPr="00E61F9C">
        <w:rPr>
          <w:color w:val="000000" w:themeColor="text1"/>
        </w:rPr>
        <w:t>ettepanekute</w:t>
      </w:r>
      <w:r w:rsidR="0002001F" w:rsidRPr="00E61F9C">
        <w:rPr>
          <w:color w:val="000000" w:themeColor="text1"/>
        </w:rPr>
        <w:t xml:space="preserve"> sõnastamisele</w:t>
      </w:r>
      <w:r w:rsidR="00FE7652" w:rsidRPr="00E61F9C">
        <w:rPr>
          <w:color w:val="000000" w:themeColor="text1"/>
        </w:rPr>
        <w:t xml:space="preserve"> (vt </w:t>
      </w:r>
      <w:proofErr w:type="spellStart"/>
      <w:r w:rsidR="00FE7652" w:rsidRPr="00E61F9C">
        <w:rPr>
          <w:color w:val="000000" w:themeColor="text1"/>
        </w:rPr>
        <w:t>ptk</w:t>
      </w:r>
      <w:proofErr w:type="spellEnd"/>
      <w:r w:rsidR="00FE7652" w:rsidRPr="00E61F9C">
        <w:rPr>
          <w:color w:val="000000" w:themeColor="text1"/>
        </w:rPr>
        <w:t xml:space="preserve"> </w:t>
      </w:r>
      <w:r w:rsidR="00E61F9C" w:rsidRPr="00E61F9C">
        <w:rPr>
          <w:color w:val="000000" w:themeColor="text1"/>
        </w:rPr>
        <w:t>3</w:t>
      </w:r>
      <w:r w:rsidR="00FE7652" w:rsidRPr="00E61F9C">
        <w:rPr>
          <w:color w:val="000000" w:themeColor="text1"/>
        </w:rPr>
        <w:t>.14)</w:t>
      </w:r>
      <w:r w:rsidRPr="00E61F9C">
        <w:rPr>
          <w:color w:val="000000" w:themeColor="text1"/>
        </w:rPr>
        <w:t>.</w:t>
      </w:r>
    </w:p>
    <w:p w14:paraId="631B033E" w14:textId="77DA37CE" w:rsidR="007E12FF" w:rsidRPr="00A578C5" w:rsidRDefault="007E12FF" w:rsidP="0057087C">
      <w:pPr>
        <w:pStyle w:val="Heading2"/>
        <w:numPr>
          <w:ilvl w:val="1"/>
          <w:numId w:val="69"/>
        </w:numPr>
        <w:spacing w:before="360" w:line="276" w:lineRule="auto"/>
        <w:ind w:left="788" w:hanging="431"/>
        <w:jc w:val="both"/>
        <w:rPr>
          <w:rFonts w:asciiTheme="minorHAnsi" w:hAnsiTheme="minorHAnsi" w:cstheme="minorHAnsi"/>
          <w:sz w:val="28"/>
          <w:szCs w:val="28"/>
        </w:rPr>
      </w:pPr>
      <w:bookmarkStart w:id="230" w:name="_Toc2112012229"/>
      <w:bookmarkStart w:id="231" w:name="_Toc162972993"/>
      <w:r w:rsidRPr="00A578C5">
        <w:rPr>
          <w:rFonts w:asciiTheme="minorHAnsi" w:hAnsiTheme="minorHAnsi" w:cstheme="minorHAnsi"/>
          <w:sz w:val="28"/>
          <w:szCs w:val="28"/>
        </w:rPr>
        <w:lastRenderedPageBreak/>
        <w:t>Ettepanekud valdkonna tööjõu- ja oskuste vajaduse täitmiseks</w:t>
      </w:r>
      <w:bookmarkEnd w:id="230"/>
      <w:bookmarkEnd w:id="231"/>
    </w:p>
    <w:p w14:paraId="20DD0DA0" w14:textId="45C72AC4" w:rsidR="00D540F8" w:rsidRPr="00E61F9C" w:rsidRDefault="007E12FF" w:rsidP="00F03ED3">
      <w:pPr>
        <w:spacing w:before="120" w:after="120" w:line="276" w:lineRule="auto"/>
        <w:jc w:val="both"/>
        <w:rPr>
          <w:color w:val="000000" w:themeColor="text1"/>
        </w:rPr>
      </w:pPr>
      <w:r w:rsidRPr="00E61F9C">
        <w:rPr>
          <w:color w:val="000000" w:themeColor="text1"/>
        </w:rPr>
        <w:t>Analüüsi tulemusena sõnastatakse uuringuaruande viimases peatükis valdkonna peamised kitsaskohad piisava arvu ja oskustega töötajate leidmisel</w:t>
      </w:r>
      <w:r w:rsidR="00DB71C4" w:rsidRPr="00E61F9C">
        <w:rPr>
          <w:color w:val="000000" w:themeColor="text1"/>
        </w:rPr>
        <w:t xml:space="preserve"> </w:t>
      </w:r>
      <w:r w:rsidR="00205254" w:rsidRPr="00E61F9C">
        <w:rPr>
          <w:color w:val="000000" w:themeColor="text1"/>
        </w:rPr>
        <w:t>või muud valdkonna tööjõudu puudutavad</w:t>
      </w:r>
      <w:r w:rsidR="006E6606" w:rsidRPr="00E61F9C">
        <w:rPr>
          <w:color w:val="000000" w:themeColor="text1"/>
        </w:rPr>
        <w:t xml:space="preserve"> ebakõlad</w:t>
      </w:r>
      <w:r w:rsidR="00FD2B73">
        <w:rPr>
          <w:color w:val="000000" w:themeColor="text1"/>
        </w:rPr>
        <w:t xml:space="preserve"> koos</w:t>
      </w:r>
      <w:r w:rsidR="00625348" w:rsidRPr="00E61F9C">
        <w:rPr>
          <w:color w:val="000000" w:themeColor="text1"/>
        </w:rPr>
        <w:t xml:space="preserve"> </w:t>
      </w:r>
      <w:r w:rsidR="0009657A" w:rsidRPr="00E61F9C">
        <w:rPr>
          <w:color w:val="000000" w:themeColor="text1"/>
        </w:rPr>
        <w:t xml:space="preserve">nende leevendamise </w:t>
      </w:r>
      <w:r w:rsidR="00625348" w:rsidRPr="00E61F9C">
        <w:rPr>
          <w:color w:val="000000" w:themeColor="text1"/>
        </w:rPr>
        <w:t>ettepanekute ning muude soovituste ja tähelepanekutega</w:t>
      </w:r>
      <w:r w:rsidRPr="00E61F9C">
        <w:rPr>
          <w:color w:val="000000" w:themeColor="text1"/>
        </w:rPr>
        <w:t>.</w:t>
      </w:r>
      <w:r w:rsidR="005F6272" w:rsidRPr="00E61F9C">
        <w:rPr>
          <w:color w:val="000000" w:themeColor="text1"/>
        </w:rPr>
        <w:t xml:space="preserve"> </w:t>
      </w:r>
      <w:r w:rsidR="56BD2A87" w:rsidRPr="00E61F9C">
        <w:rPr>
          <w:color w:val="000000" w:themeColor="text1"/>
        </w:rPr>
        <w:t>Võimalike p</w:t>
      </w:r>
      <w:r w:rsidRPr="00E61F9C">
        <w:rPr>
          <w:color w:val="000000" w:themeColor="text1"/>
        </w:rPr>
        <w:t>robleemidena tuuakse välja nii tööjõu nõudluse kvantitatiivsete (koolituspakkumise arvuli</w:t>
      </w:r>
      <w:r w:rsidR="00FD2B73">
        <w:rPr>
          <w:color w:val="000000" w:themeColor="text1"/>
        </w:rPr>
        <w:t>s</w:t>
      </w:r>
      <w:r w:rsidRPr="00E61F9C">
        <w:rPr>
          <w:color w:val="000000" w:themeColor="text1"/>
        </w:rPr>
        <w:t>e mittevastavus</w:t>
      </w:r>
      <w:r w:rsidR="00FD2B73">
        <w:rPr>
          <w:color w:val="000000" w:themeColor="text1"/>
        </w:rPr>
        <w:t>e</w:t>
      </w:r>
      <w:r w:rsidRPr="00E61F9C">
        <w:rPr>
          <w:color w:val="000000" w:themeColor="text1"/>
        </w:rPr>
        <w:t xml:space="preserve">) kui </w:t>
      </w:r>
      <w:r w:rsidR="00FD2B73">
        <w:rPr>
          <w:color w:val="000000" w:themeColor="text1"/>
        </w:rPr>
        <w:t xml:space="preserve">ka </w:t>
      </w:r>
      <w:r w:rsidRPr="00E61F9C">
        <w:rPr>
          <w:color w:val="000000" w:themeColor="text1"/>
        </w:rPr>
        <w:t>kvalitatiivsete aspektidega</w:t>
      </w:r>
      <w:r w:rsidR="00311E86" w:rsidRPr="00E61F9C">
        <w:rPr>
          <w:color w:val="000000" w:themeColor="text1"/>
        </w:rPr>
        <w:t xml:space="preserve"> (nt oskus</w:t>
      </w:r>
      <w:r w:rsidR="00FD2B73">
        <w:rPr>
          <w:color w:val="000000" w:themeColor="text1"/>
        </w:rPr>
        <w:t>tega</w:t>
      </w:r>
      <w:r w:rsidR="00311E86" w:rsidRPr="00E61F9C">
        <w:rPr>
          <w:color w:val="000000" w:themeColor="text1"/>
        </w:rPr>
        <w:t>)</w:t>
      </w:r>
      <w:r w:rsidRPr="00E61F9C">
        <w:rPr>
          <w:color w:val="000000" w:themeColor="text1"/>
        </w:rPr>
        <w:t xml:space="preserve"> seotud kitsaskohad. </w:t>
      </w:r>
      <w:r w:rsidR="005F6272" w:rsidRPr="00E61F9C">
        <w:rPr>
          <w:color w:val="000000" w:themeColor="text1"/>
        </w:rPr>
        <w:t>Analüüsist võivad välja kooruda laiemad</w:t>
      </w:r>
      <w:r w:rsidR="00FD2B73">
        <w:rPr>
          <w:color w:val="000000" w:themeColor="text1"/>
        </w:rPr>
        <w:t>ki</w:t>
      </w:r>
      <w:r w:rsidR="005F6272" w:rsidRPr="00E61F9C">
        <w:rPr>
          <w:color w:val="000000" w:themeColor="text1"/>
        </w:rPr>
        <w:t xml:space="preserve"> hariduspoliitilised</w:t>
      </w:r>
      <w:r w:rsidR="007F63DF" w:rsidRPr="00E61F9C">
        <w:rPr>
          <w:color w:val="000000" w:themeColor="text1"/>
        </w:rPr>
        <w:t xml:space="preserve"> või muude poliitikatega seotud</w:t>
      </w:r>
      <w:r w:rsidR="00A06288" w:rsidRPr="00E61F9C">
        <w:rPr>
          <w:color w:val="000000" w:themeColor="text1"/>
        </w:rPr>
        <w:t>, samuti</w:t>
      </w:r>
      <w:r w:rsidR="005F6272" w:rsidRPr="00E61F9C">
        <w:rPr>
          <w:color w:val="000000" w:themeColor="text1"/>
        </w:rPr>
        <w:t xml:space="preserve"> </w:t>
      </w:r>
      <w:proofErr w:type="spellStart"/>
      <w:r w:rsidR="005F6272" w:rsidRPr="00E61F9C">
        <w:rPr>
          <w:color w:val="000000" w:themeColor="text1"/>
        </w:rPr>
        <w:t>valdkondadeülesed</w:t>
      </w:r>
      <w:proofErr w:type="spellEnd"/>
      <w:r w:rsidR="005F6272" w:rsidRPr="00E61F9C">
        <w:rPr>
          <w:color w:val="000000" w:themeColor="text1"/>
        </w:rPr>
        <w:t xml:space="preserve"> probleemkohad, ettepanekud ja tähelepanekud.</w:t>
      </w:r>
      <w:r w:rsidR="002803ED" w:rsidRPr="00E61F9C">
        <w:rPr>
          <w:color w:val="000000" w:themeColor="text1"/>
        </w:rPr>
        <w:t xml:space="preserve"> </w:t>
      </w:r>
    </w:p>
    <w:p w14:paraId="380C5E9F" w14:textId="04C06C23" w:rsidR="004A4212" w:rsidRPr="00E61F9C" w:rsidRDefault="007E12FF" w:rsidP="00F03ED3">
      <w:pPr>
        <w:spacing w:before="120" w:after="120" w:line="276" w:lineRule="auto"/>
        <w:jc w:val="both"/>
        <w:rPr>
          <w:color w:val="000000" w:themeColor="text1"/>
        </w:rPr>
      </w:pPr>
      <w:r w:rsidRPr="00E61F9C">
        <w:rPr>
          <w:color w:val="000000" w:themeColor="text1"/>
        </w:rPr>
        <w:t>Uuringu eesmärgist lähtu</w:t>
      </w:r>
      <w:r w:rsidR="00FD2B73">
        <w:rPr>
          <w:color w:val="000000" w:themeColor="text1"/>
        </w:rPr>
        <w:t>des</w:t>
      </w:r>
      <w:r w:rsidRPr="00E61F9C">
        <w:rPr>
          <w:color w:val="000000" w:themeColor="text1"/>
        </w:rPr>
        <w:t xml:space="preserve"> </w:t>
      </w:r>
      <w:r w:rsidR="00C54F5B" w:rsidRPr="00E61F9C">
        <w:rPr>
          <w:color w:val="000000" w:themeColor="text1"/>
        </w:rPr>
        <w:t>võivad</w:t>
      </w:r>
      <w:r w:rsidRPr="00E61F9C">
        <w:rPr>
          <w:color w:val="000000" w:themeColor="text1"/>
        </w:rPr>
        <w:t xml:space="preserve"> ettepanekud </w:t>
      </w:r>
      <w:r w:rsidR="00C54F5B" w:rsidRPr="00E61F9C">
        <w:rPr>
          <w:color w:val="000000" w:themeColor="text1"/>
        </w:rPr>
        <w:t>olla</w:t>
      </w:r>
      <w:r w:rsidRPr="00E61F9C">
        <w:rPr>
          <w:color w:val="000000" w:themeColor="text1"/>
        </w:rPr>
        <w:t xml:space="preserve"> seotud</w:t>
      </w:r>
      <w:r w:rsidR="004A4212" w:rsidRPr="00E61F9C">
        <w:rPr>
          <w:color w:val="000000" w:themeColor="text1"/>
        </w:rPr>
        <w:t>:</w:t>
      </w:r>
      <w:r w:rsidRPr="00E61F9C">
        <w:rPr>
          <w:color w:val="000000" w:themeColor="text1"/>
        </w:rPr>
        <w:t xml:space="preserve"> </w:t>
      </w:r>
    </w:p>
    <w:p w14:paraId="78DBDB27" w14:textId="7C172F35" w:rsidR="004A4212" w:rsidRPr="00E61F9C" w:rsidRDefault="007E12FF" w:rsidP="00E444B6">
      <w:pPr>
        <w:pStyle w:val="ListParagraph"/>
        <w:numPr>
          <w:ilvl w:val="0"/>
          <w:numId w:val="58"/>
        </w:numPr>
        <w:spacing w:before="120" w:after="120" w:line="276" w:lineRule="auto"/>
        <w:jc w:val="both"/>
        <w:rPr>
          <w:color w:val="000000" w:themeColor="text1"/>
        </w:rPr>
      </w:pPr>
      <w:r w:rsidRPr="00E61F9C">
        <w:rPr>
          <w:color w:val="000000" w:themeColor="text1"/>
        </w:rPr>
        <w:t>koolitusvajaduse</w:t>
      </w:r>
      <w:r w:rsidR="002A478A" w:rsidRPr="00E61F9C">
        <w:rPr>
          <w:color w:val="000000" w:themeColor="text1"/>
        </w:rPr>
        <w:t xml:space="preserve"> (sh nii tasemeõpe kui </w:t>
      </w:r>
      <w:r w:rsidR="00FD2B73">
        <w:rPr>
          <w:color w:val="000000" w:themeColor="text1"/>
        </w:rPr>
        <w:t xml:space="preserve">ka </w:t>
      </w:r>
      <w:r w:rsidR="00674627" w:rsidRPr="00E61F9C">
        <w:rPr>
          <w:color w:val="000000" w:themeColor="text1"/>
        </w:rPr>
        <w:t>mitteformaalharidus</w:t>
      </w:r>
      <w:r w:rsidR="00FD2B73">
        <w:rPr>
          <w:color w:val="000000" w:themeColor="text1"/>
        </w:rPr>
        <w:t>e</w:t>
      </w:r>
      <w:r w:rsidR="00674627" w:rsidRPr="00E61F9C">
        <w:rPr>
          <w:color w:val="000000" w:themeColor="text1"/>
        </w:rPr>
        <w:t>)</w:t>
      </w:r>
      <w:r w:rsidRPr="00E61F9C">
        <w:rPr>
          <w:color w:val="000000" w:themeColor="text1"/>
        </w:rPr>
        <w:t xml:space="preserve"> täitmisega</w:t>
      </w:r>
      <w:r w:rsidR="004A4212" w:rsidRPr="00E61F9C">
        <w:rPr>
          <w:color w:val="000000" w:themeColor="text1"/>
        </w:rPr>
        <w:t>;</w:t>
      </w:r>
      <w:r w:rsidRPr="00E61F9C">
        <w:rPr>
          <w:color w:val="000000" w:themeColor="text1"/>
        </w:rPr>
        <w:t xml:space="preserve"> </w:t>
      </w:r>
    </w:p>
    <w:p w14:paraId="05D3DB98" w14:textId="6D241B6B" w:rsidR="004A4212" w:rsidRPr="00E61F9C" w:rsidRDefault="00C54F5B" w:rsidP="00E444B6">
      <w:pPr>
        <w:pStyle w:val="ListParagraph"/>
        <w:numPr>
          <w:ilvl w:val="0"/>
          <w:numId w:val="58"/>
        </w:numPr>
        <w:spacing w:before="120" w:after="120" w:line="276" w:lineRule="auto"/>
        <w:jc w:val="both"/>
        <w:rPr>
          <w:color w:val="000000" w:themeColor="text1"/>
        </w:rPr>
      </w:pPr>
      <w:r w:rsidRPr="00E61F9C">
        <w:rPr>
          <w:color w:val="000000" w:themeColor="text1"/>
        </w:rPr>
        <w:t xml:space="preserve">vajalike </w:t>
      </w:r>
      <w:r w:rsidR="007E12FF" w:rsidRPr="00E61F9C">
        <w:rPr>
          <w:color w:val="000000" w:themeColor="text1"/>
        </w:rPr>
        <w:t>muudatuste</w:t>
      </w:r>
      <w:r w:rsidRPr="00E61F9C">
        <w:rPr>
          <w:color w:val="000000" w:themeColor="text1"/>
        </w:rPr>
        <w:t>ga</w:t>
      </w:r>
      <w:r w:rsidR="007E12FF" w:rsidRPr="00E61F9C">
        <w:rPr>
          <w:color w:val="000000" w:themeColor="text1"/>
        </w:rPr>
        <w:t xml:space="preserve"> õppe sisu, mahu, korralduse jm osas</w:t>
      </w:r>
      <w:r w:rsidR="004A4212" w:rsidRPr="00E61F9C">
        <w:rPr>
          <w:color w:val="000000" w:themeColor="text1"/>
        </w:rPr>
        <w:t>;</w:t>
      </w:r>
      <w:r w:rsidR="00860844" w:rsidRPr="00E61F9C">
        <w:rPr>
          <w:color w:val="000000" w:themeColor="text1"/>
        </w:rPr>
        <w:t xml:space="preserve"> </w:t>
      </w:r>
    </w:p>
    <w:p w14:paraId="7CEF22C4" w14:textId="30340B8C" w:rsidR="00347865" w:rsidRPr="00E61F9C" w:rsidRDefault="00347865" w:rsidP="00E444B6">
      <w:pPr>
        <w:pStyle w:val="ListParagraph"/>
        <w:numPr>
          <w:ilvl w:val="0"/>
          <w:numId w:val="58"/>
        </w:numPr>
        <w:spacing w:before="120" w:after="120" w:line="276" w:lineRule="auto"/>
        <w:jc w:val="both"/>
        <w:rPr>
          <w:color w:val="000000" w:themeColor="text1"/>
        </w:rPr>
      </w:pPr>
      <w:r w:rsidRPr="00E61F9C">
        <w:rPr>
          <w:color w:val="000000" w:themeColor="text1"/>
        </w:rPr>
        <w:t>oskuste kvaliteediga;</w:t>
      </w:r>
    </w:p>
    <w:p w14:paraId="4A90716D" w14:textId="5C0A9CA3" w:rsidR="004A4212" w:rsidRPr="00E61F9C" w:rsidRDefault="00860844" w:rsidP="00E444B6">
      <w:pPr>
        <w:pStyle w:val="ListParagraph"/>
        <w:numPr>
          <w:ilvl w:val="0"/>
          <w:numId w:val="58"/>
        </w:numPr>
        <w:spacing w:before="120" w:after="120" w:line="276" w:lineRule="auto"/>
        <w:jc w:val="both"/>
        <w:rPr>
          <w:color w:val="000000" w:themeColor="text1"/>
        </w:rPr>
      </w:pPr>
      <w:r w:rsidRPr="00E61F9C">
        <w:rPr>
          <w:color w:val="000000" w:themeColor="text1"/>
        </w:rPr>
        <w:t>tööjõu</w:t>
      </w:r>
      <w:r w:rsidR="00EF74BD" w:rsidRPr="00E61F9C">
        <w:rPr>
          <w:color w:val="000000" w:themeColor="text1"/>
        </w:rPr>
        <w:t xml:space="preserve"> </w:t>
      </w:r>
      <w:proofErr w:type="spellStart"/>
      <w:r w:rsidRPr="00E61F9C">
        <w:rPr>
          <w:color w:val="000000" w:themeColor="text1"/>
        </w:rPr>
        <w:t>voolavuse</w:t>
      </w:r>
      <w:proofErr w:type="spellEnd"/>
      <w:r w:rsidRPr="00E61F9C">
        <w:rPr>
          <w:color w:val="000000" w:themeColor="text1"/>
        </w:rPr>
        <w:t xml:space="preserve"> vähendamisega</w:t>
      </w:r>
      <w:r w:rsidR="004A4212" w:rsidRPr="00E61F9C">
        <w:rPr>
          <w:color w:val="000000" w:themeColor="text1"/>
        </w:rPr>
        <w:t>;</w:t>
      </w:r>
      <w:r w:rsidRPr="00E61F9C">
        <w:rPr>
          <w:color w:val="000000" w:themeColor="text1"/>
        </w:rPr>
        <w:t xml:space="preserve"> </w:t>
      </w:r>
    </w:p>
    <w:p w14:paraId="5FA500C4" w14:textId="6836FC47" w:rsidR="004A4212" w:rsidRPr="00E61F9C" w:rsidRDefault="00860844" w:rsidP="00E444B6">
      <w:pPr>
        <w:pStyle w:val="ListParagraph"/>
        <w:numPr>
          <w:ilvl w:val="0"/>
          <w:numId w:val="58"/>
        </w:numPr>
        <w:spacing w:before="120" w:after="120" w:line="276" w:lineRule="auto"/>
        <w:jc w:val="both"/>
        <w:rPr>
          <w:color w:val="000000" w:themeColor="text1"/>
        </w:rPr>
      </w:pPr>
      <w:r w:rsidRPr="00E61F9C">
        <w:rPr>
          <w:color w:val="000000" w:themeColor="text1"/>
        </w:rPr>
        <w:t>töötingimustega</w:t>
      </w:r>
      <w:r w:rsidR="004A4212" w:rsidRPr="00E61F9C">
        <w:rPr>
          <w:color w:val="000000" w:themeColor="text1"/>
        </w:rPr>
        <w:t>;</w:t>
      </w:r>
    </w:p>
    <w:p w14:paraId="1BF2868D" w14:textId="355B1941" w:rsidR="00DC7C1E" w:rsidRPr="00E61F9C" w:rsidRDefault="00DC7C1E" w:rsidP="00E444B6">
      <w:pPr>
        <w:pStyle w:val="ListParagraph"/>
        <w:numPr>
          <w:ilvl w:val="0"/>
          <w:numId w:val="58"/>
        </w:numPr>
        <w:spacing w:before="120" w:after="120" w:line="276" w:lineRule="auto"/>
        <w:jc w:val="both"/>
        <w:rPr>
          <w:color w:val="000000" w:themeColor="text1"/>
        </w:rPr>
      </w:pPr>
      <w:r w:rsidRPr="00E61F9C">
        <w:rPr>
          <w:color w:val="000000" w:themeColor="text1"/>
        </w:rPr>
        <w:t>õigusaktide ja regulatsioonidega;</w:t>
      </w:r>
    </w:p>
    <w:p w14:paraId="4D58B435" w14:textId="31B932F3" w:rsidR="001116A0" w:rsidRPr="00E61F9C" w:rsidRDefault="001C7295" w:rsidP="00E444B6">
      <w:pPr>
        <w:pStyle w:val="ListParagraph"/>
        <w:numPr>
          <w:ilvl w:val="0"/>
          <w:numId w:val="58"/>
        </w:numPr>
        <w:spacing w:before="120" w:after="120" w:line="276" w:lineRule="auto"/>
        <w:jc w:val="both"/>
        <w:rPr>
          <w:color w:val="000000" w:themeColor="text1"/>
        </w:rPr>
      </w:pPr>
      <w:r w:rsidRPr="00E61F9C">
        <w:rPr>
          <w:color w:val="000000" w:themeColor="text1"/>
        </w:rPr>
        <w:t>kutsestandarditega;</w:t>
      </w:r>
    </w:p>
    <w:p w14:paraId="28ACA8AB" w14:textId="77777777" w:rsidR="00D540F8" w:rsidRPr="00E61F9C" w:rsidRDefault="00E22352" w:rsidP="00E444B6">
      <w:pPr>
        <w:pStyle w:val="ListParagraph"/>
        <w:numPr>
          <w:ilvl w:val="0"/>
          <w:numId w:val="58"/>
        </w:numPr>
        <w:spacing w:before="120" w:after="120" w:line="276" w:lineRule="auto"/>
        <w:jc w:val="both"/>
        <w:rPr>
          <w:color w:val="000000" w:themeColor="text1"/>
        </w:rPr>
      </w:pPr>
      <w:proofErr w:type="spellStart"/>
      <w:r w:rsidRPr="00E61F9C">
        <w:rPr>
          <w:color w:val="000000" w:themeColor="text1"/>
        </w:rPr>
        <w:t>välistööjõu</w:t>
      </w:r>
      <w:proofErr w:type="spellEnd"/>
      <w:r w:rsidRPr="00E61F9C">
        <w:rPr>
          <w:color w:val="000000" w:themeColor="text1"/>
        </w:rPr>
        <w:t xml:space="preserve"> ja rändepoliitikaga vms</w:t>
      </w:r>
      <w:r w:rsidR="007E12FF" w:rsidRPr="00E61F9C">
        <w:rPr>
          <w:color w:val="000000" w:themeColor="text1"/>
        </w:rPr>
        <w:t xml:space="preserve">. </w:t>
      </w:r>
    </w:p>
    <w:p w14:paraId="25E5BDDD" w14:textId="5F1E4E3F" w:rsidR="007E12FF" w:rsidRPr="00E61F9C" w:rsidRDefault="007E12FF" w:rsidP="00F03ED3">
      <w:pPr>
        <w:spacing w:before="120" w:after="120" w:line="276" w:lineRule="auto"/>
        <w:jc w:val="both"/>
        <w:rPr>
          <w:color w:val="000000" w:themeColor="text1"/>
        </w:rPr>
      </w:pPr>
      <w:r w:rsidRPr="00E61F9C">
        <w:rPr>
          <w:color w:val="000000" w:themeColor="text1"/>
        </w:rPr>
        <w:t xml:space="preserve">Ettepanekud ja neid täiendavad </w:t>
      </w:r>
      <w:r w:rsidR="00DE7038" w:rsidRPr="00E61F9C">
        <w:rPr>
          <w:color w:val="000000" w:themeColor="text1"/>
        </w:rPr>
        <w:t xml:space="preserve">muud soovitused ja </w:t>
      </w:r>
      <w:r w:rsidRPr="00E61F9C">
        <w:rPr>
          <w:color w:val="000000" w:themeColor="text1"/>
        </w:rPr>
        <w:t>tähelepanekud puudutavad õppeasutusi, erinevaid hariduse valdkonnas tegutsevaid organisatsioone, erialaliite, õppijaid, valdkonna poliitikakujundajaid</w:t>
      </w:r>
      <w:r w:rsidR="00BA25AE" w:rsidRPr="00E61F9C">
        <w:rPr>
          <w:color w:val="000000" w:themeColor="text1"/>
        </w:rPr>
        <w:t>, erialaliite</w:t>
      </w:r>
      <w:r w:rsidRPr="00E61F9C">
        <w:rPr>
          <w:color w:val="000000" w:themeColor="text1"/>
        </w:rPr>
        <w:t xml:space="preserve"> jt.</w:t>
      </w:r>
    </w:p>
    <w:p w14:paraId="79B19BBA" w14:textId="5BF867BB" w:rsidR="007E12FF" w:rsidRPr="00E61F9C" w:rsidRDefault="007E12FF" w:rsidP="00F03ED3">
      <w:pPr>
        <w:pStyle w:val="Phitekst"/>
        <w:spacing w:after="120"/>
        <w:rPr>
          <w:color w:val="000000" w:themeColor="text1"/>
          <w:lang w:val="et-EE"/>
        </w:rPr>
      </w:pPr>
      <w:r w:rsidRPr="00E61F9C">
        <w:rPr>
          <w:color w:val="000000" w:themeColor="text1"/>
          <w:lang w:val="et-EE"/>
        </w:rPr>
        <w:t>Teemade ammendavat loetelu, milles ettepanekuid</w:t>
      </w:r>
      <w:r w:rsidR="00C23F3F" w:rsidRPr="00E61F9C">
        <w:rPr>
          <w:color w:val="000000" w:themeColor="text1"/>
          <w:lang w:val="et-EE"/>
        </w:rPr>
        <w:t>, soovitusi ja tähelepanekuid</w:t>
      </w:r>
      <w:r w:rsidRPr="00E61F9C">
        <w:rPr>
          <w:color w:val="000000" w:themeColor="text1"/>
          <w:lang w:val="et-EE"/>
        </w:rPr>
        <w:t xml:space="preserve"> tehakse, </w:t>
      </w:r>
      <w:r w:rsidR="009A174D">
        <w:rPr>
          <w:color w:val="000000" w:themeColor="text1"/>
          <w:lang w:val="et-EE"/>
        </w:rPr>
        <w:t xml:space="preserve">ei </w:t>
      </w:r>
      <w:r w:rsidRPr="00E61F9C">
        <w:rPr>
          <w:color w:val="000000" w:themeColor="text1"/>
          <w:lang w:val="et-EE"/>
        </w:rPr>
        <w:t xml:space="preserve">ole võimalik anda. </w:t>
      </w:r>
      <w:r w:rsidR="00FD2B73">
        <w:rPr>
          <w:color w:val="000000" w:themeColor="text1"/>
          <w:lang w:val="et-EE"/>
        </w:rPr>
        <w:t>M</w:t>
      </w:r>
      <w:r w:rsidRPr="00E61F9C">
        <w:rPr>
          <w:color w:val="000000" w:themeColor="text1"/>
          <w:lang w:val="et-EE"/>
        </w:rPr>
        <w:t>õned näited võimalikest teemadest</w:t>
      </w:r>
      <w:r w:rsidR="00FD2B73">
        <w:rPr>
          <w:color w:val="000000" w:themeColor="text1"/>
          <w:lang w:val="et-EE"/>
        </w:rPr>
        <w:t xml:space="preserve"> on järgmised</w:t>
      </w:r>
      <w:r w:rsidRPr="00E61F9C">
        <w:rPr>
          <w:color w:val="000000" w:themeColor="text1"/>
          <w:lang w:val="et-EE"/>
        </w:rPr>
        <w:t>:</w:t>
      </w:r>
    </w:p>
    <w:p w14:paraId="2DB0239C" w14:textId="63B067FE" w:rsidR="007E12FF" w:rsidRPr="00E61F9C" w:rsidRDefault="007E12FF" w:rsidP="0005701D">
      <w:pPr>
        <w:pStyle w:val="ListParagraph"/>
        <w:numPr>
          <w:ilvl w:val="0"/>
          <w:numId w:val="5"/>
        </w:numPr>
        <w:spacing w:before="120" w:after="120" w:line="276" w:lineRule="auto"/>
        <w:jc w:val="both"/>
        <w:rPr>
          <w:rFonts w:cstheme="minorHAnsi"/>
          <w:color w:val="000000" w:themeColor="text1"/>
        </w:rPr>
      </w:pPr>
      <w:r w:rsidRPr="00E61F9C">
        <w:rPr>
          <w:rFonts w:cstheme="minorHAnsi"/>
          <w:color w:val="000000" w:themeColor="text1"/>
        </w:rPr>
        <w:t xml:space="preserve">suureneva osatähtsusega oskused, millele </w:t>
      </w:r>
      <w:r w:rsidR="00FD2B73" w:rsidRPr="00E61F9C">
        <w:rPr>
          <w:rFonts w:cstheme="minorHAnsi"/>
          <w:color w:val="000000" w:themeColor="text1"/>
        </w:rPr>
        <w:t xml:space="preserve">peaks </w:t>
      </w:r>
      <w:r w:rsidRPr="00E61F9C">
        <w:rPr>
          <w:rFonts w:cstheme="minorHAnsi"/>
          <w:color w:val="000000" w:themeColor="text1"/>
        </w:rPr>
        <w:t xml:space="preserve">õppekava arenduses tähelepanu pöörama (nii tasemeõppes kui </w:t>
      </w:r>
      <w:r w:rsidR="00FD2B73">
        <w:rPr>
          <w:rFonts w:cstheme="minorHAnsi"/>
          <w:color w:val="000000" w:themeColor="text1"/>
        </w:rPr>
        <w:t xml:space="preserve">ka </w:t>
      </w:r>
      <w:r w:rsidRPr="00E61F9C">
        <w:rPr>
          <w:rFonts w:cstheme="minorHAnsi"/>
          <w:color w:val="000000" w:themeColor="text1"/>
        </w:rPr>
        <w:t>täienduskoolituses);</w:t>
      </w:r>
    </w:p>
    <w:p w14:paraId="5952E705" w14:textId="77777777" w:rsidR="007E12FF" w:rsidRPr="00E61F9C" w:rsidRDefault="007E12FF" w:rsidP="0005701D">
      <w:pPr>
        <w:pStyle w:val="ListParagraph"/>
        <w:numPr>
          <w:ilvl w:val="0"/>
          <w:numId w:val="5"/>
        </w:numPr>
        <w:spacing w:before="120" w:after="120" w:line="276" w:lineRule="auto"/>
        <w:jc w:val="both"/>
        <w:rPr>
          <w:rFonts w:cstheme="minorHAnsi"/>
          <w:color w:val="000000" w:themeColor="text1"/>
        </w:rPr>
      </w:pPr>
      <w:r w:rsidRPr="00E61F9C">
        <w:rPr>
          <w:rFonts w:cstheme="minorHAnsi"/>
          <w:color w:val="000000" w:themeColor="text1"/>
        </w:rPr>
        <w:t>vajalikud erialad või kompetentsid, mille õppimisvõimalused (Eestis) puuduvad;</w:t>
      </w:r>
    </w:p>
    <w:p w14:paraId="5C75925E" w14:textId="77777777" w:rsidR="007E12FF" w:rsidRPr="00E61F9C" w:rsidRDefault="007E12FF" w:rsidP="0005701D">
      <w:pPr>
        <w:pStyle w:val="ListParagraph"/>
        <w:numPr>
          <w:ilvl w:val="0"/>
          <w:numId w:val="5"/>
        </w:numPr>
        <w:spacing w:before="120" w:after="120" w:line="276" w:lineRule="auto"/>
        <w:jc w:val="both"/>
        <w:rPr>
          <w:rFonts w:cstheme="minorHAnsi"/>
          <w:color w:val="000000" w:themeColor="text1"/>
        </w:rPr>
      </w:pPr>
      <w:r w:rsidRPr="00E61F9C">
        <w:rPr>
          <w:rFonts w:cstheme="minorHAnsi"/>
          <w:color w:val="000000" w:themeColor="text1"/>
        </w:rPr>
        <w:t>erialade disproportsioon;</w:t>
      </w:r>
    </w:p>
    <w:p w14:paraId="257CFB0A" w14:textId="77777777" w:rsidR="007E12FF" w:rsidRPr="00E61F9C" w:rsidRDefault="007E12FF" w:rsidP="0005701D">
      <w:pPr>
        <w:pStyle w:val="ListParagraph"/>
        <w:numPr>
          <w:ilvl w:val="0"/>
          <w:numId w:val="5"/>
        </w:numPr>
        <w:spacing w:before="120" w:after="120" w:line="276" w:lineRule="auto"/>
        <w:jc w:val="both"/>
        <w:rPr>
          <w:rFonts w:cstheme="minorHAnsi"/>
          <w:color w:val="000000" w:themeColor="text1"/>
        </w:rPr>
      </w:pPr>
      <w:r w:rsidRPr="00E61F9C">
        <w:rPr>
          <w:rFonts w:cstheme="minorHAnsi"/>
          <w:color w:val="000000" w:themeColor="text1"/>
        </w:rPr>
        <w:t>praktika või praktilisema õppe võimalused kutse- või kõrghariduses;</w:t>
      </w:r>
    </w:p>
    <w:p w14:paraId="46B76EC5" w14:textId="01926D2B" w:rsidR="007E12FF" w:rsidRPr="00E61F9C" w:rsidRDefault="007E12FF" w:rsidP="0005701D">
      <w:pPr>
        <w:pStyle w:val="ListParagraph"/>
        <w:numPr>
          <w:ilvl w:val="0"/>
          <w:numId w:val="5"/>
        </w:numPr>
        <w:spacing w:before="120" w:after="120" w:line="276" w:lineRule="auto"/>
        <w:jc w:val="both"/>
        <w:rPr>
          <w:rFonts w:cstheme="minorHAnsi"/>
          <w:color w:val="000000" w:themeColor="text1"/>
        </w:rPr>
      </w:pPr>
      <w:r w:rsidRPr="00E61F9C">
        <w:rPr>
          <w:rFonts w:cstheme="minorHAnsi"/>
          <w:color w:val="000000" w:themeColor="text1"/>
        </w:rPr>
        <w:t xml:space="preserve">õppetegevuse ja -korralduse asjakohasus ja </w:t>
      </w:r>
      <w:r w:rsidR="00FD2B73">
        <w:rPr>
          <w:rFonts w:cstheme="minorHAnsi"/>
          <w:color w:val="000000" w:themeColor="text1"/>
        </w:rPr>
        <w:t>tõhusus</w:t>
      </w:r>
      <w:r w:rsidRPr="00E61F9C">
        <w:rPr>
          <w:rFonts w:cstheme="minorHAnsi"/>
          <w:color w:val="000000" w:themeColor="text1"/>
        </w:rPr>
        <w:t>;</w:t>
      </w:r>
    </w:p>
    <w:p w14:paraId="062167FE" w14:textId="77777777" w:rsidR="007E12FF" w:rsidRPr="00E61F9C" w:rsidRDefault="007E12FF" w:rsidP="0005701D">
      <w:pPr>
        <w:pStyle w:val="ListParagraph"/>
        <w:numPr>
          <w:ilvl w:val="0"/>
          <w:numId w:val="5"/>
        </w:numPr>
        <w:spacing w:before="120" w:after="120" w:line="276" w:lineRule="auto"/>
        <w:jc w:val="both"/>
        <w:rPr>
          <w:rFonts w:cstheme="minorHAnsi"/>
          <w:color w:val="000000" w:themeColor="text1"/>
        </w:rPr>
      </w:pPr>
      <w:r w:rsidRPr="00E61F9C">
        <w:rPr>
          <w:rFonts w:cstheme="minorHAnsi"/>
          <w:color w:val="000000" w:themeColor="text1"/>
        </w:rPr>
        <w:t>valdkonna kutsestandardite loomise ja/või täiendamise vajadused;</w:t>
      </w:r>
    </w:p>
    <w:p w14:paraId="4A9F2861" w14:textId="3B14D017" w:rsidR="007E12FF" w:rsidRPr="00E61F9C" w:rsidDel="00CA375C" w:rsidRDefault="007E12FF" w:rsidP="0005701D">
      <w:pPr>
        <w:pStyle w:val="ListParagraph"/>
        <w:numPr>
          <w:ilvl w:val="0"/>
          <w:numId w:val="5"/>
        </w:numPr>
        <w:spacing w:before="120" w:after="120" w:line="276" w:lineRule="auto"/>
        <w:jc w:val="both"/>
        <w:rPr>
          <w:rFonts w:cstheme="minorHAnsi"/>
          <w:color w:val="000000" w:themeColor="text1"/>
        </w:rPr>
      </w:pPr>
      <w:r w:rsidRPr="00E61F9C" w:rsidDel="00CA375C">
        <w:rPr>
          <w:rFonts w:cstheme="minorHAnsi"/>
          <w:color w:val="000000" w:themeColor="text1"/>
        </w:rPr>
        <w:t>valdkonna populariseerimise vajadus;</w:t>
      </w:r>
    </w:p>
    <w:p w14:paraId="56DCF86A" w14:textId="77777777" w:rsidR="007E12FF" w:rsidRPr="00E61F9C" w:rsidRDefault="007E12FF" w:rsidP="0005701D">
      <w:pPr>
        <w:pStyle w:val="ListParagraph"/>
        <w:numPr>
          <w:ilvl w:val="0"/>
          <w:numId w:val="5"/>
        </w:numPr>
        <w:spacing w:before="120" w:after="120" w:line="276" w:lineRule="auto"/>
        <w:jc w:val="both"/>
        <w:rPr>
          <w:rFonts w:cstheme="minorHAnsi"/>
          <w:color w:val="000000" w:themeColor="text1"/>
        </w:rPr>
      </w:pPr>
      <w:r w:rsidRPr="00E61F9C">
        <w:rPr>
          <w:rFonts w:cstheme="minorHAnsi"/>
          <w:color w:val="000000" w:themeColor="text1"/>
        </w:rPr>
        <w:t>koolide, erialaliitude ja ettevõtete omavaheline koostöö;</w:t>
      </w:r>
    </w:p>
    <w:p w14:paraId="7632D8EA" w14:textId="77777777" w:rsidR="007E12FF" w:rsidRPr="00E61F9C" w:rsidRDefault="007E12FF" w:rsidP="0005701D">
      <w:pPr>
        <w:pStyle w:val="ListParagraph"/>
        <w:numPr>
          <w:ilvl w:val="0"/>
          <w:numId w:val="5"/>
        </w:numPr>
        <w:spacing w:before="120" w:after="120" w:line="276" w:lineRule="auto"/>
        <w:jc w:val="both"/>
        <w:rPr>
          <w:rFonts w:cstheme="minorHAnsi"/>
          <w:color w:val="000000" w:themeColor="text1"/>
        </w:rPr>
      </w:pPr>
      <w:r w:rsidRPr="00E61F9C">
        <w:rPr>
          <w:rFonts w:cstheme="minorHAnsi"/>
          <w:color w:val="000000" w:themeColor="text1"/>
        </w:rPr>
        <w:t>õpetajate ja õppejõudude järelkasv;</w:t>
      </w:r>
    </w:p>
    <w:p w14:paraId="17B8841E" w14:textId="77777777" w:rsidR="007E12FF" w:rsidRPr="00E61F9C" w:rsidRDefault="007E12FF" w:rsidP="0005701D">
      <w:pPr>
        <w:pStyle w:val="ListParagraph"/>
        <w:numPr>
          <w:ilvl w:val="0"/>
          <w:numId w:val="5"/>
        </w:numPr>
        <w:spacing w:before="120" w:after="120" w:line="276" w:lineRule="auto"/>
        <w:jc w:val="both"/>
        <w:rPr>
          <w:rFonts w:cstheme="minorHAnsi"/>
          <w:color w:val="000000" w:themeColor="text1"/>
        </w:rPr>
      </w:pPr>
      <w:r w:rsidRPr="00E61F9C">
        <w:rPr>
          <w:rFonts w:cstheme="minorHAnsi"/>
          <w:color w:val="000000" w:themeColor="text1"/>
        </w:rPr>
        <w:t>õpetajate ja õppejõudude enesetäiendamise ja stažeerimise võimalused;</w:t>
      </w:r>
    </w:p>
    <w:p w14:paraId="1CB13729" w14:textId="77777777" w:rsidR="007E12FF" w:rsidRPr="00E61F9C" w:rsidRDefault="007E12FF" w:rsidP="0005701D">
      <w:pPr>
        <w:pStyle w:val="ListParagraph"/>
        <w:numPr>
          <w:ilvl w:val="0"/>
          <w:numId w:val="5"/>
        </w:numPr>
        <w:spacing w:before="120" w:after="120" w:line="276" w:lineRule="auto"/>
        <w:jc w:val="both"/>
        <w:rPr>
          <w:rFonts w:cstheme="minorHAnsi"/>
          <w:color w:val="000000" w:themeColor="text1"/>
        </w:rPr>
      </w:pPr>
      <w:r w:rsidRPr="00E61F9C">
        <w:rPr>
          <w:rFonts w:cstheme="minorHAnsi"/>
          <w:color w:val="000000" w:themeColor="text1"/>
        </w:rPr>
        <w:t>õppematerjalide olemasolu ja/või kättesaadavus ja koostöö nende väljatöötamisel või uuendamisel;</w:t>
      </w:r>
    </w:p>
    <w:p w14:paraId="559DE594" w14:textId="77777777" w:rsidR="007E12FF" w:rsidRPr="00E61F9C" w:rsidRDefault="007E12FF" w:rsidP="0005701D">
      <w:pPr>
        <w:pStyle w:val="ListParagraph"/>
        <w:numPr>
          <w:ilvl w:val="0"/>
          <w:numId w:val="5"/>
        </w:numPr>
        <w:spacing w:before="120" w:after="120" w:line="276" w:lineRule="auto"/>
        <w:jc w:val="both"/>
        <w:rPr>
          <w:rFonts w:cstheme="minorHAnsi"/>
          <w:color w:val="000000" w:themeColor="text1"/>
        </w:rPr>
      </w:pPr>
      <w:r w:rsidRPr="00E61F9C">
        <w:rPr>
          <w:rFonts w:cstheme="minorHAnsi"/>
          <w:color w:val="000000" w:themeColor="text1"/>
        </w:rPr>
        <w:t>valdkondlike täienduskoolituste ja/või ümberõppe vajadused.</w:t>
      </w:r>
    </w:p>
    <w:p w14:paraId="257D35C2" w14:textId="77777777" w:rsidR="007E12FF" w:rsidRPr="00E61F9C" w:rsidRDefault="007E12FF" w:rsidP="00F03ED3">
      <w:pPr>
        <w:pStyle w:val="Phitekst"/>
        <w:spacing w:after="120"/>
        <w:rPr>
          <w:color w:val="000000" w:themeColor="text1"/>
          <w:lang w:val="et-EE"/>
        </w:rPr>
      </w:pPr>
      <w:r w:rsidRPr="00E61F9C">
        <w:rPr>
          <w:color w:val="000000" w:themeColor="text1"/>
          <w:lang w:val="et-EE"/>
        </w:rPr>
        <w:t>Kitsaskohtade osa esitatakse uuringuaruande viimases peatükis järgmise struktuuriga:</w:t>
      </w:r>
    </w:p>
    <w:p w14:paraId="4F8428E5" w14:textId="3DE1D9F2" w:rsidR="007E12FF" w:rsidRPr="00E61F9C" w:rsidRDefault="007E12FF" w:rsidP="0005701D">
      <w:pPr>
        <w:pStyle w:val="ListParagraph"/>
        <w:numPr>
          <w:ilvl w:val="0"/>
          <w:numId w:val="6"/>
        </w:numPr>
        <w:spacing w:before="120" w:after="120" w:line="276" w:lineRule="auto"/>
        <w:jc w:val="both"/>
        <w:rPr>
          <w:rFonts w:cstheme="minorHAnsi"/>
          <w:color w:val="000000" w:themeColor="text1"/>
        </w:rPr>
      </w:pPr>
      <w:r w:rsidRPr="00E61F9C">
        <w:rPr>
          <w:rFonts w:cstheme="minorHAnsi"/>
          <w:color w:val="000000" w:themeColor="text1"/>
        </w:rPr>
        <w:t xml:space="preserve">lühikokkuvõte </w:t>
      </w:r>
      <w:r w:rsidRPr="00E61F9C">
        <w:rPr>
          <w:rFonts w:cstheme="minorHAnsi"/>
          <w:b/>
          <w:color w:val="000000" w:themeColor="text1"/>
        </w:rPr>
        <w:t xml:space="preserve">kitsaskohtadest </w:t>
      </w:r>
      <w:r w:rsidRPr="00E61F9C">
        <w:rPr>
          <w:rFonts w:cstheme="minorHAnsi"/>
          <w:bCs/>
          <w:color w:val="000000" w:themeColor="text1"/>
        </w:rPr>
        <w:t xml:space="preserve">(sh antakse edasi </w:t>
      </w:r>
      <w:r w:rsidR="00FD2B73">
        <w:rPr>
          <w:rFonts w:cstheme="minorHAnsi"/>
          <w:bCs/>
          <w:color w:val="000000" w:themeColor="text1"/>
        </w:rPr>
        <w:t xml:space="preserve">nende </w:t>
      </w:r>
      <w:r w:rsidRPr="00E61F9C">
        <w:rPr>
          <w:rFonts w:cstheme="minorHAnsi"/>
          <w:bCs/>
          <w:color w:val="000000" w:themeColor="text1"/>
        </w:rPr>
        <w:t>kõige olulisem tausta</w:t>
      </w:r>
      <w:r w:rsidR="00FD2B73">
        <w:rPr>
          <w:rFonts w:cstheme="minorHAnsi"/>
          <w:bCs/>
          <w:color w:val="000000" w:themeColor="text1"/>
        </w:rPr>
        <w:t>teave</w:t>
      </w:r>
      <w:r w:rsidRPr="00E61F9C">
        <w:rPr>
          <w:rFonts w:cstheme="minorHAnsi"/>
          <w:bCs/>
          <w:color w:val="000000" w:themeColor="text1"/>
        </w:rPr>
        <w:t>)</w:t>
      </w:r>
      <w:r w:rsidRPr="00E61F9C">
        <w:rPr>
          <w:rFonts w:cstheme="minorHAnsi"/>
          <w:color w:val="000000" w:themeColor="text1"/>
        </w:rPr>
        <w:t xml:space="preserve"> ja </w:t>
      </w:r>
      <w:r w:rsidR="00721447" w:rsidRPr="00E61F9C">
        <w:rPr>
          <w:rFonts w:cstheme="minorHAnsi"/>
          <w:color w:val="000000" w:themeColor="text1"/>
        </w:rPr>
        <w:t>vajaduse</w:t>
      </w:r>
      <w:r w:rsidR="00FD2B73">
        <w:rPr>
          <w:rFonts w:cstheme="minorHAnsi"/>
          <w:color w:val="000000" w:themeColor="text1"/>
        </w:rPr>
        <w:t xml:space="preserve"> korra</w:t>
      </w:r>
      <w:r w:rsidR="00721447" w:rsidRPr="00E61F9C">
        <w:rPr>
          <w:rFonts w:cstheme="minorHAnsi"/>
          <w:color w:val="000000" w:themeColor="text1"/>
        </w:rPr>
        <w:t xml:space="preserve">l </w:t>
      </w:r>
      <w:r w:rsidRPr="00E61F9C">
        <w:rPr>
          <w:rFonts w:cstheme="minorHAnsi"/>
          <w:color w:val="000000" w:themeColor="text1"/>
        </w:rPr>
        <w:t xml:space="preserve">fokuseeritud </w:t>
      </w:r>
      <w:r w:rsidRPr="00E61F9C">
        <w:rPr>
          <w:rFonts w:cstheme="minorHAnsi"/>
          <w:b/>
          <w:bCs/>
          <w:color w:val="000000" w:themeColor="text1"/>
        </w:rPr>
        <w:t>eesmärgiseade</w:t>
      </w:r>
      <w:r w:rsidRPr="00E61F9C">
        <w:rPr>
          <w:rFonts w:cstheme="minorHAnsi"/>
          <w:color w:val="000000" w:themeColor="text1"/>
        </w:rPr>
        <w:t xml:space="preserve"> nende lahendamiseks;</w:t>
      </w:r>
    </w:p>
    <w:p w14:paraId="1C21B5BB" w14:textId="1C72E139" w:rsidR="007E12FF" w:rsidRPr="00E61F9C" w:rsidRDefault="007E0CAD" w:rsidP="0005701D">
      <w:pPr>
        <w:pStyle w:val="ListParagraph"/>
        <w:numPr>
          <w:ilvl w:val="0"/>
          <w:numId w:val="6"/>
        </w:numPr>
        <w:spacing w:before="120" w:after="120" w:line="276" w:lineRule="auto"/>
        <w:jc w:val="both"/>
        <w:rPr>
          <w:color w:val="000000" w:themeColor="text1"/>
        </w:rPr>
      </w:pPr>
      <w:r w:rsidRPr="00E61F9C">
        <w:rPr>
          <w:color w:val="000000" w:themeColor="text1"/>
        </w:rPr>
        <w:t xml:space="preserve">kitsaskohast </w:t>
      </w:r>
      <w:r w:rsidR="00FD2B73">
        <w:rPr>
          <w:color w:val="000000" w:themeColor="text1"/>
        </w:rPr>
        <w:t>ja</w:t>
      </w:r>
      <w:r w:rsidR="00FD2B73" w:rsidRPr="00E61F9C">
        <w:rPr>
          <w:color w:val="000000" w:themeColor="text1"/>
        </w:rPr>
        <w:t xml:space="preserve"> </w:t>
      </w:r>
      <w:r w:rsidR="007E12FF" w:rsidRPr="00E61F9C">
        <w:rPr>
          <w:color w:val="000000" w:themeColor="text1"/>
        </w:rPr>
        <w:t xml:space="preserve">eesmärgiseadest lähtuvad </w:t>
      </w:r>
      <w:r w:rsidR="007E12FF" w:rsidRPr="00E61F9C">
        <w:rPr>
          <w:b/>
          <w:color w:val="000000" w:themeColor="text1"/>
        </w:rPr>
        <w:t>ettepanekud</w:t>
      </w:r>
      <w:r w:rsidR="007E12FF" w:rsidRPr="00E61F9C">
        <w:rPr>
          <w:color w:val="000000" w:themeColor="text1"/>
        </w:rPr>
        <w:t xml:space="preserve"> kitsaskohtade leevendamiseks (koos </w:t>
      </w:r>
      <w:r w:rsidR="002F0624" w:rsidRPr="00E61F9C">
        <w:rPr>
          <w:color w:val="000000" w:themeColor="text1"/>
        </w:rPr>
        <w:t>ee</w:t>
      </w:r>
      <w:r w:rsidR="002A448F" w:rsidRPr="00E61F9C">
        <w:rPr>
          <w:color w:val="000000" w:themeColor="text1"/>
        </w:rPr>
        <w:t>stvedaja</w:t>
      </w:r>
      <w:r w:rsidR="007E12FF" w:rsidRPr="00E61F9C">
        <w:rPr>
          <w:color w:val="000000" w:themeColor="text1"/>
        </w:rPr>
        <w:t>(te)</w:t>
      </w:r>
      <w:proofErr w:type="spellStart"/>
      <w:r w:rsidR="007E12FF" w:rsidRPr="00E61F9C">
        <w:rPr>
          <w:color w:val="000000" w:themeColor="text1"/>
        </w:rPr>
        <w:t>ga</w:t>
      </w:r>
      <w:proofErr w:type="spellEnd"/>
      <w:r w:rsidR="008E6E2F" w:rsidRPr="00E61F9C">
        <w:rPr>
          <w:color w:val="000000" w:themeColor="text1"/>
        </w:rPr>
        <w:t>,</w:t>
      </w:r>
      <w:r w:rsidR="008E6E2F" w:rsidRPr="00E61F9C">
        <w:rPr>
          <w:rFonts w:eastAsia="Calibri" w:cstheme="minorHAnsi"/>
          <w:color w:val="000000" w:themeColor="text1"/>
          <w:lang w:eastAsia="et-EE"/>
        </w:rPr>
        <w:t xml:space="preserve"> kelle pädevusse ettepaneku elluviimine kuulub</w:t>
      </w:r>
      <w:r w:rsidR="007E12FF" w:rsidRPr="00E61F9C">
        <w:rPr>
          <w:color w:val="000000" w:themeColor="text1"/>
        </w:rPr>
        <w:t>);</w:t>
      </w:r>
    </w:p>
    <w:p w14:paraId="544586EC" w14:textId="0DFAAB10" w:rsidR="007E12FF" w:rsidRPr="00E61F9C" w:rsidRDefault="007E12FF" w:rsidP="0005701D">
      <w:pPr>
        <w:pStyle w:val="ListParagraph"/>
        <w:numPr>
          <w:ilvl w:val="0"/>
          <w:numId w:val="6"/>
        </w:numPr>
        <w:spacing w:before="120" w:after="120" w:line="276" w:lineRule="auto"/>
        <w:jc w:val="both"/>
        <w:rPr>
          <w:rFonts w:cstheme="minorHAnsi"/>
          <w:color w:val="000000" w:themeColor="text1"/>
        </w:rPr>
      </w:pPr>
      <w:r w:rsidRPr="00E61F9C">
        <w:rPr>
          <w:rFonts w:cstheme="minorHAnsi"/>
          <w:bCs/>
          <w:color w:val="000000" w:themeColor="text1"/>
        </w:rPr>
        <w:lastRenderedPageBreak/>
        <w:t xml:space="preserve">kitsaskohtadega seonduvad </w:t>
      </w:r>
      <w:r w:rsidR="0071577A" w:rsidRPr="00E61F9C">
        <w:rPr>
          <w:rFonts w:cstheme="minorHAnsi"/>
          <w:bCs/>
          <w:color w:val="000000" w:themeColor="text1"/>
        </w:rPr>
        <w:t xml:space="preserve">muud soovitused ja </w:t>
      </w:r>
      <w:r w:rsidRPr="00E61F9C">
        <w:rPr>
          <w:rFonts w:cstheme="minorHAnsi"/>
          <w:b/>
          <w:color w:val="000000" w:themeColor="text1"/>
        </w:rPr>
        <w:t>tähelepanekud</w:t>
      </w:r>
      <w:r w:rsidRPr="00E61F9C">
        <w:rPr>
          <w:rFonts w:cstheme="minorHAnsi"/>
          <w:bCs/>
          <w:color w:val="000000" w:themeColor="text1"/>
        </w:rPr>
        <w:t>.</w:t>
      </w:r>
    </w:p>
    <w:p w14:paraId="1D07420F" w14:textId="239190F7" w:rsidR="007E12FF" w:rsidRPr="00E61F9C" w:rsidRDefault="007E12FF" w:rsidP="00F03ED3">
      <w:pPr>
        <w:pStyle w:val="Phitekst"/>
        <w:spacing w:after="120"/>
        <w:rPr>
          <w:color w:val="000000" w:themeColor="text1"/>
          <w:lang w:val="et-EE"/>
        </w:rPr>
      </w:pPr>
      <w:r w:rsidRPr="00E61F9C">
        <w:rPr>
          <w:color w:val="000000" w:themeColor="text1"/>
          <w:lang w:val="et-EE"/>
        </w:rPr>
        <w:t xml:space="preserve">Ettepanekuks sõnastatakse uuringumeeskonna ja ekspertide hinnangul </w:t>
      </w:r>
      <w:r w:rsidR="00C630E2" w:rsidRPr="00E61F9C">
        <w:rPr>
          <w:color w:val="000000" w:themeColor="text1"/>
          <w:lang w:val="et-EE"/>
        </w:rPr>
        <w:t xml:space="preserve">kitsaskohtade leevendamiseks kõige mõjusamad </w:t>
      </w:r>
      <w:r w:rsidRPr="00E61F9C">
        <w:rPr>
          <w:color w:val="000000" w:themeColor="text1"/>
          <w:lang w:val="et-EE"/>
        </w:rPr>
        <w:t xml:space="preserve">tegevused, mille elluviimist on võimalik hiljem mõõdetavas vormis seirata. </w:t>
      </w:r>
      <w:r w:rsidR="006930C1" w:rsidRPr="00E61F9C">
        <w:rPr>
          <w:color w:val="000000" w:themeColor="text1"/>
          <w:lang w:val="et-EE"/>
        </w:rPr>
        <w:t>Muude soovituste ja t</w:t>
      </w:r>
      <w:r w:rsidRPr="00E61F9C">
        <w:rPr>
          <w:color w:val="000000" w:themeColor="text1"/>
          <w:lang w:val="et-EE"/>
        </w:rPr>
        <w:t>ähelepanekute kohta konkreetseid tegevusettepanekuid ei sõnastata. Selle</w:t>
      </w:r>
      <w:r w:rsidR="00FD2B73">
        <w:rPr>
          <w:color w:val="000000" w:themeColor="text1"/>
          <w:lang w:val="et-EE"/>
        </w:rPr>
        <w:t>st olenemata</w:t>
      </w:r>
      <w:r w:rsidRPr="00E61F9C">
        <w:rPr>
          <w:color w:val="000000" w:themeColor="text1"/>
          <w:lang w:val="et-EE"/>
        </w:rPr>
        <w:t xml:space="preserve"> annavad need teema kohta täiendavat </w:t>
      </w:r>
      <w:r w:rsidR="00FD2B73">
        <w:rPr>
          <w:color w:val="000000" w:themeColor="text1"/>
          <w:lang w:val="et-EE"/>
        </w:rPr>
        <w:t>teavet</w:t>
      </w:r>
      <w:r w:rsidR="00FD2B73" w:rsidRPr="00E61F9C">
        <w:rPr>
          <w:color w:val="000000" w:themeColor="text1"/>
          <w:lang w:val="et-EE"/>
        </w:rPr>
        <w:t xml:space="preserve"> </w:t>
      </w:r>
      <w:r w:rsidRPr="00E61F9C">
        <w:rPr>
          <w:color w:val="000000" w:themeColor="text1"/>
          <w:lang w:val="et-EE"/>
        </w:rPr>
        <w:t>ja/või esitavad soovitusi lisategevusteks kitsaskohtade leevendamise</w:t>
      </w:r>
      <w:r w:rsidR="00FD2B73">
        <w:rPr>
          <w:color w:val="000000" w:themeColor="text1"/>
          <w:lang w:val="et-EE"/>
        </w:rPr>
        <w:t>l</w:t>
      </w:r>
      <w:r w:rsidRPr="00E61F9C">
        <w:rPr>
          <w:color w:val="000000" w:themeColor="text1"/>
          <w:lang w:val="et-EE"/>
        </w:rPr>
        <w:t>, mis on valdkonna jätkusuutlikkuseks ja arenguks olulised.</w:t>
      </w:r>
      <w:r w:rsidR="000B44B6" w:rsidRPr="00E61F9C">
        <w:rPr>
          <w:color w:val="000000" w:themeColor="text1"/>
          <w:lang w:val="et-EE"/>
        </w:rPr>
        <w:t xml:space="preserve"> Kitsaskohtade ja ettepanekute sõnastus arutatakse läbi ka OSKA meeskonnaga</w:t>
      </w:r>
      <w:r w:rsidR="00CE1403" w:rsidRPr="00E61F9C">
        <w:rPr>
          <w:color w:val="000000" w:themeColor="text1"/>
          <w:lang w:val="et-EE"/>
        </w:rPr>
        <w:t xml:space="preserve">, et </w:t>
      </w:r>
      <w:r w:rsidR="00177E23" w:rsidRPr="00E61F9C">
        <w:rPr>
          <w:color w:val="000000" w:themeColor="text1"/>
          <w:lang w:val="et-EE"/>
        </w:rPr>
        <w:t>tagada ettepanekute ühtlus OSKA uuringute vahel</w:t>
      </w:r>
      <w:r w:rsidR="000B44B6" w:rsidRPr="00E61F9C">
        <w:rPr>
          <w:color w:val="000000" w:themeColor="text1"/>
          <w:lang w:val="et-EE"/>
        </w:rPr>
        <w:t>.</w:t>
      </w:r>
    </w:p>
    <w:p w14:paraId="4D8BAEFC" w14:textId="47B63367" w:rsidR="0008637E" w:rsidRPr="00E61F9C" w:rsidRDefault="007E12FF" w:rsidP="00F03ED3">
      <w:pPr>
        <w:pStyle w:val="Phitekst"/>
        <w:spacing w:after="120"/>
        <w:rPr>
          <w:color w:val="000000" w:themeColor="text1"/>
          <w:lang w:val="et-EE"/>
        </w:rPr>
      </w:pPr>
      <w:r w:rsidRPr="00E61F9C">
        <w:rPr>
          <w:rFonts w:eastAsia="Times New Roman" w:cstheme="minorHAnsi"/>
          <w:color w:val="000000" w:themeColor="text1"/>
          <w:lang w:val="et-EE"/>
        </w:rPr>
        <w:t xml:space="preserve">Eelistatult </w:t>
      </w:r>
      <w:r w:rsidR="00D60703" w:rsidRPr="00E61F9C">
        <w:rPr>
          <w:rFonts w:eastAsia="Times New Roman" w:cstheme="minorHAnsi"/>
          <w:color w:val="000000" w:themeColor="text1"/>
          <w:lang w:val="et-EE"/>
        </w:rPr>
        <w:t>on</w:t>
      </w:r>
      <w:r w:rsidRPr="00E61F9C">
        <w:rPr>
          <w:rFonts w:eastAsia="Times New Roman" w:cstheme="minorHAnsi"/>
          <w:color w:val="000000" w:themeColor="text1"/>
          <w:lang w:val="et-EE"/>
        </w:rPr>
        <w:t xml:space="preserve"> ettepanekute eestvedajad ja koostöö osapooled kaasatud ja/või </w:t>
      </w:r>
      <w:r w:rsidR="00FD2B73">
        <w:rPr>
          <w:rFonts w:eastAsia="Times New Roman" w:cstheme="minorHAnsi"/>
          <w:color w:val="000000" w:themeColor="text1"/>
          <w:lang w:val="et-EE"/>
        </w:rPr>
        <w:t>teavitatud</w:t>
      </w:r>
      <w:r w:rsidR="00FD2B73" w:rsidRPr="00E61F9C">
        <w:rPr>
          <w:rFonts w:eastAsia="Times New Roman" w:cstheme="minorHAnsi"/>
          <w:color w:val="000000" w:themeColor="text1"/>
          <w:lang w:val="et-EE"/>
        </w:rPr>
        <w:t xml:space="preserve"> </w:t>
      </w:r>
      <w:r w:rsidRPr="00E61F9C">
        <w:rPr>
          <w:rFonts w:eastAsia="Times New Roman" w:cstheme="minorHAnsi"/>
          <w:color w:val="000000" w:themeColor="text1"/>
          <w:lang w:val="et-EE"/>
        </w:rPr>
        <w:t>uuringu käigus ning ettepanekute tegemise protsessis. OSKA ettepanekute eduka rakendamise eeldus on valdkonna analüüsi tulemuste võimalikult konkreetne ja selge sõnastus. Kõiki ettepanekute eestvedajaid ning koostööpartnereid teavitatakse uuringu avaldamise jär</w:t>
      </w:r>
      <w:r w:rsidR="00FD2B73">
        <w:rPr>
          <w:rFonts w:eastAsia="Times New Roman" w:cstheme="minorHAnsi"/>
          <w:color w:val="000000" w:themeColor="text1"/>
          <w:lang w:val="et-EE"/>
        </w:rPr>
        <w:t>el</w:t>
      </w:r>
      <w:r w:rsidRPr="00E61F9C">
        <w:rPr>
          <w:rFonts w:eastAsia="Times New Roman" w:cstheme="minorHAnsi"/>
          <w:color w:val="000000" w:themeColor="text1"/>
          <w:lang w:val="et-EE"/>
        </w:rPr>
        <w:t xml:space="preserve"> ka kirjalikult e-posti teel.</w:t>
      </w:r>
      <w:r w:rsidRPr="00E61F9C">
        <w:rPr>
          <w:color w:val="000000" w:themeColor="text1"/>
          <w:lang w:val="et-EE"/>
        </w:rPr>
        <w:t xml:space="preserve"> Üldiste, n</w:t>
      </w:r>
      <w:r w:rsidR="00FD2B73">
        <w:rPr>
          <w:color w:val="000000" w:themeColor="text1"/>
          <w:lang w:val="et-EE"/>
        </w:rPr>
        <w:t>äiteks</w:t>
      </w:r>
      <w:r w:rsidRPr="00E61F9C">
        <w:rPr>
          <w:color w:val="000000" w:themeColor="text1"/>
          <w:lang w:val="et-EE"/>
        </w:rPr>
        <w:t xml:space="preserve"> kõigile üldhariduskoolidele suunatud ettepanekute kohta edastatakse teavitused vastavate erialaühingute kaudu. Samuti on mõistlik </w:t>
      </w:r>
      <w:r w:rsidR="00FD2B73">
        <w:rPr>
          <w:color w:val="000000" w:themeColor="text1"/>
          <w:lang w:val="et-EE"/>
        </w:rPr>
        <w:t xml:space="preserve">koondada </w:t>
      </w:r>
      <w:r w:rsidRPr="00E61F9C">
        <w:rPr>
          <w:color w:val="000000" w:themeColor="text1"/>
          <w:lang w:val="et-EE"/>
        </w:rPr>
        <w:t>OSKA valdkondades sarnas</w:t>
      </w:r>
      <w:r w:rsidR="00FD2B73">
        <w:rPr>
          <w:color w:val="000000" w:themeColor="text1"/>
          <w:lang w:val="et-EE"/>
        </w:rPr>
        <w:t>ed</w:t>
      </w:r>
      <w:r w:rsidRPr="00E61F9C">
        <w:rPr>
          <w:color w:val="000000" w:themeColor="text1"/>
          <w:lang w:val="et-EE"/>
        </w:rPr>
        <w:t xml:space="preserve"> üldis</w:t>
      </w:r>
      <w:r w:rsidR="00FD2B73">
        <w:rPr>
          <w:color w:val="000000" w:themeColor="text1"/>
          <w:lang w:val="et-EE"/>
        </w:rPr>
        <w:t>ed</w:t>
      </w:r>
      <w:r w:rsidRPr="00E61F9C">
        <w:rPr>
          <w:color w:val="000000" w:themeColor="text1"/>
          <w:lang w:val="et-EE"/>
        </w:rPr>
        <w:t xml:space="preserve"> ettepaneku</w:t>
      </w:r>
      <w:r w:rsidR="00FD2B73">
        <w:rPr>
          <w:color w:val="000000" w:themeColor="text1"/>
          <w:lang w:val="et-EE"/>
        </w:rPr>
        <w:t>d</w:t>
      </w:r>
      <w:r w:rsidRPr="00E61F9C">
        <w:rPr>
          <w:color w:val="000000" w:themeColor="text1"/>
          <w:lang w:val="et-EE"/>
        </w:rPr>
        <w:t xml:space="preserve"> ning </w:t>
      </w:r>
      <w:r w:rsidR="00FD2B73">
        <w:rPr>
          <w:color w:val="000000" w:themeColor="text1"/>
          <w:lang w:val="et-EE"/>
        </w:rPr>
        <w:t xml:space="preserve">teha </w:t>
      </w:r>
      <w:r w:rsidRPr="00E61F9C">
        <w:rPr>
          <w:color w:val="000000" w:themeColor="text1"/>
          <w:lang w:val="et-EE"/>
        </w:rPr>
        <w:t>ühine teavitus.</w:t>
      </w:r>
    </w:p>
    <w:p w14:paraId="22DF927A" w14:textId="3D099521" w:rsidR="00905BAE" w:rsidRPr="00A578C5" w:rsidRDefault="0FC73FDB" w:rsidP="0057087C">
      <w:pPr>
        <w:pStyle w:val="Heading2"/>
        <w:numPr>
          <w:ilvl w:val="1"/>
          <w:numId w:val="69"/>
        </w:numPr>
        <w:spacing w:before="360" w:line="276" w:lineRule="auto"/>
        <w:ind w:left="788" w:hanging="431"/>
        <w:jc w:val="both"/>
        <w:rPr>
          <w:rFonts w:asciiTheme="minorHAnsi" w:hAnsiTheme="minorHAnsi" w:cstheme="minorHAnsi"/>
          <w:sz w:val="28"/>
          <w:szCs w:val="28"/>
        </w:rPr>
      </w:pPr>
      <w:bookmarkStart w:id="232" w:name="_Toc1132650231"/>
      <w:bookmarkStart w:id="233" w:name="_Toc162972994"/>
      <w:r w:rsidRPr="00A578C5">
        <w:rPr>
          <w:rFonts w:asciiTheme="minorHAnsi" w:hAnsiTheme="minorHAnsi" w:cstheme="minorHAnsi"/>
          <w:sz w:val="28"/>
          <w:szCs w:val="28"/>
        </w:rPr>
        <w:t>Kitsaskohtade</w:t>
      </w:r>
      <w:r w:rsidR="0079764A" w:rsidRPr="00A578C5">
        <w:rPr>
          <w:rFonts w:asciiTheme="minorHAnsi" w:hAnsiTheme="minorHAnsi" w:cstheme="minorHAnsi"/>
          <w:sz w:val="28"/>
          <w:szCs w:val="28"/>
        </w:rPr>
        <w:t xml:space="preserve"> leevendamise</w:t>
      </w:r>
      <w:r w:rsidRPr="00A578C5">
        <w:rPr>
          <w:rFonts w:asciiTheme="minorHAnsi" w:hAnsiTheme="minorHAnsi" w:cstheme="minorHAnsi"/>
          <w:sz w:val="28"/>
          <w:szCs w:val="28"/>
        </w:rPr>
        <w:t xml:space="preserve"> seire</w:t>
      </w:r>
      <w:bookmarkEnd w:id="232"/>
      <w:bookmarkEnd w:id="233"/>
    </w:p>
    <w:p w14:paraId="01188BB1" w14:textId="501BC7F9" w:rsidR="00905BAE" w:rsidRPr="00740EA0" w:rsidRDefault="0FC73FDB" w:rsidP="00384D87">
      <w:pPr>
        <w:spacing w:before="120" w:after="80" w:line="276" w:lineRule="auto"/>
        <w:jc w:val="both"/>
      </w:pPr>
      <w:r w:rsidRPr="02A90FDD">
        <w:rPr>
          <w:rFonts w:ascii="Calibri" w:eastAsia="Calibri" w:hAnsi="Calibri" w:cs="Calibri"/>
        </w:rPr>
        <w:t xml:space="preserve">Valdkonnauuringutes sõnastatud </w:t>
      </w:r>
      <w:r w:rsidR="00756877">
        <w:rPr>
          <w:rFonts w:ascii="Calibri" w:eastAsia="Calibri" w:hAnsi="Calibri" w:cs="Calibri"/>
        </w:rPr>
        <w:t>kitsaskohtade lahendamise</w:t>
      </w:r>
      <w:r w:rsidR="0079764A">
        <w:rPr>
          <w:rFonts w:ascii="Calibri" w:eastAsia="Calibri" w:hAnsi="Calibri" w:cs="Calibri"/>
        </w:rPr>
        <w:t>/leevendamise</w:t>
      </w:r>
      <w:r w:rsidR="00756877">
        <w:rPr>
          <w:rFonts w:ascii="Calibri" w:eastAsia="Calibri" w:hAnsi="Calibri" w:cs="Calibri"/>
        </w:rPr>
        <w:t xml:space="preserve"> ja </w:t>
      </w:r>
      <w:r w:rsidRPr="02A90FDD">
        <w:rPr>
          <w:rFonts w:ascii="Calibri" w:eastAsia="Calibri" w:hAnsi="Calibri" w:cs="Calibri"/>
        </w:rPr>
        <w:t>ettepanekute elluviimise seire eesmär</w:t>
      </w:r>
      <w:r w:rsidR="00FD2B73">
        <w:rPr>
          <w:rFonts w:ascii="Calibri" w:eastAsia="Calibri" w:hAnsi="Calibri" w:cs="Calibri"/>
        </w:rPr>
        <w:t xml:space="preserve">gid </w:t>
      </w:r>
      <w:r w:rsidRPr="02A90FDD">
        <w:rPr>
          <w:rFonts w:ascii="Calibri" w:eastAsia="Calibri" w:hAnsi="Calibri" w:cs="Calibri"/>
        </w:rPr>
        <w:t>on</w:t>
      </w:r>
      <w:r w:rsidR="00FD2B73">
        <w:rPr>
          <w:rFonts w:ascii="Calibri" w:eastAsia="Calibri" w:hAnsi="Calibri" w:cs="Calibri"/>
        </w:rPr>
        <w:t xml:space="preserve"> järgmised</w:t>
      </w:r>
      <w:r w:rsidRPr="02A90FDD">
        <w:rPr>
          <w:rFonts w:ascii="Calibri" w:eastAsia="Calibri" w:hAnsi="Calibri" w:cs="Calibri"/>
        </w:rPr>
        <w:t>:</w:t>
      </w:r>
      <w:r w:rsidRPr="02A90FDD">
        <w:rPr>
          <w:rFonts w:ascii="Calibri" w:eastAsia="Calibri" w:hAnsi="Calibri" w:cs="Calibri"/>
          <w:color w:val="000000" w:themeColor="text1"/>
        </w:rPr>
        <w:t xml:space="preserve"> </w:t>
      </w:r>
    </w:p>
    <w:p w14:paraId="39016FBB" w14:textId="592C3028" w:rsidR="00905BAE" w:rsidRPr="005967EF" w:rsidRDefault="0FC73FDB" w:rsidP="00384D87">
      <w:pPr>
        <w:pStyle w:val="ListParagraph"/>
        <w:numPr>
          <w:ilvl w:val="0"/>
          <w:numId w:val="63"/>
        </w:numPr>
        <w:spacing w:before="120" w:after="80" w:line="276" w:lineRule="auto"/>
        <w:jc w:val="both"/>
        <w:rPr>
          <w:rFonts w:ascii="Calibri" w:eastAsia="Calibri" w:hAnsi="Calibri" w:cs="Calibri"/>
        </w:rPr>
      </w:pPr>
      <w:r w:rsidRPr="02A90FDD">
        <w:rPr>
          <w:rFonts w:ascii="Calibri" w:eastAsia="Calibri" w:hAnsi="Calibri" w:cs="Calibri"/>
        </w:rPr>
        <w:t>luua valdkonna ekspertide ja ettepanekute elluviimise eest vastutavate organisatsioonide ühine inforuum</w:t>
      </w:r>
      <w:r w:rsidR="00FD2B73">
        <w:rPr>
          <w:rFonts w:ascii="Calibri" w:eastAsia="Calibri" w:hAnsi="Calibri" w:cs="Calibri"/>
        </w:rPr>
        <w:t xml:space="preserve">, et </w:t>
      </w:r>
      <w:r w:rsidRPr="02A90FDD">
        <w:rPr>
          <w:rFonts w:ascii="Calibri" w:eastAsia="Calibri" w:hAnsi="Calibri" w:cs="Calibri"/>
        </w:rPr>
        <w:t>arenda</w:t>
      </w:r>
      <w:r w:rsidR="00FD2B73">
        <w:rPr>
          <w:rFonts w:ascii="Calibri" w:eastAsia="Calibri" w:hAnsi="Calibri" w:cs="Calibri"/>
        </w:rPr>
        <w:t>da</w:t>
      </w:r>
      <w:r w:rsidRPr="02A90FDD">
        <w:rPr>
          <w:rFonts w:ascii="Calibri" w:eastAsia="Calibri" w:hAnsi="Calibri" w:cs="Calibri"/>
        </w:rPr>
        <w:t xml:space="preserve"> </w:t>
      </w:r>
      <w:r w:rsidR="00FD2B73" w:rsidRPr="02A90FDD">
        <w:rPr>
          <w:rFonts w:ascii="Calibri" w:eastAsia="Calibri" w:hAnsi="Calibri" w:cs="Calibri"/>
        </w:rPr>
        <w:t>jätkuva</w:t>
      </w:r>
      <w:r w:rsidR="00FD2B73">
        <w:rPr>
          <w:rFonts w:ascii="Calibri" w:eastAsia="Calibri" w:hAnsi="Calibri" w:cs="Calibri"/>
        </w:rPr>
        <w:t>lt</w:t>
      </w:r>
      <w:r w:rsidR="00FD2B73" w:rsidRPr="02A90FDD">
        <w:rPr>
          <w:rFonts w:ascii="Calibri" w:eastAsia="Calibri" w:hAnsi="Calibri" w:cs="Calibri"/>
        </w:rPr>
        <w:t xml:space="preserve"> </w:t>
      </w:r>
      <w:r w:rsidR="00FD2B73">
        <w:rPr>
          <w:rFonts w:ascii="Calibri" w:eastAsia="Calibri" w:hAnsi="Calibri" w:cs="Calibri"/>
        </w:rPr>
        <w:t>koostööd</w:t>
      </w:r>
      <w:r w:rsidR="00FD2B73" w:rsidRPr="02A90FDD">
        <w:rPr>
          <w:rFonts w:ascii="Calibri" w:eastAsia="Calibri" w:hAnsi="Calibri" w:cs="Calibri"/>
        </w:rPr>
        <w:t xml:space="preserve"> </w:t>
      </w:r>
      <w:r w:rsidRPr="02A90FDD">
        <w:rPr>
          <w:rFonts w:ascii="Calibri" w:eastAsia="Calibri" w:hAnsi="Calibri" w:cs="Calibri"/>
        </w:rPr>
        <w:t xml:space="preserve">ning </w:t>
      </w:r>
      <w:r w:rsidR="00FD2B73">
        <w:rPr>
          <w:rFonts w:ascii="Calibri" w:eastAsia="Calibri" w:hAnsi="Calibri" w:cs="Calibri"/>
        </w:rPr>
        <w:t xml:space="preserve">lahendada/leevendada </w:t>
      </w:r>
      <w:r w:rsidRPr="02A90FDD">
        <w:rPr>
          <w:rFonts w:ascii="Calibri" w:eastAsia="Calibri" w:hAnsi="Calibri" w:cs="Calibri"/>
        </w:rPr>
        <w:t>uuringus välja toodud kitsaskoht</w:t>
      </w:r>
      <w:r w:rsidR="00FD2B73">
        <w:rPr>
          <w:rFonts w:ascii="Calibri" w:eastAsia="Calibri" w:hAnsi="Calibri" w:cs="Calibri"/>
        </w:rPr>
        <w:t>i</w:t>
      </w:r>
      <w:r w:rsidRPr="02A90FDD">
        <w:rPr>
          <w:rFonts w:ascii="Calibri" w:eastAsia="Calibri" w:hAnsi="Calibri" w:cs="Calibri"/>
        </w:rPr>
        <w:t>;</w:t>
      </w:r>
      <w:r w:rsidRPr="005967EF">
        <w:rPr>
          <w:rFonts w:ascii="Calibri" w:eastAsia="Calibri" w:hAnsi="Calibri" w:cs="Calibri"/>
        </w:rPr>
        <w:t xml:space="preserve"> </w:t>
      </w:r>
    </w:p>
    <w:p w14:paraId="57F93EFD" w14:textId="0F406645" w:rsidR="00905BAE" w:rsidRPr="005967EF" w:rsidRDefault="0FC73FDB" w:rsidP="00384D87">
      <w:pPr>
        <w:pStyle w:val="ListParagraph"/>
        <w:numPr>
          <w:ilvl w:val="0"/>
          <w:numId w:val="63"/>
        </w:numPr>
        <w:spacing w:before="120" w:after="80" w:line="276" w:lineRule="auto"/>
        <w:jc w:val="both"/>
        <w:rPr>
          <w:rFonts w:ascii="Calibri" w:eastAsia="Calibri" w:hAnsi="Calibri" w:cs="Calibri"/>
        </w:rPr>
      </w:pPr>
      <w:r w:rsidRPr="02A90FDD">
        <w:rPr>
          <w:rFonts w:ascii="Calibri" w:eastAsia="Calibri" w:hAnsi="Calibri" w:cs="Calibri"/>
        </w:rPr>
        <w:t xml:space="preserve">koguda </w:t>
      </w:r>
      <w:r w:rsidR="00FD2B73">
        <w:rPr>
          <w:rFonts w:ascii="Calibri" w:eastAsia="Calibri" w:hAnsi="Calibri" w:cs="Calibri"/>
        </w:rPr>
        <w:t>teavet</w:t>
      </w:r>
      <w:r w:rsidR="0081204E">
        <w:rPr>
          <w:rFonts w:ascii="Calibri" w:eastAsia="Calibri" w:hAnsi="Calibri" w:cs="Calibri"/>
        </w:rPr>
        <w:t>,</w:t>
      </w:r>
      <w:r w:rsidRPr="02A90FDD">
        <w:rPr>
          <w:rFonts w:ascii="Calibri" w:eastAsia="Calibri" w:hAnsi="Calibri" w:cs="Calibri"/>
        </w:rPr>
        <w:t xml:space="preserve"> milliseid </w:t>
      </w:r>
      <w:r w:rsidRPr="005967EF">
        <w:rPr>
          <w:rFonts w:ascii="Calibri" w:eastAsia="Calibri" w:hAnsi="Calibri" w:cs="Calibri"/>
        </w:rPr>
        <w:t xml:space="preserve">kitsaskohtade ja </w:t>
      </w:r>
      <w:r w:rsidRPr="02A90FDD">
        <w:rPr>
          <w:rFonts w:ascii="Calibri" w:eastAsia="Calibri" w:hAnsi="Calibri" w:cs="Calibri"/>
        </w:rPr>
        <w:t>ettepanekutega seotud tegevusi rakendatakse;</w:t>
      </w:r>
      <w:r w:rsidRPr="005967EF">
        <w:rPr>
          <w:rFonts w:ascii="Calibri" w:eastAsia="Calibri" w:hAnsi="Calibri" w:cs="Calibri"/>
        </w:rPr>
        <w:t xml:space="preserve"> </w:t>
      </w:r>
    </w:p>
    <w:p w14:paraId="4F329F5D" w14:textId="3B797889" w:rsidR="00905BAE" w:rsidRPr="005967EF" w:rsidRDefault="0FC73FDB" w:rsidP="00384D87">
      <w:pPr>
        <w:pStyle w:val="ListParagraph"/>
        <w:numPr>
          <w:ilvl w:val="0"/>
          <w:numId w:val="63"/>
        </w:numPr>
        <w:spacing w:before="120" w:after="80" w:line="276" w:lineRule="auto"/>
        <w:jc w:val="both"/>
        <w:rPr>
          <w:rFonts w:ascii="Calibri" w:eastAsia="Calibri" w:hAnsi="Calibri" w:cs="Calibri"/>
        </w:rPr>
      </w:pPr>
      <w:r w:rsidRPr="02A90FDD">
        <w:rPr>
          <w:rFonts w:ascii="Calibri" w:eastAsia="Calibri" w:hAnsi="Calibri" w:cs="Calibri"/>
        </w:rPr>
        <w:t xml:space="preserve">analüüsida, millised on ettepanekute elluviimisega seotud </w:t>
      </w:r>
      <w:r w:rsidRPr="005967EF">
        <w:rPr>
          <w:rFonts w:ascii="Calibri" w:eastAsia="Calibri" w:hAnsi="Calibri" w:cs="Calibri"/>
        </w:rPr>
        <w:t>takistused</w:t>
      </w:r>
      <w:r w:rsidRPr="02A90FDD">
        <w:rPr>
          <w:rFonts w:ascii="Calibri" w:eastAsia="Calibri" w:hAnsi="Calibri" w:cs="Calibri"/>
        </w:rPr>
        <w:t>;</w:t>
      </w:r>
      <w:r w:rsidRPr="005967EF">
        <w:rPr>
          <w:rFonts w:ascii="Calibri" w:eastAsia="Calibri" w:hAnsi="Calibri" w:cs="Calibri"/>
        </w:rPr>
        <w:t xml:space="preserve"> </w:t>
      </w:r>
    </w:p>
    <w:p w14:paraId="475C2E13" w14:textId="3C58876F" w:rsidR="00905BAE" w:rsidRPr="005967EF" w:rsidRDefault="0FC73FDB" w:rsidP="00384D87">
      <w:pPr>
        <w:pStyle w:val="ListParagraph"/>
        <w:numPr>
          <w:ilvl w:val="0"/>
          <w:numId w:val="62"/>
        </w:numPr>
        <w:spacing w:before="120" w:after="80" w:line="276" w:lineRule="auto"/>
        <w:jc w:val="both"/>
        <w:rPr>
          <w:rFonts w:ascii="Calibri" w:eastAsia="Calibri" w:hAnsi="Calibri" w:cs="Calibri"/>
        </w:rPr>
      </w:pPr>
      <w:r w:rsidRPr="02A90FDD">
        <w:rPr>
          <w:rFonts w:ascii="Calibri" w:eastAsia="Calibri" w:hAnsi="Calibri" w:cs="Calibri"/>
        </w:rPr>
        <w:t>koguda infot ettepanekute toel toimunud muutuste kohta valdkonnas;</w:t>
      </w:r>
      <w:r w:rsidRPr="005967EF">
        <w:rPr>
          <w:rFonts w:ascii="Calibri" w:eastAsia="Calibri" w:hAnsi="Calibri" w:cs="Calibri"/>
        </w:rPr>
        <w:t xml:space="preserve"> </w:t>
      </w:r>
    </w:p>
    <w:p w14:paraId="011B00CF" w14:textId="0B7F6258" w:rsidR="00905BAE" w:rsidRPr="005967EF" w:rsidRDefault="0FC73FDB" w:rsidP="00384D87">
      <w:pPr>
        <w:pStyle w:val="ListParagraph"/>
        <w:numPr>
          <w:ilvl w:val="0"/>
          <w:numId w:val="62"/>
        </w:numPr>
        <w:spacing w:before="120" w:after="80" w:line="276" w:lineRule="auto"/>
        <w:jc w:val="both"/>
        <w:rPr>
          <w:rFonts w:ascii="Calibri" w:eastAsia="Calibri" w:hAnsi="Calibri" w:cs="Calibri"/>
        </w:rPr>
      </w:pPr>
      <w:r w:rsidRPr="02A90FDD">
        <w:rPr>
          <w:rFonts w:ascii="Calibri" w:eastAsia="Calibri" w:hAnsi="Calibri" w:cs="Calibri"/>
        </w:rPr>
        <w:t>koguda sisendit OSKA valdkonna ja/või temaatilisteks analüüsideks.</w:t>
      </w:r>
      <w:r w:rsidRPr="005967EF">
        <w:rPr>
          <w:rFonts w:ascii="Calibri" w:eastAsia="Calibri" w:hAnsi="Calibri" w:cs="Calibri"/>
        </w:rPr>
        <w:t xml:space="preserve"> </w:t>
      </w:r>
    </w:p>
    <w:p w14:paraId="02A2C339" w14:textId="31E9F73F" w:rsidR="00905BAE" w:rsidRPr="00740EA0" w:rsidRDefault="0FC73FDB" w:rsidP="00384D87">
      <w:pPr>
        <w:spacing w:before="120" w:after="80" w:line="276" w:lineRule="auto"/>
        <w:jc w:val="both"/>
      </w:pPr>
      <w:r w:rsidRPr="02A90FDD">
        <w:rPr>
          <w:rFonts w:ascii="Calibri" w:eastAsia="Calibri" w:hAnsi="Calibri" w:cs="Calibri"/>
        </w:rPr>
        <w:t>Seire toimub kahes etapis, millel on erinevad alaeesmärgid ja tegevused.</w:t>
      </w:r>
      <w:r w:rsidRPr="02A90FDD">
        <w:rPr>
          <w:rFonts w:ascii="Calibri" w:eastAsia="Calibri" w:hAnsi="Calibri" w:cs="Calibri"/>
          <w:color w:val="000000" w:themeColor="text1"/>
        </w:rPr>
        <w:t xml:space="preserve"> </w:t>
      </w:r>
    </w:p>
    <w:p w14:paraId="5258ED67" w14:textId="57FBE07E" w:rsidR="00905BAE" w:rsidRPr="00276D86" w:rsidRDefault="0FC73FDB" w:rsidP="00384D87">
      <w:pPr>
        <w:pStyle w:val="Phitekst"/>
        <w:spacing w:after="80"/>
        <w:rPr>
          <w:lang w:val="et-EE"/>
        </w:rPr>
      </w:pPr>
      <w:r w:rsidRPr="00A74F2E">
        <w:rPr>
          <w:rFonts w:eastAsia="Times New Roman" w:cstheme="minorHAnsi"/>
          <w:b/>
          <w:bCs/>
          <w:color w:val="000000" w:themeColor="text1"/>
          <w:lang w:val="et-EE"/>
        </w:rPr>
        <w:t>I etapp</w:t>
      </w:r>
      <w:r w:rsidRPr="00276D86">
        <w:rPr>
          <w:lang w:val="et-EE"/>
        </w:rPr>
        <w:t xml:space="preserve"> viiakse läbi </w:t>
      </w:r>
      <w:r w:rsidR="00FD2B73" w:rsidRPr="00276D86">
        <w:rPr>
          <w:lang w:val="et-EE"/>
        </w:rPr>
        <w:t>kaks-kolm</w:t>
      </w:r>
      <w:r w:rsidRPr="00276D86">
        <w:rPr>
          <w:lang w:val="et-EE"/>
        </w:rPr>
        <w:t xml:space="preserve"> aastat pärast OSKA analüüsi avaldamist. Uuringutest selgunud kitsaskohtade leevendamiseks püstitatud eesmärkide saavutamise seiret alustatakse ettepanekute teostatavuse ja rakendamise tagasiside kogumisega e</w:t>
      </w:r>
      <w:r w:rsidR="00FD2B73" w:rsidRPr="00276D86">
        <w:rPr>
          <w:lang w:val="et-EE"/>
        </w:rPr>
        <w:t>hk</w:t>
      </w:r>
      <w:r w:rsidRPr="00276D86">
        <w:rPr>
          <w:lang w:val="et-EE"/>
        </w:rPr>
        <w:t xml:space="preserve"> protsessi seirega. Protsessi seire näitab, kas ja mi</w:t>
      </w:r>
      <w:r w:rsidR="00FD2B73" w:rsidRPr="00276D86">
        <w:rPr>
          <w:lang w:val="et-EE"/>
        </w:rPr>
        <w:t>lliseid</w:t>
      </w:r>
      <w:r w:rsidRPr="00276D86">
        <w:rPr>
          <w:lang w:val="et-EE"/>
        </w:rPr>
        <w:t xml:space="preserve"> ettepanekutega seotud tegevusi rakendatakse, millised on lisategevused valdkonna kitsaskohtade leevendamiseks ning ettepanekute elluviimisega seotud takistused. </w:t>
      </w:r>
    </w:p>
    <w:p w14:paraId="3FC30E7A" w14:textId="19954CF4" w:rsidR="00905BAE" w:rsidRPr="00A578C5" w:rsidRDefault="0FC73FDB" w:rsidP="00384D87">
      <w:pPr>
        <w:pStyle w:val="Phitekst"/>
        <w:spacing w:after="80"/>
        <w:rPr>
          <w:rFonts w:eastAsia="Times New Roman" w:cstheme="minorHAnsi"/>
          <w:color w:val="000000" w:themeColor="text1"/>
          <w:lang w:val="et-EE"/>
        </w:rPr>
      </w:pPr>
      <w:r w:rsidRPr="00A74F2E">
        <w:rPr>
          <w:rFonts w:eastAsia="Times New Roman" w:cstheme="minorHAnsi"/>
          <w:color w:val="000000" w:themeColor="text1"/>
          <w:lang w:val="et-EE"/>
        </w:rPr>
        <w:t xml:space="preserve">Esimeses etapis saadetakse </w:t>
      </w:r>
      <w:r w:rsidR="00FD2B73" w:rsidRPr="00276D86">
        <w:rPr>
          <w:lang w:val="et-EE"/>
        </w:rPr>
        <w:t xml:space="preserve">varem </w:t>
      </w:r>
      <w:r w:rsidRPr="00276D86">
        <w:rPr>
          <w:lang w:val="et-EE"/>
        </w:rPr>
        <w:t xml:space="preserve">informeeritud ettepanekute rakendamise eestvedajatele võimalikult personaalne veebipõhine küsimustik. </w:t>
      </w:r>
      <w:r w:rsidR="00FD2B73" w:rsidRPr="00276D86">
        <w:rPr>
          <w:lang w:val="et-EE"/>
        </w:rPr>
        <w:t xml:space="preserve">Selle </w:t>
      </w:r>
      <w:r w:rsidRPr="00276D86">
        <w:rPr>
          <w:lang w:val="et-EE"/>
        </w:rPr>
        <w:t>eesmärk on koguda tagasisidet ettepanekute kaupa kitsaskoha leevendamisega seotud tegevuste kohta koos täiendavate tegevustega, mis on aidanud kitsaskohta leevendada</w:t>
      </w:r>
      <w:r w:rsidR="00FD2B73" w:rsidRPr="00276D86">
        <w:rPr>
          <w:lang w:val="et-EE"/>
        </w:rPr>
        <w:t>,</w:t>
      </w:r>
      <w:r w:rsidRPr="00276D86">
        <w:rPr>
          <w:lang w:val="et-EE"/>
        </w:rPr>
        <w:t xml:space="preserve"> ning saada tagasisidet võimalikult paljudelt </w:t>
      </w:r>
      <w:r w:rsidR="00B606CC" w:rsidRPr="00276D86">
        <w:rPr>
          <w:lang w:val="et-EE"/>
        </w:rPr>
        <w:t xml:space="preserve">seotud </w:t>
      </w:r>
      <w:r w:rsidRPr="00276D86">
        <w:rPr>
          <w:lang w:val="et-EE"/>
        </w:rPr>
        <w:t>osapooltelt. Võtmetähtsusega on tagasiside organisatsioonidelt, kellele suunatud ettepanekud on suure kaaluga ja mõjutavad kitsaskohtade lahendamist</w:t>
      </w:r>
      <w:r w:rsidR="00FD2B73" w:rsidRPr="00276D86">
        <w:rPr>
          <w:lang w:val="et-EE"/>
        </w:rPr>
        <w:t xml:space="preserve"> oluliselt</w:t>
      </w:r>
      <w:r w:rsidRPr="00276D86">
        <w:rPr>
          <w:lang w:val="et-EE"/>
        </w:rPr>
        <w:t xml:space="preserve">. </w:t>
      </w:r>
    </w:p>
    <w:p w14:paraId="3C23414E" w14:textId="316F7DD7" w:rsidR="00905BAE" w:rsidRPr="00276D86" w:rsidRDefault="0FC73FDB" w:rsidP="00384D87">
      <w:pPr>
        <w:pStyle w:val="Phitekst"/>
        <w:spacing w:after="80"/>
        <w:rPr>
          <w:color w:val="000000" w:themeColor="text1"/>
          <w:lang w:val="et-EE"/>
        </w:rPr>
      </w:pPr>
      <w:r w:rsidRPr="00A74F2E">
        <w:rPr>
          <w:rFonts w:eastAsia="Times New Roman" w:cstheme="minorHAnsi"/>
          <w:color w:val="000000" w:themeColor="text1"/>
          <w:lang w:val="et-EE"/>
        </w:rPr>
        <w:t>Küsitluse tulemuste</w:t>
      </w:r>
      <w:r w:rsidR="00FD2B73" w:rsidRPr="00276D86">
        <w:rPr>
          <w:color w:val="000000" w:themeColor="text1"/>
          <w:lang w:val="et-EE"/>
        </w:rPr>
        <w:t xml:space="preserve"> alusel</w:t>
      </w:r>
      <w:r w:rsidRPr="00276D86">
        <w:rPr>
          <w:color w:val="000000" w:themeColor="text1"/>
          <w:lang w:val="et-EE"/>
        </w:rPr>
        <w:t xml:space="preserve"> analüüsib OSKA uuringumeeskond </w:t>
      </w:r>
      <w:r w:rsidR="00D37505" w:rsidRPr="00276D86">
        <w:rPr>
          <w:color w:val="000000" w:themeColor="text1"/>
          <w:lang w:val="et-EE"/>
        </w:rPr>
        <w:t>(vajaduse</w:t>
      </w:r>
      <w:r w:rsidR="00FD2B73" w:rsidRPr="00276D86">
        <w:rPr>
          <w:color w:val="000000" w:themeColor="text1"/>
          <w:lang w:val="et-EE"/>
        </w:rPr>
        <w:t xml:space="preserve"> korra</w:t>
      </w:r>
      <w:r w:rsidR="00D37505" w:rsidRPr="00276D86">
        <w:rPr>
          <w:color w:val="000000" w:themeColor="text1"/>
          <w:lang w:val="et-EE"/>
        </w:rPr>
        <w:t xml:space="preserve">l </w:t>
      </w:r>
      <w:r w:rsidRPr="00276D86">
        <w:rPr>
          <w:color w:val="000000" w:themeColor="text1"/>
          <w:lang w:val="et-EE"/>
        </w:rPr>
        <w:t xml:space="preserve">koos valdkonna </w:t>
      </w:r>
      <w:r w:rsidR="00512194" w:rsidRPr="00276D86">
        <w:rPr>
          <w:color w:val="000000" w:themeColor="text1"/>
          <w:lang w:val="et-EE"/>
        </w:rPr>
        <w:t>võtme</w:t>
      </w:r>
      <w:r w:rsidRPr="00276D86">
        <w:rPr>
          <w:color w:val="000000" w:themeColor="text1"/>
          <w:lang w:val="et-EE"/>
        </w:rPr>
        <w:t>ekspertidega</w:t>
      </w:r>
      <w:r w:rsidR="00512194" w:rsidRPr="00276D86">
        <w:rPr>
          <w:color w:val="000000" w:themeColor="text1"/>
          <w:lang w:val="et-EE"/>
        </w:rPr>
        <w:t>)</w:t>
      </w:r>
      <w:r w:rsidRPr="00276D86">
        <w:rPr>
          <w:color w:val="000000" w:themeColor="text1"/>
          <w:lang w:val="et-EE"/>
        </w:rPr>
        <w:t xml:space="preserve"> tagasisides esitatud tegevuste piisavust ning hindab, kas need viivad soovitud </w:t>
      </w:r>
      <w:r w:rsidRPr="00276D86">
        <w:rPr>
          <w:color w:val="000000" w:themeColor="text1"/>
          <w:lang w:val="et-EE"/>
        </w:rPr>
        <w:lastRenderedPageBreak/>
        <w:t>eesmärkide saavutamiseks vajalike muutusteni. Täiendavalt analüüsitakse valdkonna taustanäitajaid (nt majandus-, hõive-, haridusstatistika</w:t>
      </w:r>
      <w:r w:rsidR="00FD2B73" w:rsidRPr="00276D86">
        <w:rPr>
          <w:color w:val="000000" w:themeColor="text1"/>
          <w:lang w:val="et-EE"/>
        </w:rPr>
        <w:t>t</w:t>
      </w:r>
      <w:r w:rsidRPr="00276D86">
        <w:rPr>
          <w:color w:val="000000" w:themeColor="text1"/>
          <w:lang w:val="et-EE"/>
        </w:rPr>
        <w:t>).</w:t>
      </w:r>
    </w:p>
    <w:p w14:paraId="79985979" w14:textId="02722424" w:rsidR="00905BAE" w:rsidRPr="00276D86" w:rsidRDefault="0FC73FDB" w:rsidP="00384D87">
      <w:pPr>
        <w:pStyle w:val="Phitekst"/>
        <w:spacing w:after="80"/>
        <w:rPr>
          <w:color w:val="000000" w:themeColor="text1"/>
          <w:lang w:val="et-EE"/>
        </w:rPr>
      </w:pPr>
      <w:r w:rsidRPr="7A7F976A">
        <w:rPr>
          <w:rFonts w:eastAsia="Times New Roman" w:cstheme="minorBidi"/>
          <w:color w:val="000000" w:themeColor="text1"/>
          <w:lang w:val="et-EE"/>
        </w:rPr>
        <w:t xml:space="preserve">Kui valdkonnas on toimunud muutused, näiteks </w:t>
      </w:r>
      <w:r w:rsidR="00FD2B73" w:rsidRPr="00276D86">
        <w:rPr>
          <w:color w:val="000000" w:themeColor="text1"/>
          <w:lang w:val="et-EE"/>
        </w:rPr>
        <w:t xml:space="preserve">on </w:t>
      </w:r>
      <w:r w:rsidRPr="00276D86">
        <w:rPr>
          <w:color w:val="000000" w:themeColor="text1"/>
          <w:lang w:val="et-EE"/>
        </w:rPr>
        <w:t>esile kerkinud aktuaalsed probleemid, uued arengud või sõlmprobleemid ning on vaja</w:t>
      </w:r>
      <w:r w:rsidR="00FD2B73" w:rsidRPr="00276D86">
        <w:rPr>
          <w:color w:val="000000" w:themeColor="text1"/>
          <w:lang w:val="et-EE"/>
        </w:rPr>
        <w:t xml:space="preserve"> on</w:t>
      </w:r>
      <w:r w:rsidRPr="00276D86">
        <w:rPr>
          <w:color w:val="000000" w:themeColor="text1"/>
          <w:lang w:val="et-EE"/>
        </w:rPr>
        <w:t xml:space="preserve"> prognoosi korrigeeri</w:t>
      </w:r>
      <w:r w:rsidR="00FD2B73" w:rsidRPr="00276D86">
        <w:rPr>
          <w:color w:val="000000" w:themeColor="text1"/>
          <w:lang w:val="et-EE"/>
        </w:rPr>
        <w:t>da</w:t>
      </w:r>
      <w:r w:rsidRPr="00276D86">
        <w:rPr>
          <w:color w:val="000000" w:themeColor="text1"/>
          <w:lang w:val="et-EE"/>
        </w:rPr>
        <w:t xml:space="preserve"> või ettepaneku</w:t>
      </w:r>
      <w:r w:rsidR="00FD2B73" w:rsidRPr="00276D86">
        <w:rPr>
          <w:color w:val="000000" w:themeColor="text1"/>
          <w:lang w:val="et-EE"/>
        </w:rPr>
        <w:t>id</w:t>
      </w:r>
      <w:r w:rsidRPr="00276D86">
        <w:rPr>
          <w:color w:val="000000" w:themeColor="text1"/>
          <w:lang w:val="et-EE"/>
        </w:rPr>
        <w:t xml:space="preserve"> muut</w:t>
      </w:r>
      <w:r w:rsidR="00FD2B73" w:rsidRPr="00276D86">
        <w:rPr>
          <w:color w:val="000000" w:themeColor="text1"/>
          <w:lang w:val="et-EE"/>
        </w:rPr>
        <w:t>a</w:t>
      </w:r>
      <w:r w:rsidRPr="00276D86">
        <w:rPr>
          <w:color w:val="000000" w:themeColor="text1"/>
          <w:lang w:val="et-EE"/>
        </w:rPr>
        <w:t>, analüüsitakse tulemusi ekspertide ja ettepanekute elluviijatega seireseminaril.</w:t>
      </w:r>
    </w:p>
    <w:p w14:paraId="7B6767CB" w14:textId="2FCA003F" w:rsidR="00905BAE" w:rsidRPr="00A74F2E" w:rsidRDefault="00C47220" w:rsidP="00384D87">
      <w:pPr>
        <w:pStyle w:val="Phitekst"/>
        <w:spacing w:after="80"/>
        <w:rPr>
          <w:rFonts w:eastAsia="Times New Roman" w:cstheme="minorHAnsi"/>
          <w:color w:val="000000" w:themeColor="text1"/>
          <w:lang w:val="et-EE"/>
        </w:rPr>
      </w:pPr>
      <w:r w:rsidRPr="00A74F2E">
        <w:rPr>
          <w:rFonts w:eastAsia="Times New Roman" w:cstheme="minorHAnsi"/>
          <w:color w:val="000000" w:themeColor="text1"/>
          <w:lang w:val="et-EE"/>
        </w:rPr>
        <w:t>Analüüsi ja seireseminar</w:t>
      </w:r>
      <w:r w:rsidR="00F26175" w:rsidRPr="00A74F2E">
        <w:rPr>
          <w:rFonts w:eastAsia="Times New Roman" w:cstheme="minorHAnsi"/>
          <w:color w:val="000000" w:themeColor="text1"/>
          <w:lang w:val="et-EE"/>
        </w:rPr>
        <w:t>i</w:t>
      </w:r>
      <w:r w:rsidR="00D32121" w:rsidRPr="00A74F2E">
        <w:rPr>
          <w:rFonts w:eastAsia="Times New Roman" w:cstheme="minorHAnsi"/>
          <w:color w:val="000000" w:themeColor="text1"/>
          <w:lang w:val="et-EE"/>
        </w:rPr>
        <w:t xml:space="preserve"> tulemused koondatakse seirearuandeks, mis avaldatakse OSKA veebilehel</w:t>
      </w:r>
      <w:r w:rsidR="003F51F1" w:rsidRPr="00A74F2E">
        <w:rPr>
          <w:rFonts w:eastAsia="Times New Roman" w:cstheme="minorHAnsi"/>
          <w:color w:val="000000" w:themeColor="text1"/>
          <w:lang w:val="et-EE"/>
        </w:rPr>
        <w:t xml:space="preserve"> ning </w:t>
      </w:r>
      <w:r w:rsidR="00FD2B73" w:rsidRPr="00A74F2E">
        <w:rPr>
          <w:rFonts w:eastAsia="Times New Roman" w:cstheme="minorHAnsi"/>
          <w:color w:val="000000" w:themeColor="text1"/>
          <w:lang w:val="et-EE"/>
        </w:rPr>
        <w:t xml:space="preserve">mida </w:t>
      </w:r>
      <w:r w:rsidR="003F51F1" w:rsidRPr="00A74F2E">
        <w:rPr>
          <w:rFonts w:eastAsia="Times New Roman" w:cstheme="minorHAnsi"/>
          <w:color w:val="000000" w:themeColor="text1"/>
          <w:lang w:val="et-EE"/>
        </w:rPr>
        <w:t>jagatakse vastutavate osapoolte ja valdkonna eksperdikogu liikmetega. Laiemat sekkumist vajavad kriitilise tähtsusega teemad edastatakse OSKA koordinatsioonikogule.</w:t>
      </w:r>
    </w:p>
    <w:p w14:paraId="0C26D8B1" w14:textId="011C350B" w:rsidR="00905BAE" w:rsidRPr="003937BB" w:rsidRDefault="0FC73FDB" w:rsidP="00384D87">
      <w:pPr>
        <w:pStyle w:val="Phitekst"/>
        <w:spacing w:after="80"/>
        <w:rPr>
          <w:color w:val="000000" w:themeColor="text1"/>
          <w:lang w:val="et-EE"/>
        </w:rPr>
      </w:pPr>
      <w:r w:rsidRPr="00A74F2E">
        <w:rPr>
          <w:rFonts w:eastAsia="Times New Roman" w:cstheme="minorHAnsi"/>
          <w:b/>
          <w:bCs/>
          <w:color w:val="000000" w:themeColor="text1"/>
          <w:lang w:val="et-EE"/>
        </w:rPr>
        <w:t>II etapp</w:t>
      </w:r>
      <w:r w:rsidRPr="003937BB">
        <w:rPr>
          <w:color w:val="000000" w:themeColor="text1"/>
          <w:lang w:val="et-EE"/>
        </w:rPr>
        <w:t xml:space="preserve"> </w:t>
      </w:r>
      <w:r w:rsidR="00FD2B73" w:rsidRPr="003937BB">
        <w:rPr>
          <w:color w:val="000000" w:themeColor="text1"/>
          <w:lang w:val="et-EE"/>
        </w:rPr>
        <w:t>tehakse</w:t>
      </w:r>
      <w:r w:rsidRPr="003937BB">
        <w:rPr>
          <w:color w:val="000000" w:themeColor="text1"/>
          <w:lang w:val="et-EE"/>
        </w:rPr>
        <w:t xml:space="preserve"> enne järgmist valdkonnauuringut. II etapis keskendutakse valdkonnauuringust ja seire I etapist selgunud kitsaskohtade aktuaalsusele ning kogutakse sisendit uu(t)eks OSKA analüüsi(de)</w:t>
      </w:r>
      <w:proofErr w:type="spellStart"/>
      <w:r w:rsidRPr="003937BB">
        <w:rPr>
          <w:color w:val="000000" w:themeColor="text1"/>
          <w:lang w:val="et-EE"/>
        </w:rPr>
        <w:t>ks</w:t>
      </w:r>
      <w:proofErr w:type="spellEnd"/>
      <w:r w:rsidRPr="003937BB">
        <w:rPr>
          <w:color w:val="000000" w:themeColor="text1"/>
          <w:lang w:val="et-EE"/>
        </w:rPr>
        <w:t xml:space="preserve">. </w:t>
      </w:r>
    </w:p>
    <w:p w14:paraId="685617C4" w14:textId="44476AEE" w:rsidR="0057087C" w:rsidRDefault="0FC73FDB" w:rsidP="00384D87">
      <w:pPr>
        <w:pStyle w:val="Phitekst"/>
        <w:spacing w:after="80"/>
        <w:rPr>
          <w:color w:val="000000" w:themeColor="text1"/>
          <w:lang w:val="et-EE"/>
        </w:rPr>
      </w:pPr>
      <w:r w:rsidRPr="00A74F2E">
        <w:rPr>
          <w:rFonts w:eastAsia="Times New Roman" w:cstheme="minorHAnsi"/>
          <w:color w:val="000000" w:themeColor="text1"/>
          <w:lang w:val="et-EE"/>
        </w:rPr>
        <w:t>OSKA uuringumeeskond koos valdkonna ekspertidega analüüsib ettepanekute rakendamise tervikpilti, vaatab üle kitsaskohtade, püstitatud eesmärkide ja ettepanekute aja- ja asjakohasuse. Vajaduse</w:t>
      </w:r>
      <w:r w:rsidR="00FD2B73" w:rsidRPr="00276D86">
        <w:rPr>
          <w:color w:val="000000" w:themeColor="text1"/>
          <w:lang w:val="et-EE"/>
        </w:rPr>
        <w:t xml:space="preserve"> korra</w:t>
      </w:r>
      <w:r w:rsidRPr="00276D86">
        <w:rPr>
          <w:color w:val="000000" w:themeColor="text1"/>
          <w:lang w:val="et-EE"/>
        </w:rPr>
        <w:t>l analüüsitakse valdkonna taustanäitajaid (nt majandus-, hõive-, haridusstatistika</w:t>
      </w:r>
      <w:r w:rsidR="00FD2B73" w:rsidRPr="00276D86">
        <w:rPr>
          <w:color w:val="000000" w:themeColor="text1"/>
          <w:lang w:val="et-EE"/>
        </w:rPr>
        <w:t>t</w:t>
      </w:r>
      <w:r w:rsidRPr="00276D86">
        <w:rPr>
          <w:color w:val="000000" w:themeColor="text1"/>
          <w:lang w:val="et-EE"/>
        </w:rPr>
        <w:t xml:space="preserve">) ja kogutakse tagasisidet ettepanekute rakendamise eestvedajatelt. Kriitilise tähtsusega ettepanekute </w:t>
      </w:r>
      <w:r w:rsidR="00FD2B73" w:rsidRPr="00276D86">
        <w:rPr>
          <w:color w:val="000000" w:themeColor="text1"/>
          <w:lang w:val="et-EE"/>
        </w:rPr>
        <w:t xml:space="preserve">puhul </w:t>
      </w:r>
      <w:r w:rsidRPr="00276D86">
        <w:rPr>
          <w:color w:val="000000" w:themeColor="text1"/>
          <w:lang w:val="et-EE"/>
        </w:rPr>
        <w:t>lepitakse kokku järgnevad sammud vajalike muutuste ellu</w:t>
      </w:r>
      <w:r w:rsidR="00FD2B73" w:rsidRPr="00276D86">
        <w:rPr>
          <w:color w:val="000000" w:themeColor="text1"/>
          <w:lang w:val="et-EE"/>
        </w:rPr>
        <w:t>viimiseks</w:t>
      </w:r>
      <w:r w:rsidRPr="00276D86" w:rsidDel="00FD2B73">
        <w:rPr>
          <w:color w:val="000000" w:themeColor="text1"/>
          <w:lang w:val="et-EE"/>
        </w:rPr>
        <w:t xml:space="preserve"> </w:t>
      </w:r>
      <w:r w:rsidR="00FD2B73" w:rsidRPr="00276D86">
        <w:rPr>
          <w:color w:val="000000" w:themeColor="text1"/>
          <w:lang w:val="et-EE"/>
        </w:rPr>
        <w:t>ja</w:t>
      </w:r>
      <w:r w:rsidRPr="00276D86">
        <w:rPr>
          <w:color w:val="000000" w:themeColor="text1"/>
          <w:lang w:val="et-EE"/>
        </w:rPr>
        <w:t xml:space="preserve"> OSKA uue valdkonnauuringu kavandamiseks.</w:t>
      </w:r>
    </w:p>
    <w:p w14:paraId="02DDF645" w14:textId="77777777" w:rsidR="0057087C" w:rsidRDefault="0057087C">
      <w:pPr>
        <w:rPr>
          <w:rFonts w:ascii="Calibri" w:eastAsia="Calibri" w:hAnsi="Calibri" w:cs="Calibri"/>
          <w:color w:val="000000" w:themeColor="text1"/>
          <w:szCs w:val="21"/>
          <w:u w:color="000000"/>
          <w:lang w:eastAsia="et-EE"/>
        </w:rPr>
      </w:pPr>
      <w:r>
        <w:rPr>
          <w:color w:val="000000" w:themeColor="text1"/>
        </w:rPr>
        <w:br w:type="page"/>
      </w:r>
    </w:p>
    <w:p w14:paraId="7E872EA5" w14:textId="43CA54BD" w:rsidR="00FC3435" w:rsidRPr="006F0A89" w:rsidRDefault="00FC3435" w:rsidP="00E444B6">
      <w:pPr>
        <w:pStyle w:val="Heading1"/>
        <w:numPr>
          <w:ilvl w:val="0"/>
          <w:numId w:val="69"/>
        </w:numPr>
        <w:spacing w:before="120" w:after="120" w:line="276" w:lineRule="auto"/>
        <w:jc w:val="both"/>
        <w:rPr>
          <w:rFonts w:asciiTheme="minorHAnsi" w:hAnsiTheme="minorHAnsi" w:cstheme="minorHAnsi"/>
          <w:color w:val="0070C0"/>
        </w:rPr>
      </w:pPr>
      <w:bookmarkStart w:id="234" w:name="_Toc882709187"/>
      <w:bookmarkStart w:id="235" w:name="_Toc162972995"/>
      <w:r w:rsidRPr="006F0A89">
        <w:rPr>
          <w:rFonts w:asciiTheme="minorHAnsi" w:hAnsiTheme="minorHAnsi" w:cstheme="minorHAnsi"/>
          <w:color w:val="0070C0"/>
        </w:rPr>
        <w:lastRenderedPageBreak/>
        <w:t>Temaatilised uuringud</w:t>
      </w:r>
      <w:bookmarkEnd w:id="234"/>
      <w:bookmarkEnd w:id="235"/>
    </w:p>
    <w:p w14:paraId="6FF53698" w14:textId="301A30F7" w:rsidR="00905BAE" w:rsidRPr="00740EA0" w:rsidRDefault="00905BAE" w:rsidP="00F03ED3">
      <w:pPr>
        <w:pStyle w:val="Phitekst"/>
        <w:spacing w:after="120"/>
        <w:rPr>
          <w:lang w:val="et-EE"/>
        </w:rPr>
      </w:pPr>
      <w:r w:rsidRPr="00740EA0">
        <w:rPr>
          <w:lang w:val="et-EE"/>
        </w:rPr>
        <w:t>OSKA temaatilised uuringud toetavad OSKA eesmärke</w:t>
      </w:r>
      <w:r w:rsidR="00EE4427">
        <w:rPr>
          <w:lang w:val="et-EE"/>
        </w:rPr>
        <w:t>,</w:t>
      </w:r>
      <w:r w:rsidRPr="00740EA0">
        <w:rPr>
          <w:lang w:val="et-EE"/>
        </w:rPr>
        <w:t xml:space="preserve"> täiendades valdkonnauuringuid ja </w:t>
      </w:r>
      <w:proofErr w:type="spellStart"/>
      <w:r w:rsidRPr="00740EA0">
        <w:rPr>
          <w:lang w:val="et-EE"/>
        </w:rPr>
        <w:t>üld</w:t>
      </w:r>
      <w:r w:rsidR="002C6CBD">
        <w:rPr>
          <w:lang w:val="et-EE"/>
        </w:rPr>
        <w:t>prognoosi</w:t>
      </w:r>
      <w:proofErr w:type="spellEnd"/>
      <w:r w:rsidRPr="00740EA0">
        <w:rPr>
          <w:lang w:val="et-EE"/>
        </w:rPr>
        <w:t>. Temaatilised uuringud on rakendusuuringud, mille tulemuste kasutajad on näiteks tööturu- ja hariduspoliitika kujundajad ja rakendajad, haridusasutused, tööandjad ning haridusvalikuid tegevad noored ja täiskasvanud.</w:t>
      </w:r>
    </w:p>
    <w:p w14:paraId="2D3C6439" w14:textId="77777777" w:rsidR="00905BAE" w:rsidRPr="00740EA0" w:rsidRDefault="00905BAE" w:rsidP="00F03ED3">
      <w:pPr>
        <w:pStyle w:val="Phitekst"/>
        <w:spacing w:after="120"/>
        <w:rPr>
          <w:lang w:val="et-EE"/>
        </w:rPr>
      </w:pPr>
      <w:r w:rsidRPr="00740EA0">
        <w:rPr>
          <w:lang w:val="et-EE"/>
        </w:rPr>
        <w:t>Uuringutes on võimalik keskenduda:</w:t>
      </w:r>
    </w:p>
    <w:p w14:paraId="00DDB40E" w14:textId="3E72637F" w:rsidR="00905BAE" w:rsidRPr="00740EA0" w:rsidRDefault="00905BAE" w:rsidP="0005701D">
      <w:pPr>
        <w:pStyle w:val="Phitekst"/>
        <w:numPr>
          <w:ilvl w:val="0"/>
          <w:numId w:val="10"/>
        </w:numPr>
        <w:spacing w:after="120"/>
        <w:ind w:left="714" w:hanging="357"/>
        <w:contextualSpacing/>
        <w:rPr>
          <w:lang w:val="et-EE"/>
        </w:rPr>
      </w:pPr>
      <w:r w:rsidRPr="00740EA0">
        <w:rPr>
          <w:lang w:val="et-EE"/>
        </w:rPr>
        <w:t>korduvatele kitsaskohtadele OSKA valdkonnauuringutes, mis vajavad valdkondade ülest täiendavat analüüsi</w:t>
      </w:r>
      <w:r w:rsidR="46198615" w:rsidRPr="2D576399">
        <w:rPr>
          <w:lang w:val="et-EE"/>
        </w:rPr>
        <w:t xml:space="preserve"> (nt </w:t>
      </w:r>
      <w:r w:rsidR="6B1BE5E6" w:rsidRPr="62ECBC4F">
        <w:rPr>
          <w:lang w:val="et-EE"/>
        </w:rPr>
        <w:t>madala rakendumisega erialad</w:t>
      </w:r>
      <w:r w:rsidR="00FD2B73">
        <w:rPr>
          <w:lang w:val="et-EE"/>
        </w:rPr>
        <w:t xml:space="preserve"> ning</w:t>
      </w:r>
      <w:r w:rsidR="6B1BE5E6" w:rsidRPr="62ECBC4F">
        <w:rPr>
          <w:lang w:val="et-EE"/>
        </w:rPr>
        <w:t xml:space="preserve"> </w:t>
      </w:r>
      <w:r w:rsidR="46198615" w:rsidRPr="2D576399">
        <w:rPr>
          <w:lang w:val="et-EE"/>
        </w:rPr>
        <w:t>digipädevused</w:t>
      </w:r>
      <w:r w:rsidR="00FD2B73">
        <w:rPr>
          <w:lang w:val="et-EE"/>
        </w:rPr>
        <w:t>,</w:t>
      </w:r>
      <w:r w:rsidR="46198615" w:rsidRPr="6526DC93">
        <w:rPr>
          <w:lang w:val="et-EE"/>
        </w:rPr>
        <w:t xml:space="preserve"> juhtimisstiilid ja juhtimisoskused</w:t>
      </w:r>
      <w:r w:rsidR="76B93E8B" w:rsidRPr="6526DC93">
        <w:rPr>
          <w:lang w:val="et-EE"/>
        </w:rPr>
        <w:t>)</w:t>
      </w:r>
      <w:r w:rsidR="009A174D">
        <w:rPr>
          <w:lang w:val="et-EE"/>
        </w:rPr>
        <w:t>;</w:t>
      </w:r>
    </w:p>
    <w:p w14:paraId="4458F723" w14:textId="20617EA0" w:rsidR="4CE63911" w:rsidRDefault="4CE63911" w:rsidP="0005701D">
      <w:pPr>
        <w:pStyle w:val="Phitekst"/>
        <w:numPr>
          <w:ilvl w:val="0"/>
          <w:numId w:val="10"/>
        </w:numPr>
        <w:spacing w:after="120"/>
        <w:ind w:left="714" w:hanging="357"/>
        <w:contextualSpacing/>
        <w:rPr>
          <w:color w:val="000000" w:themeColor="text1"/>
          <w:lang w:val="et-EE"/>
        </w:rPr>
      </w:pPr>
      <w:r w:rsidRPr="09A108D9">
        <w:rPr>
          <w:color w:val="000000" w:themeColor="text1"/>
          <w:lang w:val="et-EE"/>
        </w:rPr>
        <w:t>u</w:t>
      </w:r>
      <w:r w:rsidR="625C497E" w:rsidRPr="09A108D9">
        <w:rPr>
          <w:color w:val="000000" w:themeColor="text1"/>
          <w:lang w:val="et-EE"/>
        </w:rPr>
        <w:t>utele mustritele tööturul (</w:t>
      </w:r>
      <w:r w:rsidR="7B18FEC5" w:rsidRPr="09A108D9">
        <w:rPr>
          <w:color w:val="000000" w:themeColor="text1"/>
          <w:lang w:val="et-EE"/>
        </w:rPr>
        <w:t xml:space="preserve">nt </w:t>
      </w:r>
      <w:r w:rsidR="423A9D56" w:rsidRPr="09A108D9">
        <w:rPr>
          <w:color w:val="000000" w:themeColor="text1"/>
          <w:lang w:val="et-EE"/>
        </w:rPr>
        <w:t>duaalne ka</w:t>
      </w:r>
      <w:r w:rsidR="43DBE8F5" w:rsidRPr="09A108D9">
        <w:rPr>
          <w:color w:val="000000" w:themeColor="text1"/>
          <w:lang w:val="et-EE"/>
        </w:rPr>
        <w:t xml:space="preserve">rjäär, </w:t>
      </w:r>
      <w:r w:rsidR="625C497E" w:rsidRPr="09A108D9">
        <w:rPr>
          <w:color w:val="000000" w:themeColor="text1"/>
          <w:lang w:val="et-EE"/>
        </w:rPr>
        <w:t>erinevad karjäärimudelid</w:t>
      </w:r>
      <w:r w:rsidR="34250735" w:rsidRPr="62ECBC4F">
        <w:rPr>
          <w:color w:val="000000" w:themeColor="text1"/>
          <w:lang w:val="et-EE"/>
        </w:rPr>
        <w:t>, tüpoloogiad</w:t>
      </w:r>
      <w:r w:rsidR="625C497E" w:rsidRPr="09A108D9">
        <w:rPr>
          <w:color w:val="000000" w:themeColor="text1"/>
          <w:lang w:val="et-EE"/>
        </w:rPr>
        <w:t>)</w:t>
      </w:r>
      <w:r w:rsidR="1AF2F924" w:rsidRPr="09A108D9">
        <w:rPr>
          <w:color w:val="000000" w:themeColor="text1"/>
          <w:lang w:val="et-EE"/>
        </w:rPr>
        <w:t>;</w:t>
      </w:r>
    </w:p>
    <w:p w14:paraId="54512C4A" w14:textId="77777777" w:rsidR="00905BAE" w:rsidRPr="00740EA0" w:rsidRDefault="00905BAE" w:rsidP="0005701D">
      <w:pPr>
        <w:pStyle w:val="Phitekst"/>
        <w:numPr>
          <w:ilvl w:val="0"/>
          <w:numId w:val="10"/>
        </w:numPr>
        <w:spacing w:after="120"/>
        <w:ind w:left="714" w:hanging="357"/>
        <w:contextualSpacing/>
        <w:rPr>
          <w:lang w:val="et-EE"/>
        </w:rPr>
      </w:pPr>
      <w:r w:rsidRPr="00740EA0">
        <w:rPr>
          <w:lang w:val="et-EE"/>
        </w:rPr>
        <w:t>korduvatele kitsaskohtadele OSKA ettepanekute elluviimisel (seire tulemuste analüüs);</w:t>
      </w:r>
    </w:p>
    <w:p w14:paraId="491CFD5B" w14:textId="57437373" w:rsidR="00905BAE" w:rsidRPr="00740EA0" w:rsidRDefault="00905BAE" w:rsidP="0005701D">
      <w:pPr>
        <w:pStyle w:val="Phitekst"/>
        <w:numPr>
          <w:ilvl w:val="0"/>
          <w:numId w:val="10"/>
        </w:numPr>
        <w:spacing w:after="120"/>
        <w:ind w:left="714" w:hanging="357"/>
        <w:contextualSpacing/>
        <w:rPr>
          <w:lang w:val="et-EE"/>
        </w:rPr>
      </w:pPr>
      <w:r w:rsidRPr="00740EA0">
        <w:rPr>
          <w:lang w:val="et-EE"/>
        </w:rPr>
        <w:t xml:space="preserve">valdkonnakesksetele kitsaskohtadele, mille analüüsimiseks ei ole valdkonnauuringu raames piisavalt </w:t>
      </w:r>
      <w:r w:rsidR="00FD2B73">
        <w:rPr>
          <w:lang w:val="et-EE"/>
        </w:rPr>
        <w:t>aega</w:t>
      </w:r>
      <w:r w:rsidRPr="00740EA0">
        <w:rPr>
          <w:lang w:val="et-EE"/>
        </w:rPr>
        <w:t>;</w:t>
      </w:r>
    </w:p>
    <w:p w14:paraId="783075A1" w14:textId="0B7C2F03" w:rsidR="00905BAE" w:rsidRPr="00740EA0" w:rsidRDefault="00905BAE" w:rsidP="0005701D">
      <w:pPr>
        <w:pStyle w:val="Phitekst"/>
        <w:numPr>
          <w:ilvl w:val="0"/>
          <w:numId w:val="10"/>
        </w:numPr>
        <w:spacing w:after="120"/>
        <w:ind w:left="714" w:hanging="357"/>
        <w:contextualSpacing/>
        <w:rPr>
          <w:lang w:val="et-EE"/>
        </w:rPr>
      </w:pPr>
      <w:r w:rsidRPr="5628491C">
        <w:rPr>
          <w:lang w:val="et-EE"/>
        </w:rPr>
        <w:t>kitsaskohtadele, mille uurimiseks OSKA valdkonnauuringu metoodika või sihtgrupid ei sobi</w:t>
      </w:r>
      <w:r w:rsidR="69847977" w:rsidRPr="5628491C">
        <w:rPr>
          <w:lang w:val="et-EE"/>
        </w:rPr>
        <w:t xml:space="preserve"> (nt </w:t>
      </w:r>
      <w:r w:rsidR="009A174D">
        <w:rPr>
          <w:lang w:val="et-EE"/>
        </w:rPr>
        <w:t xml:space="preserve">teaduse- ja arendustegevuse </w:t>
      </w:r>
      <w:r w:rsidR="3BF13B84" w:rsidRPr="5628491C">
        <w:rPr>
          <w:lang w:val="et-EE"/>
        </w:rPr>
        <w:t>töötajad ettevõtetes</w:t>
      </w:r>
      <w:r w:rsidR="00FD2B73">
        <w:rPr>
          <w:lang w:val="et-EE"/>
        </w:rPr>
        <w:t>,</w:t>
      </w:r>
      <w:r w:rsidR="3BF13B84" w:rsidRPr="5628491C">
        <w:rPr>
          <w:lang w:val="et-EE"/>
        </w:rPr>
        <w:t xml:space="preserve"> </w:t>
      </w:r>
      <w:r w:rsidR="6A017B3B" w:rsidRPr="5628491C">
        <w:rPr>
          <w:lang w:val="et-EE"/>
        </w:rPr>
        <w:t>tehisintellekti mõjud</w:t>
      </w:r>
      <w:r w:rsidR="2C62562A" w:rsidRPr="5628491C">
        <w:rPr>
          <w:lang w:val="et-EE"/>
        </w:rPr>
        <w:t xml:space="preserve">, õpitud erialale </w:t>
      </w:r>
      <w:r w:rsidR="00FD2B73">
        <w:rPr>
          <w:lang w:val="et-EE"/>
        </w:rPr>
        <w:t xml:space="preserve">tööle </w:t>
      </w:r>
      <w:r w:rsidR="2C62562A" w:rsidRPr="5628491C">
        <w:rPr>
          <w:lang w:val="et-EE"/>
        </w:rPr>
        <w:t>mitteasumise põhjused</w:t>
      </w:r>
      <w:r w:rsidR="6A017B3B" w:rsidRPr="5628491C">
        <w:rPr>
          <w:lang w:val="et-EE"/>
        </w:rPr>
        <w:t>)</w:t>
      </w:r>
      <w:r w:rsidR="14511A7D" w:rsidRPr="5628491C">
        <w:rPr>
          <w:lang w:val="et-EE"/>
        </w:rPr>
        <w:t>;</w:t>
      </w:r>
    </w:p>
    <w:p w14:paraId="761D9F11" w14:textId="502EF1FA" w:rsidR="00905BAE" w:rsidRPr="00740EA0" w:rsidRDefault="00905BAE" w:rsidP="0005701D">
      <w:pPr>
        <w:pStyle w:val="Phitekst"/>
        <w:numPr>
          <w:ilvl w:val="0"/>
          <w:numId w:val="10"/>
        </w:numPr>
        <w:spacing w:after="120"/>
        <w:ind w:left="714" w:hanging="357"/>
        <w:rPr>
          <w:lang w:val="et-EE"/>
        </w:rPr>
      </w:pPr>
      <w:r w:rsidRPr="00740EA0">
        <w:rPr>
          <w:lang w:val="et-EE"/>
        </w:rPr>
        <w:t xml:space="preserve">teistele tööjõu ja oskuste vajaduse ning pakkumisega seotud </w:t>
      </w:r>
      <w:r w:rsidR="168C341C" w:rsidRPr="62ECBC4F">
        <w:rPr>
          <w:lang w:val="et-EE"/>
        </w:rPr>
        <w:t xml:space="preserve">arengute </w:t>
      </w:r>
      <w:r w:rsidR="00FD2B73">
        <w:rPr>
          <w:lang w:val="et-EE"/>
        </w:rPr>
        <w:t>väljaselgitamisele</w:t>
      </w:r>
      <w:r w:rsidR="00FD2B73" w:rsidRPr="62ECBC4F">
        <w:rPr>
          <w:lang w:val="et-EE"/>
        </w:rPr>
        <w:t xml:space="preserve"> </w:t>
      </w:r>
      <w:r w:rsidR="168C341C" w:rsidRPr="62ECBC4F">
        <w:rPr>
          <w:lang w:val="et-EE"/>
        </w:rPr>
        <w:t xml:space="preserve">ja </w:t>
      </w:r>
      <w:r w:rsidRPr="00740EA0">
        <w:rPr>
          <w:lang w:val="et-EE"/>
        </w:rPr>
        <w:t>probleemidele</w:t>
      </w:r>
      <w:r w:rsidR="0029E72D" w:rsidRPr="62ECBC4F">
        <w:rPr>
          <w:lang w:val="et-EE"/>
        </w:rPr>
        <w:t xml:space="preserve"> (nt </w:t>
      </w:r>
      <w:r w:rsidR="68B81ABA" w:rsidRPr="62ECBC4F">
        <w:rPr>
          <w:lang w:val="et-EE"/>
        </w:rPr>
        <w:t>trendid</w:t>
      </w:r>
      <w:r w:rsidR="00FD2B73">
        <w:rPr>
          <w:lang w:val="et-EE"/>
        </w:rPr>
        <w:t>,</w:t>
      </w:r>
      <w:r w:rsidR="68B81ABA" w:rsidRPr="62ECBC4F">
        <w:rPr>
          <w:lang w:val="et-EE"/>
        </w:rPr>
        <w:t xml:space="preserve"> roheoskused; </w:t>
      </w:r>
      <w:proofErr w:type="spellStart"/>
      <w:r w:rsidR="54CD5B76" w:rsidRPr="62ECBC4F">
        <w:rPr>
          <w:lang w:val="et-EE"/>
        </w:rPr>
        <w:t>C</w:t>
      </w:r>
      <w:r w:rsidR="00FD2B73">
        <w:rPr>
          <w:lang w:val="et-EE"/>
        </w:rPr>
        <w:t>OVID</w:t>
      </w:r>
      <w:r w:rsidR="54CD5B76" w:rsidRPr="62ECBC4F">
        <w:rPr>
          <w:lang w:val="et-EE"/>
        </w:rPr>
        <w:t>-i</w:t>
      </w:r>
      <w:proofErr w:type="spellEnd"/>
      <w:r w:rsidR="54CD5B76" w:rsidRPr="62ECBC4F">
        <w:rPr>
          <w:lang w:val="et-EE"/>
        </w:rPr>
        <w:t xml:space="preserve"> mõjud</w:t>
      </w:r>
      <w:r w:rsidR="00FD2B73">
        <w:rPr>
          <w:lang w:val="et-EE"/>
        </w:rPr>
        <w:t>,</w:t>
      </w:r>
      <w:r w:rsidR="54CD5B76" w:rsidRPr="62ECBC4F">
        <w:rPr>
          <w:lang w:val="et-EE"/>
        </w:rPr>
        <w:t xml:space="preserve"> </w:t>
      </w:r>
      <w:proofErr w:type="spellStart"/>
      <w:r w:rsidR="0029E72D" w:rsidRPr="62ECBC4F">
        <w:rPr>
          <w:lang w:val="et-EE"/>
        </w:rPr>
        <w:t>välistööjõu</w:t>
      </w:r>
      <w:proofErr w:type="spellEnd"/>
      <w:r w:rsidR="0029E72D" w:rsidRPr="62ECBC4F">
        <w:rPr>
          <w:lang w:val="et-EE"/>
        </w:rPr>
        <w:t xml:space="preserve"> problemaatika)</w:t>
      </w:r>
      <w:r w:rsidR="14511A7D" w:rsidRPr="62ECBC4F">
        <w:rPr>
          <w:lang w:val="et-EE"/>
        </w:rPr>
        <w:t>.</w:t>
      </w:r>
    </w:p>
    <w:p w14:paraId="5E749091" w14:textId="191230FE" w:rsidR="00821FDF" w:rsidRPr="00740EA0" w:rsidRDefault="00821FDF" w:rsidP="00F03ED3">
      <w:pPr>
        <w:pStyle w:val="Phitekst"/>
        <w:spacing w:after="120"/>
        <w:rPr>
          <w:lang w:val="et-EE"/>
        </w:rPr>
      </w:pPr>
      <w:r w:rsidRPr="00740EA0">
        <w:rPr>
          <w:lang w:val="et-EE"/>
        </w:rPr>
        <w:t xml:space="preserve">Üksikute uuringute vajalikkuse ja </w:t>
      </w:r>
      <w:r w:rsidRPr="6EE87D85">
        <w:rPr>
          <w:lang w:val="et-EE"/>
        </w:rPr>
        <w:t>uurimisteema</w:t>
      </w:r>
      <w:r w:rsidRPr="00740EA0">
        <w:rPr>
          <w:lang w:val="et-EE"/>
        </w:rPr>
        <w:t xml:space="preserve"> kinnitab OSKA koordinatsioonikogu</w:t>
      </w:r>
      <w:r w:rsidR="00FD2B73">
        <w:rPr>
          <w:lang w:val="et-EE"/>
        </w:rPr>
        <w:t>,</w:t>
      </w:r>
      <w:r w:rsidRPr="00740EA0">
        <w:rPr>
          <w:lang w:val="et-EE"/>
        </w:rPr>
        <w:t xml:space="preserve"> tuginedes selleks Kutsekoja ettevalmistatud projektile. Uuringuprojektis kirjeldatakse temaatilise uuringu </w:t>
      </w:r>
      <w:r w:rsidRPr="00EF144C">
        <w:rPr>
          <w:color w:val="auto"/>
          <w:lang w:val="et-EE"/>
        </w:rPr>
        <w:t>eesmärk</w:t>
      </w:r>
      <w:r w:rsidR="00FD2B73">
        <w:rPr>
          <w:color w:val="auto"/>
          <w:lang w:val="et-EE"/>
        </w:rPr>
        <w:t>i</w:t>
      </w:r>
      <w:r w:rsidRPr="00EF144C">
        <w:rPr>
          <w:color w:val="auto"/>
          <w:lang w:val="et-EE"/>
        </w:rPr>
        <w:t>, uurimisküsimus</w:t>
      </w:r>
      <w:r w:rsidR="00FD2B73">
        <w:rPr>
          <w:color w:val="auto"/>
          <w:lang w:val="et-EE"/>
        </w:rPr>
        <w:t>i</w:t>
      </w:r>
      <w:r w:rsidRPr="00EF144C">
        <w:rPr>
          <w:color w:val="auto"/>
          <w:lang w:val="et-EE"/>
        </w:rPr>
        <w:t>, sihtgrupp</w:t>
      </w:r>
      <w:r w:rsidR="00FD2B73">
        <w:rPr>
          <w:color w:val="auto"/>
          <w:lang w:val="et-EE"/>
        </w:rPr>
        <w:t>i/-gruppe</w:t>
      </w:r>
      <w:r w:rsidRPr="00EF144C">
        <w:rPr>
          <w:color w:val="auto"/>
          <w:lang w:val="et-EE"/>
        </w:rPr>
        <w:t>, uuringu objekt</w:t>
      </w:r>
      <w:r w:rsidR="00FD2B73">
        <w:rPr>
          <w:color w:val="auto"/>
          <w:lang w:val="et-EE"/>
        </w:rPr>
        <w:t>i</w:t>
      </w:r>
      <w:r w:rsidRPr="00EF144C">
        <w:rPr>
          <w:color w:val="auto"/>
          <w:lang w:val="et-EE"/>
        </w:rPr>
        <w:t>, metoodika</w:t>
      </w:r>
      <w:r w:rsidR="00FD2B73">
        <w:rPr>
          <w:color w:val="auto"/>
          <w:lang w:val="et-EE"/>
        </w:rPr>
        <w:t>t</w:t>
      </w:r>
      <w:r w:rsidRPr="00EF144C">
        <w:rPr>
          <w:color w:val="auto"/>
          <w:lang w:val="et-EE"/>
        </w:rPr>
        <w:t>, väljund</w:t>
      </w:r>
      <w:r w:rsidR="00FD2B73">
        <w:rPr>
          <w:color w:val="auto"/>
          <w:lang w:val="et-EE"/>
        </w:rPr>
        <w:t>it</w:t>
      </w:r>
      <w:r w:rsidRPr="00EF144C">
        <w:rPr>
          <w:color w:val="auto"/>
          <w:lang w:val="et-EE"/>
        </w:rPr>
        <w:t xml:space="preserve"> ja ajakava (vt nt lisa 8, COVID-19 eriuuringu projekt).</w:t>
      </w:r>
    </w:p>
    <w:p w14:paraId="6439448F" w14:textId="724CBE08" w:rsidR="00821FDF" w:rsidRDefault="00905BAE" w:rsidP="00F03ED3">
      <w:pPr>
        <w:pStyle w:val="Phitekst"/>
        <w:spacing w:after="120"/>
        <w:rPr>
          <w:lang w:val="et-EE"/>
        </w:rPr>
      </w:pPr>
      <w:r w:rsidRPr="00740EA0">
        <w:rPr>
          <w:lang w:val="et-EE"/>
        </w:rPr>
        <w:t>Temaatiliste uuringute tööprotsess ehitatakse üles uurimisküsimustest lähtu</w:t>
      </w:r>
      <w:r w:rsidR="00FD2B73">
        <w:rPr>
          <w:lang w:val="et-EE"/>
        </w:rPr>
        <w:t>des</w:t>
      </w:r>
      <w:r w:rsidR="00C3392F">
        <w:rPr>
          <w:lang w:val="et-EE"/>
        </w:rPr>
        <w:t>.</w:t>
      </w:r>
      <w:r w:rsidRPr="00740EA0">
        <w:rPr>
          <w:lang w:val="et-EE"/>
        </w:rPr>
        <w:t xml:space="preserve"> </w:t>
      </w:r>
      <w:r w:rsidR="00C3392F">
        <w:rPr>
          <w:lang w:val="et-EE"/>
        </w:rPr>
        <w:t>U</w:t>
      </w:r>
      <w:r w:rsidRPr="00740EA0">
        <w:rPr>
          <w:lang w:val="et-EE"/>
        </w:rPr>
        <w:t xml:space="preserve">uringu metoodika sõltub </w:t>
      </w:r>
      <w:r w:rsidR="779447C5" w:rsidRPr="6EE87D85">
        <w:rPr>
          <w:lang w:val="et-EE"/>
        </w:rPr>
        <w:t>sellest,</w:t>
      </w:r>
      <w:r w:rsidR="18EE3488" w:rsidRPr="6EE87D85">
        <w:rPr>
          <w:lang w:val="et-EE"/>
        </w:rPr>
        <w:t xml:space="preserve"> </w:t>
      </w:r>
      <w:r w:rsidR="00FD2B73">
        <w:rPr>
          <w:lang w:val="et-EE"/>
        </w:rPr>
        <w:t>kuidas</w:t>
      </w:r>
      <w:r w:rsidR="18EE3488" w:rsidRPr="6EE87D85">
        <w:rPr>
          <w:lang w:val="et-EE"/>
        </w:rPr>
        <w:t xml:space="preserve"> uurimisprobleeme lahendada ja uuringus seatud eesmärke täita.</w:t>
      </w:r>
      <w:r w:rsidRPr="00740EA0">
        <w:rPr>
          <w:lang w:val="et-EE"/>
        </w:rPr>
        <w:t xml:space="preserve"> </w:t>
      </w:r>
      <w:r w:rsidR="000317C8">
        <w:rPr>
          <w:lang w:val="et-EE"/>
        </w:rPr>
        <w:t>Paljudel juhtudel saa</w:t>
      </w:r>
      <w:r w:rsidR="00821FDF">
        <w:rPr>
          <w:lang w:val="et-EE"/>
        </w:rPr>
        <w:t>b</w:t>
      </w:r>
      <w:r w:rsidR="78014B9A" w:rsidRPr="62ECBC4F">
        <w:rPr>
          <w:lang w:val="et-EE"/>
        </w:rPr>
        <w:t xml:space="preserve"> kasutada OSKA </w:t>
      </w:r>
      <w:r w:rsidR="5C158545" w:rsidRPr="62ECBC4F">
        <w:rPr>
          <w:lang w:val="et-EE"/>
        </w:rPr>
        <w:t>andmemudeli</w:t>
      </w:r>
      <w:r w:rsidR="75D7CC6D" w:rsidRPr="62ECBC4F">
        <w:rPr>
          <w:lang w:val="et-EE"/>
        </w:rPr>
        <w:t xml:space="preserve"> mooduleid</w:t>
      </w:r>
      <w:r w:rsidR="5C158545" w:rsidRPr="62ECBC4F">
        <w:rPr>
          <w:lang w:val="et-EE"/>
        </w:rPr>
        <w:t xml:space="preserve"> ja </w:t>
      </w:r>
      <w:r w:rsidR="78015345" w:rsidRPr="62ECBC4F">
        <w:rPr>
          <w:lang w:val="et-EE"/>
        </w:rPr>
        <w:t xml:space="preserve">OSKA </w:t>
      </w:r>
      <w:r w:rsidR="5C158545" w:rsidRPr="62ECBC4F">
        <w:rPr>
          <w:lang w:val="et-EE"/>
        </w:rPr>
        <w:t>meto</w:t>
      </w:r>
      <w:r w:rsidR="53E9D97B" w:rsidRPr="62ECBC4F">
        <w:rPr>
          <w:lang w:val="et-EE"/>
        </w:rPr>
        <w:t>doloogilist raamistikku</w:t>
      </w:r>
      <w:r w:rsidR="78014B9A" w:rsidRPr="62ECBC4F">
        <w:rPr>
          <w:lang w:val="et-EE"/>
        </w:rPr>
        <w:t xml:space="preserve">. </w:t>
      </w:r>
    </w:p>
    <w:p w14:paraId="77E6B3BF" w14:textId="5E81548E" w:rsidR="00905BAE" w:rsidRPr="00740EA0" w:rsidRDefault="00905BAE" w:rsidP="00F03ED3">
      <w:pPr>
        <w:pStyle w:val="Phitekst"/>
        <w:spacing w:after="120"/>
        <w:rPr>
          <w:lang w:val="et-EE"/>
        </w:rPr>
      </w:pPr>
      <w:r w:rsidRPr="00740EA0">
        <w:rPr>
          <w:lang w:val="et-EE"/>
        </w:rPr>
        <w:t>Vajaduse</w:t>
      </w:r>
      <w:r w:rsidR="00FD2B73">
        <w:rPr>
          <w:lang w:val="et-EE"/>
        </w:rPr>
        <w:t xml:space="preserve"> korra</w:t>
      </w:r>
      <w:r w:rsidRPr="00740EA0">
        <w:rPr>
          <w:lang w:val="et-EE"/>
        </w:rPr>
        <w:t xml:space="preserve">l kaasatakse uuringu </w:t>
      </w:r>
      <w:r w:rsidR="00FD2B73">
        <w:rPr>
          <w:lang w:val="et-EE"/>
        </w:rPr>
        <w:t>tegemisse</w:t>
      </w:r>
      <w:r w:rsidR="00FD2B73" w:rsidRPr="00740EA0">
        <w:rPr>
          <w:lang w:val="et-EE"/>
        </w:rPr>
        <w:t xml:space="preserve"> </w:t>
      </w:r>
      <w:r w:rsidRPr="00740EA0">
        <w:rPr>
          <w:lang w:val="et-EE"/>
        </w:rPr>
        <w:t>olulisi koostööpartnereid (ministeerium</w:t>
      </w:r>
      <w:r w:rsidR="00FD2B73">
        <w:rPr>
          <w:lang w:val="et-EE"/>
        </w:rPr>
        <w:t>e</w:t>
      </w:r>
      <w:r w:rsidRPr="00740EA0">
        <w:rPr>
          <w:lang w:val="et-EE"/>
        </w:rPr>
        <w:t>, haridusasutus</w:t>
      </w:r>
      <w:r w:rsidR="00FD2B73">
        <w:rPr>
          <w:lang w:val="et-EE"/>
        </w:rPr>
        <w:t>i</w:t>
      </w:r>
      <w:r w:rsidRPr="00740EA0">
        <w:rPr>
          <w:lang w:val="et-EE"/>
        </w:rPr>
        <w:t>, tööandja</w:t>
      </w:r>
      <w:r w:rsidR="00FD2B73">
        <w:rPr>
          <w:lang w:val="et-EE"/>
        </w:rPr>
        <w:t>i</w:t>
      </w:r>
      <w:r w:rsidRPr="00740EA0">
        <w:rPr>
          <w:lang w:val="et-EE"/>
        </w:rPr>
        <w:t>d, Töötukassa</w:t>
      </w:r>
      <w:r w:rsidR="00FD2B73">
        <w:rPr>
          <w:lang w:val="et-EE"/>
        </w:rPr>
        <w:t>t</w:t>
      </w:r>
      <w:r w:rsidRPr="00740EA0">
        <w:rPr>
          <w:lang w:val="et-EE"/>
        </w:rPr>
        <w:t xml:space="preserve"> jt).</w:t>
      </w:r>
    </w:p>
    <w:p w14:paraId="688A94D4" w14:textId="2295A67A" w:rsidR="00905BAE" w:rsidRPr="00740EA0" w:rsidRDefault="00905BAE" w:rsidP="00F03ED3">
      <w:pPr>
        <w:pStyle w:val="Phitekst"/>
        <w:spacing w:after="120"/>
        <w:rPr>
          <w:lang w:val="et-EE"/>
        </w:rPr>
      </w:pPr>
      <w:r w:rsidRPr="00740EA0">
        <w:rPr>
          <w:lang w:val="et-EE"/>
        </w:rPr>
        <w:t>Uuringu väljund võib olla näiteks:</w:t>
      </w:r>
    </w:p>
    <w:p w14:paraId="277C7F54" w14:textId="3A9CAA18" w:rsidR="00905BAE" w:rsidRPr="00740EA0" w:rsidRDefault="00905BAE" w:rsidP="0005701D">
      <w:pPr>
        <w:pStyle w:val="Phitekst"/>
        <w:numPr>
          <w:ilvl w:val="0"/>
          <w:numId w:val="11"/>
        </w:numPr>
        <w:spacing w:after="120"/>
        <w:ind w:left="714" w:hanging="357"/>
        <w:contextualSpacing/>
        <w:rPr>
          <w:lang w:val="et-EE"/>
        </w:rPr>
      </w:pPr>
      <w:r w:rsidRPr="00740EA0">
        <w:rPr>
          <w:lang w:val="et-EE"/>
        </w:rPr>
        <w:t xml:space="preserve">OSKA valdkonnaspetsiifiline või valdkondade ülene </w:t>
      </w:r>
      <w:r w:rsidR="4148C173" w:rsidRPr="6EE87D85">
        <w:rPr>
          <w:lang w:val="et-EE"/>
        </w:rPr>
        <w:t>tööjõuvajaduse ja</w:t>
      </w:r>
      <w:r w:rsidRPr="6EE87D85">
        <w:rPr>
          <w:lang w:val="et-EE"/>
        </w:rPr>
        <w:t xml:space="preserve"> </w:t>
      </w:r>
      <w:r w:rsidRPr="00740EA0">
        <w:rPr>
          <w:lang w:val="et-EE"/>
        </w:rPr>
        <w:t>hariduspakkumisega seotud kitsaskohtade analüüs;</w:t>
      </w:r>
    </w:p>
    <w:p w14:paraId="6E2D8C16" w14:textId="0F5A0192" w:rsidR="00905BAE" w:rsidRPr="00740EA0" w:rsidRDefault="00905BAE" w:rsidP="0005701D">
      <w:pPr>
        <w:pStyle w:val="Phitekst"/>
        <w:numPr>
          <w:ilvl w:val="0"/>
          <w:numId w:val="11"/>
        </w:numPr>
        <w:spacing w:after="120"/>
        <w:ind w:left="714" w:hanging="357"/>
        <w:contextualSpacing/>
        <w:rPr>
          <w:lang w:val="et-EE"/>
        </w:rPr>
      </w:pPr>
      <w:r w:rsidRPr="00740EA0">
        <w:rPr>
          <w:lang w:val="et-EE"/>
        </w:rPr>
        <w:t>ettepanekud ja soovitused haridus</w:t>
      </w:r>
      <w:r w:rsidR="00FD2B73">
        <w:rPr>
          <w:lang w:val="et-EE"/>
        </w:rPr>
        <w:t>asutustele</w:t>
      </w:r>
      <w:r w:rsidRPr="00740EA0">
        <w:rPr>
          <w:lang w:val="et-EE"/>
        </w:rPr>
        <w:t xml:space="preserve"> ja erinevatele tööturu osapooltele</w:t>
      </w:r>
      <w:r w:rsidR="00FD2B73">
        <w:rPr>
          <w:lang w:val="et-EE"/>
        </w:rPr>
        <w:t xml:space="preserve"> ning</w:t>
      </w:r>
      <w:r w:rsidR="00FD11B4">
        <w:rPr>
          <w:lang w:val="et-EE"/>
        </w:rPr>
        <w:t xml:space="preserve"> valdkonn</w:t>
      </w:r>
      <w:r w:rsidR="00125839">
        <w:rPr>
          <w:lang w:val="et-EE"/>
        </w:rPr>
        <w:t>a</w:t>
      </w:r>
      <w:r w:rsidR="00B8306A">
        <w:rPr>
          <w:lang w:val="et-EE"/>
        </w:rPr>
        <w:t>ga seotud poliitikakujundajatele</w:t>
      </w:r>
      <w:r w:rsidR="00FD2B73">
        <w:rPr>
          <w:lang w:val="et-EE"/>
        </w:rPr>
        <w:t>;</w:t>
      </w:r>
    </w:p>
    <w:p w14:paraId="64640846" w14:textId="0AFAFEDB" w:rsidR="00905BAE" w:rsidRPr="00740EA0" w:rsidRDefault="00905BAE" w:rsidP="0005701D">
      <w:pPr>
        <w:pStyle w:val="Phitekst"/>
        <w:numPr>
          <w:ilvl w:val="0"/>
          <w:numId w:val="11"/>
        </w:numPr>
        <w:spacing w:after="120"/>
        <w:ind w:left="714" w:hanging="357"/>
        <w:rPr>
          <w:lang w:val="et-EE"/>
        </w:rPr>
      </w:pPr>
      <w:r w:rsidRPr="00740EA0">
        <w:rPr>
          <w:lang w:val="et-EE"/>
        </w:rPr>
        <w:t xml:space="preserve">ajakohane tööjõu ja oskuste vaatega seotud </w:t>
      </w:r>
      <w:r w:rsidR="00FD2B73">
        <w:rPr>
          <w:lang w:val="et-EE"/>
        </w:rPr>
        <w:t>teave</w:t>
      </w:r>
      <w:r w:rsidRPr="00740EA0">
        <w:rPr>
          <w:lang w:val="et-EE"/>
        </w:rPr>
        <w:t>.</w:t>
      </w:r>
    </w:p>
    <w:p w14:paraId="6C9E4F00" w14:textId="070DA080" w:rsidR="00905BAE" w:rsidRPr="00740EA0" w:rsidRDefault="00905BAE" w:rsidP="00F03ED3">
      <w:pPr>
        <w:pStyle w:val="Phitekst"/>
        <w:spacing w:after="120"/>
        <w:contextualSpacing/>
        <w:rPr>
          <w:lang w:val="et-EE"/>
        </w:rPr>
      </w:pPr>
      <w:r w:rsidRPr="00740EA0">
        <w:rPr>
          <w:lang w:val="et-EE"/>
        </w:rPr>
        <w:t xml:space="preserve">Temaatiliste uuringute tulemused avaldatakse sõltuvalt uuringust </w:t>
      </w:r>
      <w:r w:rsidR="4B779766" w:rsidRPr="62ECBC4F">
        <w:rPr>
          <w:lang w:val="et-EE"/>
        </w:rPr>
        <w:t>eraldi uuringuaruandena</w:t>
      </w:r>
      <w:r w:rsidR="6C2524CD" w:rsidRPr="62ECBC4F">
        <w:rPr>
          <w:lang w:val="et-EE"/>
        </w:rPr>
        <w:t>,</w:t>
      </w:r>
      <w:r w:rsidRPr="00740EA0">
        <w:rPr>
          <w:lang w:val="et-EE"/>
        </w:rPr>
        <w:t xml:space="preserve"> OSKA valdkonnauuringu või </w:t>
      </w:r>
      <w:proofErr w:type="spellStart"/>
      <w:r w:rsidRPr="00740EA0">
        <w:rPr>
          <w:lang w:val="et-EE"/>
        </w:rPr>
        <w:t>üldraporti</w:t>
      </w:r>
      <w:proofErr w:type="spellEnd"/>
      <w:r w:rsidRPr="00740EA0">
        <w:rPr>
          <w:lang w:val="et-EE"/>
        </w:rPr>
        <w:t xml:space="preserve"> lisana.</w:t>
      </w:r>
    </w:p>
    <w:p w14:paraId="3D18244E" w14:textId="77777777" w:rsidR="00FC3435" w:rsidRPr="00740EA0" w:rsidRDefault="00FC3435" w:rsidP="00F03ED3">
      <w:pPr>
        <w:spacing w:before="120" w:after="120" w:line="276" w:lineRule="auto"/>
        <w:jc w:val="both"/>
        <w:rPr>
          <w:rFonts w:ascii="Calibri" w:eastAsia="Calibri" w:hAnsi="Calibri" w:cs="Calibri"/>
          <w:color w:val="000000"/>
          <w:szCs w:val="21"/>
          <w:u w:color="000000"/>
          <w:lang w:eastAsia="et-EE"/>
        </w:rPr>
      </w:pPr>
      <w:r w:rsidRPr="00740EA0">
        <w:br w:type="page"/>
      </w:r>
    </w:p>
    <w:p w14:paraId="65AC9A2C" w14:textId="010C4855" w:rsidR="00FC3435" w:rsidRPr="006F0A89" w:rsidRDefault="00DB5ECE" w:rsidP="00E444B6">
      <w:pPr>
        <w:pStyle w:val="Heading1"/>
        <w:numPr>
          <w:ilvl w:val="0"/>
          <w:numId w:val="69"/>
        </w:numPr>
        <w:spacing w:before="120" w:after="120" w:line="276" w:lineRule="auto"/>
        <w:jc w:val="both"/>
        <w:rPr>
          <w:rFonts w:asciiTheme="minorHAnsi" w:hAnsiTheme="minorHAnsi" w:cstheme="minorHAnsi"/>
          <w:color w:val="0070C0"/>
        </w:rPr>
      </w:pPr>
      <w:bookmarkStart w:id="236" w:name="_Toc2035005112"/>
      <w:bookmarkStart w:id="237" w:name="_Toc162972996"/>
      <w:r w:rsidRPr="006F0A89">
        <w:rPr>
          <w:rFonts w:asciiTheme="minorHAnsi" w:hAnsiTheme="minorHAnsi" w:cstheme="minorHAnsi"/>
          <w:color w:val="0070C0"/>
        </w:rPr>
        <w:lastRenderedPageBreak/>
        <w:t>Uurin</w:t>
      </w:r>
      <w:r w:rsidR="0008637E" w:rsidRPr="006F0A89">
        <w:rPr>
          <w:rFonts w:asciiTheme="minorHAnsi" w:hAnsiTheme="minorHAnsi" w:cstheme="minorHAnsi"/>
          <w:color w:val="0070C0"/>
        </w:rPr>
        <w:t>gutulemuste t</w:t>
      </w:r>
      <w:r w:rsidR="00FC3435" w:rsidRPr="006F0A89">
        <w:rPr>
          <w:rFonts w:asciiTheme="minorHAnsi" w:hAnsiTheme="minorHAnsi" w:cstheme="minorHAnsi"/>
          <w:color w:val="0070C0"/>
        </w:rPr>
        <w:t>eavitustegevus</w:t>
      </w:r>
      <w:bookmarkEnd w:id="236"/>
      <w:bookmarkEnd w:id="237"/>
    </w:p>
    <w:p w14:paraId="793EBD40" w14:textId="1CA8A690" w:rsidR="0008637E" w:rsidRPr="00E61F9C" w:rsidRDefault="0008637E" w:rsidP="00F03ED3">
      <w:pPr>
        <w:spacing w:before="120" w:after="120" w:line="276" w:lineRule="auto"/>
        <w:jc w:val="both"/>
        <w:rPr>
          <w:color w:val="000000" w:themeColor="text1"/>
        </w:rPr>
      </w:pPr>
      <w:r w:rsidRPr="00E61F9C">
        <w:rPr>
          <w:color w:val="000000" w:themeColor="text1"/>
        </w:rPr>
        <w:t xml:space="preserve">Uuringu valmimise järel tutvustatakse uuringu tulemusi erinevatele sihtgruppidele. </w:t>
      </w:r>
    </w:p>
    <w:p w14:paraId="76EF2A58" w14:textId="04155C5A" w:rsidR="0008637E" w:rsidRPr="00E61F9C" w:rsidRDefault="0008637E" w:rsidP="00F03ED3">
      <w:pPr>
        <w:spacing w:before="120" w:after="120" w:line="276" w:lineRule="auto"/>
        <w:jc w:val="both"/>
        <w:rPr>
          <w:color w:val="000000" w:themeColor="text1"/>
        </w:rPr>
      </w:pPr>
      <w:r w:rsidRPr="00E61F9C">
        <w:rPr>
          <w:color w:val="000000" w:themeColor="text1"/>
        </w:rPr>
        <w:t>OSKA peamised sihtgrupid on:</w:t>
      </w:r>
    </w:p>
    <w:p w14:paraId="503879F7" w14:textId="77777777" w:rsidR="0008637E" w:rsidRPr="00E61F9C" w:rsidRDefault="0008637E" w:rsidP="0005701D">
      <w:pPr>
        <w:pStyle w:val="ListParagraph"/>
        <w:numPr>
          <w:ilvl w:val="0"/>
          <w:numId w:val="12"/>
        </w:numPr>
        <w:spacing w:before="120" w:after="120" w:line="276" w:lineRule="auto"/>
        <w:jc w:val="both"/>
        <w:rPr>
          <w:color w:val="000000" w:themeColor="text1"/>
        </w:rPr>
      </w:pPr>
      <w:r w:rsidRPr="00E61F9C">
        <w:rPr>
          <w:color w:val="000000" w:themeColor="text1"/>
        </w:rPr>
        <w:t>poliitikakujundajad ja -rakendajad (nt ministeeriumid, Töötukassa);</w:t>
      </w:r>
    </w:p>
    <w:p w14:paraId="21ABC649" w14:textId="77777777" w:rsidR="0008637E" w:rsidRPr="00E61F9C" w:rsidRDefault="0008637E" w:rsidP="0005701D">
      <w:pPr>
        <w:pStyle w:val="ListParagraph"/>
        <w:numPr>
          <w:ilvl w:val="0"/>
          <w:numId w:val="12"/>
        </w:numPr>
        <w:spacing w:before="120" w:after="120" w:line="276" w:lineRule="auto"/>
        <w:jc w:val="both"/>
        <w:rPr>
          <w:color w:val="000000" w:themeColor="text1"/>
        </w:rPr>
      </w:pPr>
      <w:r w:rsidRPr="00E61F9C">
        <w:rPr>
          <w:color w:val="000000" w:themeColor="text1"/>
        </w:rPr>
        <w:t>õppeasutused ja koolitajad (nt kutse- ja kõrgkoolid, täienduskoolituste pakkujad);</w:t>
      </w:r>
    </w:p>
    <w:p w14:paraId="55E291EB" w14:textId="77777777" w:rsidR="0008637E" w:rsidRPr="00E61F9C" w:rsidRDefault="0008637E" w:rsidP="0005701D">
      <w:pPr>
        <w:pStyle w:val="ListParagraph"/>
        <w:numPr>
          <w:ilvl w:val="0"/>
          <w:numId w:val="12"/>
        </w:numPr>
        <w:spacing w:before="120" w:after="120" w:line="276" w:lineRule="auto"/>
        <w:jc w:val="both"/>
        <w:rPr>
          <w:color w:val="000000" w:themeColor="text1"/>
        </w:rPr>
      </w:pPr>
      <w:r w:rsidRPr="00E61F9C">
        <w:rPr>
          <w:color w:val="000000" w:themeColor="text1"/>
        </w:rPr>
        <w:t>karjäärispetsialistid;</w:t>
      </w:r>
    </w:p>
    <w:p w14:paraId="7004D56F" w14:textId="77777777" w:rsidR="0008637E" w:rsidRPr="00E61F9C" w:rsidRDefault="0008637E" w:rsidP="0005701D">
      <w:pPr>
        <w:pStyle w:val="ListParagraph"/>
        <w:numPr>
          <w:ilvl w:val="0"/>
          <w:numId w:val="12"/>
        </w:numPr>
        <w:spacing w:before="120" w:after="120" w:line="276" w:lineRule="auto"/>
        <w:jc w:val="both"/>
        <w:rPr>
          <w:color w:val="000000" w:themeColor="text1"/>
        </w:rPr>
      </w:pPr>
      <w:r w:rsidRPr="00E61F9C">
        <w:rPr>
          <w:color w:val="000000" w:themeColor="text1"/>
        </w:rPr>
        <w:t>kutse- ja erialaliidud;</w:t>
      </w:r>
    </w:p>
    <w:p w14:paraId="047D0734" w14:textId="77777777" w:rsidR="0008637E" w:rsidRPr="00E61F9C" w:rsidRDefault="0008637E" w:rsidP="0005701D">
      <w:pPr>
        <w:pStyle w:val="ListParagraph"/>
        <w:numPr>
          <w:ilvl w:val="0"/>
          <w:numId w:val="12"/>
        </w:numPr>
        <w:spacing w:before="120" w:after="120" w:line="276" w:lineRule="auto"/>
        <w:jc w:val="both"/>
        <w:rPr>
          <w:color w:val="000000" w:themeColor="text1"/>
        </w:rPr>
      </w:pPr>
      <w:r w:rsidRPr="00E61F9C">
        <w:rPr>
          <w:color w:val="000000" w:themeColor="text1"/>
        </w:rPr>
        <w:t>õpetajad ja noorsootöötajad;</w:t>
      </w:r>
    </w:p>
    <w:p w14:paraId="4B89FD61" w14:textId="77777777" w:rsidR="0008637E" w:rsidRPr="00E61F9C" w:rsidRDefault="0008637E" w:rsidP="0005701D">
      <w:pPr>
        <w:pStyle w:val="ListParagraph"/>
        <w:numPr>
          <w:ilvl w:val="0"/>
          <w:numId w:val="12"/>
        </w:numPr>
        <w:spacing w:before="120" w:after="120" w:line="276" w:lineRule="auto"/>
        <w:jc w:val="both"/>
        <w:rPr>
          <w:color w:val="000000" w:themeColor="text1"/>
        </w:rPr>
      </w:pPr>
      <w:r w:rsidRPr="00E61F9C">
        <w:rPr>
          <w:color w:val="000000" w:themeColor="text1"/>
        </w:rPr>
        <w:t>rahvusvahelised koostööpartnerid.</w:t>
      </w:r>
    </w:p>
    <w:p w14:paraId="07CA4184" w14:textId="04E78AAC" w:rsidR="0008637E" w:rsidRPr="00E61F9C" w:rsidRDefault="0008637E" w:rsidP="00F03ED3">
      <w:pPr>
        <w:spacing w:before="120" w:after="120" w:line="276" w:lineRule="auto"/>
        <w:jc w:val="both"/>
        <w:rPr>
          <w:color w:val="000000" w:themeColor="text1"/>
        </w:rPr>
      </w:pPr>
      <w:r w:rsidRPr="00E61F9C">
        <w:rPr>
          <w:color w:val="000000" w:themeColor="text1"/>
        </w:rPr>
        <w:t>OSKA kaudse</w:t>
      </w:r>
      <w:r w:rsidR="00FD2B73">
        <w:rPr>
          <w:color w:val="000000" w:themeColor="text1"/>
        </w:rPr>
        <w:t>d</w:t>
      </w:r>
      <w:r w:rsidRPr="00E61F9C">
        <w:rPr>
          <w:color w:val="000000" w:themeColor="text1"/>
        </w:rPr>
        <w:t xml:space="preserve"> sihtgrup</w:t>
      </w:r>
      <w:r w:rsidR="00FD2B73">
        <w:rPr>
          <w:color w:val="000000" w:themeColor="text1"/>
        </w:rPr>
        <w:t>id</w:t>
      </w:r>
      <w:r w:rsidRPr="00E61F9C">
        <w:rPr>
          <w:color w:val="000000" w:themeColor="text1"/>
        </w:rPr>
        <w:t xml:space="preserve"> on igas vanuses karjäärivalikute tegijad ning lapsevanemad. Karjäärivalikute tegijateni jõutakse eelkõige karjäärispetsialistide ning õpetajate ja noorsootöötajate kaudu. Lapsevanemateni ja avalikkuseni jõuab OSKA info eelkõige meedia</w:t>
      </w:r>
      <w:r w:rsidR="74C33826" w:rsidRPr="00E61F9C">
        <w:rPr>
          <w:color w:val="000000" w:themeColor="text1"/>
        </w:rPr>
        <w:t xml:space="preserve"> ning tulevikus ka os</w:t>
      </w:r>
      <w:r w:rsidR="0DE4E14E" w:rsidRPr="00E61F9C">
        <w:rPr>
          <w:color w:val="000000" w:themeColor="text1"/>
        </w:rPr>
        <w:t>k</w:t>
      </w:r>
      <w:r w:rsidR="74C33826" w:rsidRPr="00E61F9C">
        <w:rPr>
          <w:color w:val="000000" w:themeColor="text1"/>
        </w:rPr>
        <w:t>u</w:t>
      </w:r>
      <w:r w:rsidR="0CFE2C04" w:rsidRPr="00E61F9C">
        <w:rPr>
          <w:color w:val="000000" w:themeColor="text1"/>
        </w:rPr>
        <w:t>s</w:t>
      </w:r>
      <w:r w:rsidR="74C33826" w:rsidRPr="00E61F9C">
        <w:rPr>
          <w:color w:val="000000" w:themeColor="text1"/>
        </w:rPr>
        <w:t>te süsteemi kaudu.</w:t>
      </w:r>
      <w:r w:rsidR="27D08801" w:rsidRPr="00E61F9C">
        <w:rPr>
          <w:color w:val="000000" w:themeColor="text1"/>
        </w:rPr>
        <w:t xml:space="preserve"> </w:t>
      </w:r>
    </w:p>
    <w:p w14:paraId="0660A2A4" w14:textId="1D548696" w:rsidR="006F0FDD" w:rsidRPr="00E61F9C" w:rsidRDefault="08A398C6" w:rsidP="00F03ED3">
      <w:pPr>
        <w:spacing w:before="120" w:after="120" w:line="276" w:lineRule="auto"/>
        <w:jc w:val="both"/>
        <w:rPr>
          <w:color w:val="000000" w:themeColor="text1"/>
        </w:rPr>
      </w:pPr>
      <w:r w:rsidRPr="00E61F9C">
        <w:rPr>
          <w:color w:val="000000" w:themeColor="text1"/>
        </w:rPr>
        <w:t>2024</w:t>
      </w:r>
      <w:r w:rsidR="00FD2B73">
        <w:rPr>
          <w:color w:val="000000" w:themeColor="text1"/>
        </w:rPr>
        <w:t>. aastal</w:t>
      </w:r>
      <w:r w:rsidRPr="00E61F9C">
        <w:rPr>
          <w:color w:val="000000" w:themeColor="text1"/>
        </w:rPr>
        <w:t xml:space="preserve"> valmib oskuste süsteemi </w:t>
      </w:r>
      <w:r w:rsidR="54BAC812" w:rsidRPr="00E61F9C">
        <w:rPr>
          <w:color w:val="000000" w:themeColor="text1"/>
        </w:rPr>
        <w:t>veebikeskkond</w:t>
      </w:r>
      <w:r w:rsidRPr="00E61F9C">
        <w:rPr>
          <w:color w:val="000000" w:themeColor="text1"/>
        </w:rPr>
        <w:t xml:space="preserve">, kus </w:t>
      </w:r>
      <w:r w:rsidR="00FD2B73">
        <w:rPr>
          <w:color w:val="000000" w:themeColor="text1"/>
        </w:rPr>
        <w:t xml:space="preserve">on </w:t>
      </w:r>
      <w:r w:rsidRPr="00E61F9C">
        <w:rPr>
          <w:color w:val="000000" w:themeColor="text1"/>
        </w:rPr>
        <w:t xml:space="preserve">ametiprofiilide koostamisel </w:t>
      </w:r>
      <w:r w:rsidR="00FD2B73">
        <w:rPr>
          <w:color w:val="000000" w:themeColor="text1"/>
        </w:rPr>
        <w:t>ja</w:t>
      </w:r>
      <w:r w:rsidR="00FD2B73" w:rsidRPr="00E61F9C">
        <w:rPr>
          <w:color w:val="000000" w:themeColor="text1"/>
        </w:rPr>
        <w:t xml:space="preserve"> </w:t>
      </w:r>
      <w:r w:rsidRPr="00E61F9C">
        <w:rPr>
          <w:color w:val="000000" w:themeColor="text1"/>
        </w:rPr>
        <w:t xml:space="preserve">ametikirjelduste loomisel </w:t>
      </w:r>
      <w:r w:rsidR="0B7A39A1" w:rsidRPr="00E61F9C">
        <w:rPr>
          <w:color w:val="000000" w:themeColor="text1"/>
        </w:rPr>
        <w:t>mh</w:t>
      </w:r>
      <w:r w:rsidRPr="00E61F9C">
        <w:rPr>
          <w:color w:val="000000" w:themeColor="text1"/>
        </w:rPr>
        <w:t xml:space="preserve"> </w:t>
      </w:r>
      <w:r w:rsidR="00FD2B73" w:rsidRPr="00E61F9C">
        <w:rPr>
          <w:color w:val="000000" w:themeColor="text1"/>
        </w:rPr>
        <w:t xml:space="preserve">arvesse </w:t>
      </w:r>
      <w:r w:rsidRPr="00E61F9C">
        <w:rPr>
          <w:color w:val="000000" w:themeColor="text1"/>
        </w:rPr>
        <w:t xml:space="preserve">võetud </w:t>
      </w:r>
      <w:r w:rsidR="55CAAC76" w:rsidRPr="00E61F9C">
        <w:rPr>
          <w:color w:val="000000" w:themeColor="text1"/>
        </w:rPr>
        <w:t xml:space="preserve">OSKA uuringute tulemusi. Loodav oskuste süsteem </w:t>
      </w:r>
      <w:r w:rsidR="29C71F35" w:rsidRPr="00E61F9C">
        <w:rPr>
          <w:color w:val="000000" w:themeColor="text1"/>
        </w:rPr>
        <w:t xml:space="preserve">on tööriist nii karjääri- ja õpivalikute tegijatele kui ka nende nõustajatele. </w:t>
      </w:r>
      <w:r w:rsidR="00FD2B73">
        <w:rPr>
          <w:color w:val="000000" w:themeColor="text1"/>
        </w:rPr>
        <w:t>Seni</w:t>
      </w:r>
      <w:r w:rsidR="009F2E88" w:rsidRPr="00E61F9C">
        <w:rPr>
          <w:color w:val="000000" w:themeColor="text1"/>
        </w:rPr>
        <w:t xml:space="preserve"> täidab sama eesmärki </w:t>
      </w:r>
      <w:r w:rsidR="00FD2B73">
        <w:rPr>
          <w:color w:val="000000" w:themeColor="text1"/>
        </w:rPr>
        <w:t xml:space="preserve">veebileht </w:t>
      </w:r>
      <w:r w:rsidR="009F2E88" w:rsidRPr="00E61F9C">
        <w:rPr>
          <w:color w:val="000000" w:themeColor="text1"/>
        </w:rPr>
        <w:t>haridusportaal.edu.ee/karjää</w:t>
      </w:r>
      <w:r w:rsidR="009A174D">
        <w:rPr>
          <w:color w:val="000000" w:themeColor="text1"/>
        </w:rPr>
        <w:t>r</w:t>
      </w:r>
      <w:r w:rsidR="00FD2B73">
        <w:rPr>
          <w:color w:val="000000" w:themeColor="text1"/>
        </w:rPr>
        <w:t>.</w:t>
      </w:r>
    </w:p>
    <w:p w14:paraId="75401F2B" w14:textId="77777777" w:rsidR="0008637E" w:rsidRPr="00E61F9C" w:rsidRDefault="0008637E" w:rsidP="00F03ED3">
      <w:pPr>
        <w:spacing w:before="120" w:after="120" w:line="276" w:lineRule="auto"/>
        <w:jc w:val="both"/>
        <w:rPr>
          <w:color w:val="000000" w:themeColor="text1"/>
        </w:rPr>
      </w:pPr>
      <w:r w:rsidRPr="00E61F9C">
        <w:rPr>
          <w:color w:val="000000" w:themeColor="text1"/>
        </w:rPr>
        <w:t>Uuringu tulemuste tutvustamiseks:</w:t>
      </w:r>
    </w:p>
    <w:p w14:paraId="5C042B66" w14:textId="4E6598E7" w:rsidR="0008637E" w:rsidRPr="00E61F9C" w:rsidRDefault="0008637E" w:rsidP="0005701D">
      <w:pPr>
        <w:pStyle w:val="ListParagraph"/>
        <w:numPr>
          <w:ilvl w:val="0"/>
          <w:numId w:val="13"/>
        </w:numPr>
        <w:spacing w:before="120" w:after="120" w:line="276" w:lineRule="auto"/>
        <w:jc w:val="both"/>
        <w:rPr>
          <w:color w:val="000000" w:themeColor="text1"/>
        </w:rPr>
      </w:pPr>
      <w:r w:rsidRPr="00E61F9C">
        <w:rPr>
          <w:color w:val="000000" w:themeColor="text1"/>
        </w:rPr>
        <w:t xml:space="preserve">korraldatakse </w:t>
      </w:r>
      <w:r w:rsidR="0DF2ABA3" w:rsidRPr="00E61F9C">
        <w:rPr>
          <w:color w:val="000000" w:themeColor="text1"/>
        </w:rPr>
        <w:t>veebiüleseid infotunde</w:t>
      </w:r>
      <w:r w:rsidR="741A47A7" w:rsidRPr="00E61F9C">
        <w:rPr>
          <w:color w:val="000000" w:themeColor="text1"/>
        </w:rPr>
        <w:t>,</w:t>
      </w:r>
      <w:r w:rsidR="0DF2ABA3" w:rsidRPr="00E61F9C">
        <w:rPr>
          <w:color w:val="000000" w:themeColor="text1"/>
        </w:rPr>
        <w:t xml:space="preserve"> </w:t>
      </w:r>
      <w:r w:rsidR="00FD2B73">
        <w:rPr>
          <w:color w:val="000000" w:themeColor="text1"/>
        </w:rPr>
        <w:t xml:space="preserve">kohapeal toimuvaid </w:t>
      </w:r>
      <w:r w:rsidR="448F4EDD" w:rsidRPr="00E61F9C">
        <w:rPr>
          <w:color w:val="000000" w:themeColor="text1"/>
        </w:rPr>
        <w:t xml:space="preserve">infoseminare </w:t>
      </w:r>
      <w:r w:rsidRPr="00E61F9C">
        <w:rPr>
          <w:color w:val="000000" w:themeColor="text1"/>
        </w:rPr>
        <w:t xml:space="preserve">jm sündmusi ning esinetakse sihtgruppidele korraldatud üritustel; </w:t>
      </w:r>
    </w:p>
    <w:p w14:paraId="3BF95AA1" w14:textId="2AA7BF0B" w:rsidR="27D08801" w:rsidRPr="00E61F9C" w:rsidRDefault="27D08801" w:rsidP="0005701D">
      <w:pPr>
        <w:pStyle w:val="ListParagraph"/>
        <w:numPr>
          <w:ilvl w:val="0"/>
          <w:numId w:val="13"/>
        </w:numPr>
        <w:spacing w:before="120" w:after="120" w:line="276" w:lineRule="auto"/>
        <w:jc w:val="both"/>
        <w:rPr>
          <w:color w:val="000000" w:themeColor="text1"/>
        </w:rPr>
      </w:pPr>
      <w:r w:rsidRPr="00E61F9C">
        <w:rPr>
          <w:color w:val="000000" w:themeColor="text1"/>
        </w:rPr>
        <w:t xml:space="preserve">tehakse uuringuaruanded </w:t>
      </w:r>
      <w:r w:rsidR="3FDC2D0A" w:rsidRPr="00E61F9C">
        <w:rPr>
          <w:color w:val="000000" w:themeColor="text1"/>
        </w:rPr>
        <w:t xml:space="preserve">täies mahus </w:t>
      </w:r>
      <w:r w:rsidRPr="00E61F9C">
        <w:rPr>
          <w:color w:val="000000" w:themeColor="text1"/>
        </w:rPr>
        <w:t>kättesaadavaks veebides</w:t>
      </w:r>
      <w:r w:rsidR="25E7B2CA" w:rsidRPr="00E61F9C">
        <w:rPr>
          <w:color w:val="000000" w:themeColor="text1"/>
        </w:rPr>
        <w:t xml:space="preserve"> (</w:t>
      </w:r>
      <w:r w:rsidR="415EE957" w:rsidRPr="00E61F9C">
        <w:rPr>
          <w:color w:val="000000" w:themeColor="text1"/>
        </w:rPr>
        <w:t>põhil</w:t>
      </w:r>
      <w:r w:rsidR="00FD2B73">
        <w:rPr>
          <w:color w:val="000000" w:themeColor="text1"/>
        </w:rPr>
        <w:t>ine veebileht</w:t>
      </w:r>
      <w:r w:rsidR="415EE957" w:rsidRPr="00E61F9C">
        <w:rPr>
          <w:color w:val="000000" w:themeColor="text1"/>
        </w:rPr>
        <w:t xml:space="preserve"> </w:t>
      </w:r>
      <w:r w:rsidR="009A174D">
        <w:rPr>
          <w:color w:val="000000" w:themeColor="text1"/>
        </w:rPr>
        <w:t xml:space="preserve">on </w:t>
      </w:r>
      <w:r w:rsidR="25E7B2CA" w:rsidRPr="00E61F9C">
        <w:rPr>
          <w:color w:val="000000" w:themeColor="text1"/>
        </w:rPr>
        <w:t>oska.ku</w:t>
      </w:r>
      <w:r w:rsidR="787F1AA6" w:rsidRPr="00E61F9C">
        <w:rPr>
          <w:color w:val="000000" w:themeColor="text1"/>
        </w:rPr>
        <w:t>t</w:t>
      </w:r>
      <w:r w:rsidR="25E7B2CA" w:rsidRPr="00E61F9C">
        <w:rPr>
          <w:color w:val="000000" w:themeColor="text1"/>
        </w:rPr>
        <w:t>sekoda.ee</w:t>
      </w:r>
      <w:r w:rsidR="0A2C1DC7" w:rsidRPr="00E61F9C">
        <w:rPr>
          <w:color w:val="000000" w:themeColor="text1"/>
        </w:rPr>
        <w:t>)</w:t>
      </w:r>
      <w:r w:rsidRPr="00E61F9C">
        <w:rPr>
          <w:color w:val="000000" w:themeColor="text1"/>
        </w:rPr>
        <w:t>;</w:t>
      </w:r>
    </w:p>
    <w:p w14:paraId="15260D51" w14:textId="427923C1" w:rsidR="2238CA14" w:rsidRPr="00E61F9C" w:rsidRDefault="00FD2B73" w:rsidP="0005701D">
      <w:pPr>
        <w:pStyle w:val="ListParagraph"/>
        <w:numPr>
          <w:ilvl w:val="0"/>
          <w:numId w:val="13"/>
        </w:numPr>
        <w:spacing w:before="120" w:after="120" w:line="276" w:lineRule="auto"/>
        <w:jc w:val="both"/>
        <w:rPr>
          <w:color w:val="000000" w:themeColor="text1"/>
        </w:rPr>
      </w:pPr>
      <w:r w:rsidRPr="00E61F9C">
        <w:rPr>
          <w:color w:val="000000" w:themeColor="text1"/>
        </w:rPr>
        <w:t xml:space="preserve">koostatakse </w:t>
      </w:r>
      <w:r w:rsidR="2238CA14" w:rsidRPr="00E61F9C">
        <w:rPr>
          <w:color w:val="000000" w:themeColor="text1"/>
        </w:rPr>
        <w:t xml:space="preserve">iga </w:t>
      </w:r>
      <w:r w:rsidR="63BC9031" w:rsidRPr="00E61F9C">
        <w:rPr>
          <w:color w:val="000000" w:themeColor="text1"/>
        </w:rPr>
        <w:t xml:space="preserve">valdkonna- ja temaatilise </w:t>
      </w:r>
      <w:r w:rsidR="2238CA14" w:rsidRPr="00E61F9C">
        <w:rPr>
          <w:color w:val="000000" w:themeColor="text1"/>
        </w:rPr>
        <w:t>uuringu</w:t>
      </w:r>
      <w:r>
        <w:rPr>
          <w:color w:val="000000" w:themeColor="text1"/>
        </w:rPr>
        <w:t xml:space="preserve"> ning</w:t>
      </w:r>
      <w:r w:rsidR="00AC421C" w:rsidRPr="00E61F9C">
        <w:rPr>
          <w:color w:val="000000" w:themeColor="text1"/>
        </w:rPr>
        <w:t xml:space="preserve"> OSKA </w:t>
      </w:r>
      <w:proofErr w:type="spellStart"/>
      <w:r w:rsidR="00AC421C" w:rsidRPr="00E61F9C">
        <w:rPr>
          <w:color w:val="000000" w:themeColor="text1"/>
        </w:rPr>
        <w:t>üldprognoosi</w:t>
      </w:r>
      <w:proofErr w:type="spellEnd"/>
      <w:r w:rsidR="2238CA14" w:rsidRPr="00E61F9C">
        <w:rPr>
          <w:color w:val="000000" w:themeColor="text1"/>
        </w:rPr>
        <w:t xml:space="preserve"> kohta ülevaatlikud teemalehed </w:t>
      </w:r>
      <w:r>
        <w:rPr>
          <w:color w:val="000000" w:themeColor="text1"/>
        </w:rPr>
        <w:t>ja</w:t>
      </w:r>
      <w:r w:rsidRPr="00E61F9C">
        <w:rPr>
          <w:color w:val="000000" w:themeColor="text1"/>
        </w:rPr>
        <w:t xml:space="preserve"> </w:t>
      </w:r>
      <w:r w:rsidR="2238CA14" w:rsidRPr="00E61F9C">
        <w:rPr>
          <w:color w:val="000000" w:themeColor="text1"/>
        </w:rPr>
        <w:t>lühivideod;</w:t>
      </w:r>
      <w:r w:rsidR="0BEAB7E7" w:rsidRPr="00E61F9C">
        <w:rPr>
          <w:color w:val="000000" w:themeColor="text1"/>
        </w:rPr>
        <w:t xml:space="preserve"> </w:t>
      </w:r>
    </w:p>
    <w:p w14:paraId="7F37713B" w14:textId="6B2D5BB0" w:rsidR="00155DC4" w:rsidRPr="00E61F9C" w:rsidRDefault="00FD2B73" w:rsidP="0005701D">
      <w:pPr>
        <w:pStyle w:val="ListParagraph"/>
        <w:numPr>
          <w:ilvl w:val="0"/>
          <w:numId w:val="13"/>
        </w:numPr>
        <w:spacing w:before="120" w:after="120" w:line="276" w:lineRule="auto"/>
        <w:jc w:val="both"/>
        <w:rPr>
          <w:color w:val="000000" w:themeColor="text1"/>
        </w:rPr>
      </w:pPr>
      <w:r>
        <w:rPr>
          <w:color w:val="000000" w:themeColor="text1"/>
        </w:rPr>
        <w:t xml:space="preserve">avaldatakse </w:t>
      </w:r>
      <w:r w:rsidR="00CB72DD" w:rsidRPr="00E61F9C">
        <w:rPr>
          <w:color w:val="000000" w:themeColor="text1"/>
        </w:rPr>
        <w:t>OSKA prognoositulemused andmetena</w:t>
      </w:r>
      <w:r w:rsidR="00CB72DD" w:rsidRPr="00E61F9C" w:rsidDel="00FD2B73">
        <w:rPr>
          <w:color w:val="000000" w:themeColor="text1"/>
        </w:rPr>
        <w:t xml:space="preserve"> </w:t>
      </w:r>
      <w:r w:rsidR="00CB72DD" w:rsidRPr="00E61F9C">
        <w:rPr>
          <w:color w:val="000000" w:themeColor="text1"/>
        </w:rPr>
        <w:t>OSKA veebis tööturu näidikulehtedel ning tulevikus detailsemat ja interaktiivset töötlust võimaldaval näidikulaual;</w:t>
      </w:r>
    </w:p>
    <w:p w14:paraId="0CC839B7" w14:textId="46235CB5" w:rsidR="0008637E" w:rsidRPr="00E61F9C" w:rsidRDefault="0008637E" w:rsidP="0005701D">
      <w:pPr>
        <w:pStyle w:val="ListParagraph"/>
        <w:numPr>
          <w:ilvl w:val="0"/>
          <w:numId w:val="13"/>
        </w:numPr>
        <w:spacing w:before="120" w:after="120" w:line="276" w:lineRule="auto"/>
        <w:jc w:val="both"/>
        <w:rPr>
          <w:color w:val="000000" w:themeColor="text1"/>
        </w:rPr>
      </w:pPr>
      <w:r w:rsidRPr="00E61F9C">
        <w:rPr>
          <w:color w:val="000000" w:themeColor="text1"/>
        </w:rPr>
        <w:t xml:space="preserve">levitatakse uuringutulemusi Kutsekoja </w:t>
      </w:r>
      <w:r w:rsidR="00FD2B73">
        <w:rPr>
          <w:color w:val="000000" w:themeColor="text1"/>
        </w:rPr>
        <w:t>ja</w:t>
      </w:r>
      <w:r w:rsidR="00FD2B73" w:rsidRPr="00E61F9C">
        <w:rPr>
          <w:color w:val="000000" w:themeColor="text1"/>
        </w:rPr>
        <w:t xml:space="preserve"> </w:t>
      </w:r>
      <w:r w:rsidRPr="00E61F9C">
        <w:rPr>
          <w:color w:val="000000" w:themeColor="text1"/>
        </w:rPr>
        <w:t>koostööpartnerite kanalites – veebid</w:t>
      </w:r>
      <w:r w:rsidR="00FD2B73">
        <w:rPr>
          <w:color w:val="000000" w:themeColor="text1"/>
        </w:rPr>
        <w:t>es</w:t>
      </w:r>
      <w:r w:rsidRPr="00E61F9C">
        <w:rPr>
          <w:color w:val="000000" w:themeColor="text1"/>
        </w:rPr>
        <w:t>, uudiskirjad</w:t>
      </w:r>
      <w:r w:rsidR="00FD2B73">
        <w:rPr>
          <w:color w:val="000000" w:themeColor="text1"/>
        </w:rPr>
        <w:t>es</w:t>
      </w:r>
      <w:r w:rsidRPr="00E61F9C">
        <w:rPr>
          <w:color w:val="000000" w:themeColor="text1"/>
        </w:rPr>
        <w:t>, sotsiaalmeedia</w:t>
      </w:r>
      <w:r w:rsidR="00FD2B73">
        <w:rPr>
          <w:color w:val="000000" w:themeColor="text1"/>
        </w:rPr>
        <w:t>s</w:t>
      </w:r>
      <w:r w:rsidRPr="00E61F9C">
        <w:rPr>
          <w:color w:val="000000" w:themeColor="text1"/>
        </w:rPr>
        <w:t>;</w:t>
      </w:r>
    </w:p>
    <w:p w14:paraId="785AE06B" w14:textId="77777777" w:rsidR="0008637E" w:rsidRPr="00E61F9C" w:rsidRDefault="0008637E" w:rsidP="0005701D">
      <w:pPr>
        <w:pStyle w:val="ListParagraph"/>
        <w:numPr>
          <w:ilvl w:val="0"/>
          <w:numId w:val="13"/>
        </w:numPr>
        <w:spacing w:before="120" w:after="120" w:line="276" w:lineRule="auto"/>
        <w:jc w:val="both"/>
        <w:rPr>
          <w:color w:val="000000" w:themeColor="text1"/>
        </w:rPr>
      </w:pPr>
      <w:r w:rsidRPr="00E61F9C">
        <w:rPr>
          <w:color w:val="000000" w:themeColor="text1"/>
        </w:rPr>
        <w:t>teavitatakse avalikkust meedia kaudu;</w:t>
      </w:r>
    </w:p>
    <w:p w14:paraId="17A598B6" w14:textId="3FC57F6A" w:rsidR="3A9BBDED" w:rsidRPr="00E61F9C" w:rsidRDefault="00FD2B73" w:rsidP="0005701D">
      <w:pPr>
        <w:pStyle w:val="ListParagraph"/>
        <w:numPr>
          <w:ilvl w:val="0"/>
          <w:numId w:val="13"/>
        </w:numPr>
        <w:spacing w:before="120" w:after="120" w:line="276" w:lineRule="auto"/>
        <w:jc w:val="both"/>
        <w:rPr>
          <w:color w:val="000000" w:themeColor="text1"/>
        </w:rPr>
      </w:pPr>
      <w:r w:rsidRPr="00E61F9C">
        <w:rPr>
          <w:color w:val="000000" w:themeColor="text1"/>
        </w:rPr>
        <w:t xml:space="preserve">kaasatakse teavitustegevusse </w:t>
      </w:r>
      <w:r w:rsidR="3A9BBDED" w:rsidRPr="00E61F9C">
        <w:rPr>
          <w:color w:val="000000" w:themeColor="text1"/>
        </w:rPr>
        <w:t>võimaluse</w:t>
      </w:r>
      <w:r w:rsidR="009A174D">
        <w:rPr>
          <w:color w:val="000000" w:themeColor="text1"/>
        </w:rPr>
        <w:t xml:space="preserve"> korra</w:t>
      </w:r>
      <w:r w:rsidR="3A9BBDED" w:rsidRPr="00E61F9C">
        <w:rPr>
          <w:color w:val="000000" w:themeColor="text1"/>
        </w:rPr>
        <w:t xml:space="preserve">l </w:t>
      </w:r>
      <w:r>
        <w:rPr>
          <w:color w:val="000000" w:themeColor="text1"/>
        </w:rPr>
        <w:t xml:space="preserve">ka </w:t>
      </w:r>
      <w:r w:rsidR="3A9BBDED" w:rsidRPr="00E61F9C">
        <w:rPr>
          <w:color w:val="000000" w:themeColor="text1"/>
        </w:rPr>
        <w:t xml:space="preserve">eksperdikogu liikmeid </w:t>
      </w:r>
      <w:r w:rsidR="266DD8C2" w:rsidRPr="00E61F9C">
        <w:rPr>
          <w:color w:val="000000" w:themeColor="text1"/>
        </w:rPr>
        <w:t xml:space="preserve">(nt </w:t>
      </w:r>
      <w:r w:rsidR="009A174D">
        <w:rPr>
          <w:color w:val="000000" w:themeColor="text1"/>
        </w:rPr>
        <w:t xml:space="preserve">avaldatakse </w:t>
      </w:r>
      <w:r w:rsidR="266DD8C2" w:rsidRPr="00E61F9C">
        <w:rPr>
          <w:color w:val="000000" w:themeColor="text1"/>
        </w:rPr>
        <w:t>ühised artiklid, esine</w:t>
      </w:r>
      <w:r w:rsidR="009A174D">
        <w:rPr>
          <w:color w:val="000000" w:themeColor="text1"/>
        </w:rPr>
        <w:t>takse</w:t>
      </w:r>
      <w:r w:rsidR="266DD8C2" w:rsidRPr="00E61F9C">
        <w:rPr>
          <w:color w:val="000000" w:themeColor="text1"/>
        </w:rPr>
        <w:t xml:space="preserve"> meedias ja infotundides)</w:t>
      </w:r>
      <w:r w:rsidR="3A9BBDED" w:rsidRPr="00E61F9C">
        <w:rPr>
          <w:color w:val="000000" w:themeColor="text1"/>
        </w:rPr>
        <w:t xml:space="preserve">; </w:t>
      </w:r>
    </w:p>
    <w:p w14:paraId="516058E3" w14:textId="48E815A3" w:rsidR="0008637E" w:rsidRPr="00E61F9C" w:rsidRDefault="00375A18" w:rsidP="0005701D">
      <w:pPr>
        <w:pStyle w:val="ListParagraph"/>
        <w:numPr>
          <w:ilvl w:val="0"/>
          <w:numId w:val="13"/>
        </w:numPr>
        <w:spacing w:before="120" w:after="120" w:line="276" w:lineRule="auto"/>
        <w:jc w:val="both"/>
        <w:rPr>
          <w:color w:val="000000" w:themeColor="text1"/>
        </w:rPr>
      </w:pPr>
      <w:r w:rsidRPr="00E61F9C">
        <w:rPr>
          <w:color w:val="000000" w:themeColor="text1"/>
        </w:rPr>
        <w:t>k</w:t>
      </w:r>
      <w:r w:rsidR="008D2071" w:rsidRPr="00E61F9C">
        <w:rPr>
          <w:color w:val="000000" w:themeColor="text1"/>
        </w:rPr>
        <w:t>oondatakse</w:t>
      </w:r>
      <w:r w:rsidR="00985355" w:rsidRPr="00E61F9C">
        <w:rPr>
          <w:color w:val="000000" w:themeColor="text1"/>
        </w:rPr>
        <w:t xml:space="preserve"> valdkonnauuringute tulemused OSKA andmete ka</w:t>
      </w:r>
      <w:r w:rsidR="00064E13" w:rsidRPr="00E61F9C">
        <w:rPr>
          <w:color w:val="000000" w:themeColor="text1"/>
        </w:rPr>
        <w:t xml:space="preserve">sutajate tarbeks </w:t>
      </w:r>
      <w:r w:rsidR="00985355" w:rsidRPr="00E61F9C">
        <w:rPr>
          <w:color w:val="000000" w:themeColor="text1"/>
        </w:rPr>
        <w:t>ühtsete koondtabelite vormi</w:t>
      </w:r>
      <w:r w:rsidR="00064E13" w:rsidRPr="00E61F9C">
        <w:rPr>
          <w:color w:val="000000" w:themeColor="text1"/>
        </w:rPr>
        <w:t xml:space="preserve"> ning </w:t>
      </w:r>
      <w:r w:rsidR="0008637E" w:rsidRPr="00E61F9C">
        <w:rPr>
          <w:color w:val="000000" w:themeColor="text1"/>
        </w:rPr>
        <w:t>koostatakse koostööpartneritele spetsiifilisi andmeväljavõtteid;</w:t>
      </w:r>
    </w:p>
    <w:p w14:paraId="783EEB95" w14:textId="77777777" w:rsidR="0008637E" w:rsidRPr="00E61F9C" w:rsidRDefault="0008637E" w:rsidP="0005701D">
      <w:pPr>
        <w:pStyle w:val="ListParagraph"/>
        <w:numPr>
          <w:ilvl w:val="0"/>
          <w:numId w:val="13"/>
        </w:numPr>
        <w:spacing w:before="120" w:after="120" w:line="276" w:lineRule="auto"/>
        <w:jc w:val="both"/>
        <w:rPr>
          <w:color w:val="000000" w:themeColor="text1"/>
        </w:rPr>
      </w:pPr>
      <w:r w:rsidRPr="00E61F9C">
        <w:rPr>
          <w:color w:val="000000" w:themeColor="text1"/>
        </w:rPr>
        <w:t>tõlgitakse uuringute kokkuvõtted vene ja inglise keelde ning tehakse veebis kättesaadavaks.</w:t>
      </w:r>
    </w:p>
    <w:p w14:paraId="35F02A85" w14:textId="29E9E49F" w:rsidR="00FB4CB6" w:rsidRPr="00E61F9C" w:rsidRDefault="00FB4CB6" w:rsidP="00F03ED3">
      <w:pPr>
        <w:spacing w:before="120" w:after="120" w:line="276" w:lineRule="auto"/>
        <w:jc w:val="both"/>
        <w:rPr>
          <w:color w:val="000000" w:themeColor="text1"/>
        </w:rPr>
      </w:pPr>
      <w:r w:rsidRPr="00E61F9C">
        <w:rPr>
          <w:color w:val="000000" w:themeColor="text1"/>
        </w:rPr>
        <w:t>Vajaduse</w:t>
      </w:r>
      <w:r w:rsidR="00FD2B73">
        <w:rPr>
          <w:color w:val="000000" w:themeColor="text1"/>
        </w:rPr>
        <w:t xml:space="preserve"> korra</w:t>
      </w:r>
      <w:r w:rsidRPr="00E61F9C">
        <w:rPr>
          <w:color w:val="000000" w:themeColor="text1"/>
        </w:rPr>
        <w:t xml:space="preserve">l koostab OSKA </w:t>
      </w:r>
      <w:r w:rsidR="00FD2B73">
        <w:rPr>
          <w:color w:val="000000" w:themeColor="text1"/>
        </w:rPr>
        <w:t>teisigi</w:t>
      </w:r>
      <w:r w:rsidRPr="00E61F9C">
        <w:rPr>
          <w:color w:val="000000" w:themeColor="text1"/>
        </w:rPr>
        <w:t xml:space="preserve"> materjale (nt esitlused, näidikulehed).</w:t>
      </w:r>
    </w:p>
    <w:p w14:paraId="599BF1F4" w14:textId="10CA743C" w:rsidR="00FB4CB6" w:rsidRPr="00E61F9C" w:rsidRDefault="00FB4CB6" w:rsidP="00F03ED3">
      <w:pPr>
        <w:spacing w:before="120" w:after="120" w:line="276" w:lineRule="auto"/>
        <w:jc w:val="both"/>
        <w:rPr>
          <w:color w:val="000000" w:themeColor="text1"/>
        </w:rPr>
      </w:pPr>
      <w:r w:rsidRPr="00E61F9C">
        <w:rPr>
          <w:color w:val="000000" w:themeColor="text1"/>
        </w:rPr>
        <w:t xml:space="preserve">Lisaks proaktiivsele OSKA tulemustest meedias teavitamisele on OSKA </w:t>
      </w:r>
      <w:r w:rsidR="00FD2B73">
        <w:rPr>
          <w:color w:val="000000" w:themeColor="text1"/>
        </w:rPr>
        <w:t xml:space="preserve">kui </w:t>
      </w:r>
      <w:r w:rsidRPr="00E61F9C">
        <w:rPr>
          <w:color w:val="000000" w:themeColor="text1"/>
        </w:rPr>
        <w:t>tööturu ja oskuste tuleviku alase teadmuse valdaja sageli kaasatud raadios</w:t>
      </w:r>
      <w:r w:rsidR="00FD2B73">
        <w:rPr>
          <w:color w:val="000000" w:themeColor="text1"/>
        </w:rPr>
        <w:t>se</w:t>
      </w:r>
      <w:r w:rsidRPr="00E61F9C">
        <w:rPr>
          <w:color w:val="000000" w:themeColor="text1"/>
        </w:rPr>
        <w:t>, televisiooni, konverentsidel</w:t>
      </w:r>
      <w:r w:rsidR="00FD2B73">
        <w:rPr>
          <w:color w:val="000000" w:themeColor="text1"/>
        </w:rPr>
        <w:t>e</w:t>
      </w:r>
      <w:r w:rsidRPr="00E61F9C">
        <w:rPr>
          <w:color w:val="000000" w:themeColor="text1"/>
        </w:rPr>
        <w:t>, ajakirjandus</w:t>
      </w:r>
      <w:r w:rsidR="00FD2B73">
        <w:rPr>
          <w:color w:val="000000" w:themeColor="text1"/>
        </w:rPr>
        <w:t>se</w:t>
      </w:r>
      <w:r w:rsidRPr="00E61F9C">
        <w:rPr>
          <w:color w:val="000000" w:themeColor="text1"/>
        </w:rPr>
        <w:t xml:space="preserve"> j</w:t>
      </w:r>
      <w:r w:rsidR="00FD2B73">
        <w:rPr>
          <w:color w:val="000000" w:themeColor="text1"/>
        </w:rPr>
        <w:t>m</w:t>
      </w:r>
      <w:r w:rsidR="00C64848">
        <w:rPr>
          <w:color w:val="000000" w:themeColor="text1"/>
        </w:rPr>
        <w:t>.</w:t>
      </w:r>
      <w:r w:rsidR="00FD2B73">
        <w:rPr>
          <w:color w:val="000000" w:themeColor="text1"/>
        </w:rPr>
        <w:t xml:space="preserve"> </w:t>
      </w:r>
      <w:r w:rsidRPr="00E61F9C">
        <w:rPr>
          <w:color w:val="000000" w:themeColor="text1"/>
        </w:rPr>
        <w:t xml:space="preserve"> </w:t>
      </w:r>
      <w:r w:rsidR="008C7EEE">
        <w:rPr>
          <w:color w:val="000000" w:themeColor="text1"/>
        </w:rPr>
        <w:t>Lisaks o</w:t>
      </w:r>
      <w:r w:rsidR="0048011D">
        <w:rPr>
          <w:color w:val="000000" w:themeColor="text1"/>
        </w:rPr>
        <w:t xml:space="preserve">saleb </w:t>
      </w:r>
      <w:r w:rsidRPr="00E61F9C">
        <w:rPr>
          <w:color w:val="000000" w:themeColor="text1"/>
        </w:rPr>
        <w:t>OSKA</w:t>
      </w:r>
      <w:r w:rsidRPr="00E61F9C" w:rsidDel="00FD2B73">
        <w:rPr>
          <w:color w:val="000000" w:themeColor="text1"/>
        </w:rPr>
        <w:t xml:space="preserve"> aktiivselt ka </w:t>
      </w:r>
      <w:r w:rsidRPr="00E61F9C">
        <w:rPr>
          <w:color w:val="000000" w:themeColor="text1"/>
        </w:rPr>
        <w:t>rahvusvahelise</w:t>
      </w:r>
      <w:r w:rsidR="0048011D">
        <w:rPr>
          <w:color w:val="000000" w:themeColor="text1"/>
        </w:rPr>
        <w:t>s</w:t>
      </w:r>
      <w:r w:rsidRPr="00E61F9C" w:rsidDel="00FD2B73">
        <w:rPr>
          <w:color w:val="000000" w:themeColor="text1"/>
        </w:rPr>
        <w:t xml:space="preserve"> </w:t>
      </w:r>
      <w:r w:rsidRPr="00E61F9C">
        <w:rPr>
          <w:color w:val="000000" w:themeColor="text1"/>
        </w:rPr>
        <w:t>tööjõuvajaduse prognoositegevuse</w:t>
      </w:r>
      <w:r w:rsidR="0048011D">
        <w:rPr>
          <w:color w:val="000000" w:themeColor="text1"/>
        </w:rPr>
        <w:t>s</w:t>
      </w:r>
      <w:r w:rsidRPr="00E61F9C">
        <w:rPr>
          <w:color w:val="000000" w:themeColor="text1"/>
        </w:rPr>
        <w:t xml:space="preserve">. Nii </w:t>
      </w:r>
      <w:r w:rsidR="00FD2B73">
        <w:rPr>
          <w:color w:val="000000" w:themeColor="text1"/>
        </w:rPr>
        <w:t>Eestis</w:t>
      </w:r>
      <w:r w:rsidRPr="00E61F9C">
        <w:rPr>
          <w:color w:val="000000" w:themeColor="text1"/>
        </w:rPr>
        <w:t xml:space="preserve"> kui </w:t>
      </w:r>
      <w:r w:rsidR="00FD2B73">
        <w:rPr>
          <w:color w:val="000000" w:themeColor="text1"/>
        </w:rPr>
        <w:t xml:space="preserve">ka </w:t>
      </w:r>
      <w:r w:rsidRPr="00E61F9C">
        <w:rPr>
          <w:color w:val="000000" w:themeColor="text1"/>
        </w:rPr>
        <w:t>rahvusvaheliselt korraldatakse OSKA metoodikaalaseid seminare ja õppepäevi.</w:t>
      </w:r>
      <w:r w:rsidRPr="00E61F9C">
        <w:rPr>
          <w:color w:val="000000" w:themeColor="text1"/>
        </w:rPr>
        <w:br w:type="page"/>
      </w:r>
    </w:p>
    <w:p w14:paraId="71D3AEC1" w14:textId="3EC84F6E" w:rsidR="00CD356C" w:rsidRPr="006F0A89" w:rsidRDefault="00561F7B" w:rsidP="00F03ED3">
      <w:pPr>
        <w:pStyle w:val="Heading1"/>
        <w:spacing w:before="120" w:after="120" w:line="276" w:lineRule="auto"/>
        <w:jc w:val="both"/>
        <w:rPr>
          <w:rFonts w:asciiTheme="minorHAnsi" w:hAnsiTheme="minorHAnsi" w:cstheme="minorHAnsi"/>
          <w:color w:val="0070C0"/>
        </w:rPr>
      </w:pPr>
      <w:bookmarkStart w:id="238" w:name="_Toc826100338"/>
      <w:bookmarkStart w:id="239" w:name="_Toc162972997"/>
      <w:r w:rsidRPr="006F0A89">
        <w:rPr>
          <w:rFonts w:asciiTheme="minorHAnsi" w:hAnsiTheme="minorHAnsi" w:cstheme="minorHAnsi"/>
          <w:color w:val="0070C0"/>
        </w:rPr>
        <w:lastRenderedPageBreak/>
        <w:t>Lisa</w:t>
      </w:r>
      <w:r w:rsidR="004B2268" w:rsidRPr="006F0A89">
        <w:rPr>
          <w:rFonts w:asciiTheme="minorHAnsi" w:hAnsiTheme="minorHAnsi" w:cstheme="minorHAnsi"/>
          <w:color w:val="0070C0"/>
        </w:rPr>
        <w:t>de loetelu</w:t>
      </w:r>
      <w:bookmarkEnd w:id="177"/>
      <w:bookmarkEnd w:id="178"/>
      <w:bookmarkEnd w:id="179"/>
      <w:bookmarkEnd w:id="238"/>
      <w:bookmarkEnd w:id="239"/>
    </w:p>
    <w:p w14:paraId="04F2B9B3" w14:textId="5ECB8BE4" w:rsidR="004B2268" w:rsidRPr="00740EA0" w:rsidRDefault="004B2268" w:rsidP="0005701D">
      <w:pPr>
        <w:pStyle w:val="Phitekst"/>
        <w:numPr>
          <w:ilvl w:val="0"/>
          <w:numId w:val="14"/>
        </w:numPr>
        <w:spacing w:after="120"/>
        <w:rPr>
          <w:sz w:val="24"/>
          <w:szCs w:val="22"/>
          <w:lang w:val="et-EE"/>
        </w:rPr>
      </w:pPr>
      <w:bookmarkStart w:id="240" w:name="_Hlk94262871"/>
      <w:r w:rsidRPr="00740EA0">
        <w:rPr>
          <w:sz w:val="24"/>
          <w:szCs w:val="22"/>
          <w:lang w:val="et-EE"/>
        </w:rPr>
        <w:t xml:space="preserve">OSKA </w:t>
      </w:r>
      <w:r w:rsidR="00DB5ECE">
        <w:rPr>
          <w:sz w:val="24"/>
          <w:szCs w:val="22"/>
          <w:lang w:val="et-EE"/>
        </w:rPr>
        <w:t xml:space="preserve">uuringute </w:t>
      </w:r>
      <w:r w:rsidRPr="00740EA0">
        <w:rPr>
          <w:sz w:val="24"/>
          <w:szCs w:val="22"/>
          <w:lang w:val="et-EE"/>
        </w:rPr>
        <w:t>põhiterminid</w:t>
      </w:r>
    </w:p>
    <w:p w14:paraId="29CAD935" w14:textId="62DE4B11" w:rsidR="004B2268" w:rsidRPr="00740EA0" w:rsidRDefault="004B2268" w:rsidP="0005701D">
      <w:pPr>
        <w:pStyle w:val="Phitekst"/>
        <w:numPr>
          <w:ilvl w:val="0"/>
          <w:numId w:val="14"/>
        </w:numPr>
        <w:spacing w:after="120"/>
        <w:rPr>
          <w:sz w:val="24"/>
          <w:szCs w:val="22"/>
          <w:lang w:val="et-EE"/>
        </w:rPr>
      </w:pPr>
      <w:r w:rsidRPr="00740EA0">
        <w:rPr>
          <w:sz w:val="24"/>
          <w:szCs w:val="22"/>
          <w:lang w:val="et-EE"/>
        </w:rPr>
        <w:t>OSKA valdkondade loetelu</w:t>
      </w:r>
    </w:p>
    <w:p w14:paraId="5A828AC6" w14:textId="77777777" w:rsidR="008B3E5A" w:rsidRPr="00740EA0" w:rsidRDefault="008B3E5A" w:rsidP="0005701D">
      <w:pPr>
        <w:pStyle w:val="Phitekst"/>
        <w:numPr>
          <w:ilvl w:val="0"/>
          <w:numId w:val="14"/>
        </w:numPr>
        <w:spacing w:after="120"/>
        <w:rPr>
          <w:sz w:val="24"/>
          <w:szCs w:val="22"/>
          <w:lang w:val="et-EE"/>
        </w:rPr>
      </w:pPr>
      <w:r w:rsidRPr="00740EA0">
        <w:rPr>
          <w:sz w:val="24"/>
          <w:szCs w:val="22"/>
          <w:lang w:val="et-EE"/>
        </w:rPr>
        <w:t>Valdkonnauuringute ajakava</w:t>
      </w:r>
    </w:p>
    <w:p w14:paraId="5AF05D62" w14:textId="241165F4" w:rsidR="00683201" w:rsidRDefault="00683201" w:rsidP="0005701D">
      <w:pPr>
        <w:pStyle w:val="Phitekst"/>
        <w:numPr>
          <w:ilvl w:val="0"/>
          <w:numId w:val="14"/>
        </w:numPr>
        <w:spacing w:after="120"/>
        <w:rPr>
          <w:sz w:val="24"/>
          <w:szCs w:val="22"/>
          <w:lang w:val="et-EE"/>
        </w:rPr>
      </w:pPr>
      <w:r w:rsidRPr="00683201">
        <w:rPr>
          <w:sz w:val="24"/>
          <w:szCs w:val="22"/>
          <w:lang w:val="et-EE"/>
        </w:rPr>
        <w:t>OSKA valdkondad</w:t>
      </w:r>
      <w:r w:rsidR="00DB5ECE">
        <w:rPr>
          <w:sz w:val="24"/>
          <w:szCs w:val="22"/>
          <w:lang w:val="et-EE"/>
        </w:rPr>
        <w:t xml:space="preserve">es sisalduvad </w:t>
      </w:r>
      <w:r w:rsidRPr="00683201">
        <w:rPr>
          <w:sz w:val="24"/>
          <w:szCs w:val="22"/>
          <w:lang w:val="et-EE"/>
        </w:rPr>
        <w:t>tegevusalad</w:t>
      </w:r>
    </w:p>
    <w:p w14:paraId="74BE43CF" w14:textId="4C3C5E3F" w:rsidR="004B2268" w:rsidRPr="00740EA0" w:rsidRDefault="004B2268" w:rsidP="0005701D">
      <w:pPr>
        <w:pStyle w:val="Phitekst"/>
        <w:numPr>
          <w:ilvl w:val="0"/>
          <w:numId w:val="14"/>
        </w:numPr>
        <w:spacing w:after="120"/>
        <w:rPr>
          <w:sz w:val="24"/>
          <w:szCs w:val="22"/>
          <w:lang w:val="et-EE"/>
        </w:rPr>
      </w:pPr>
      <w:r w:rsidRPr="00740EA0">
        <w:rPr>
          <w:sz w:val="24"/>
          <w:szCs w:val="22"/>
          <w:lang w:val="et-EE"/>
        </w:rPr>
        <w:t>Intervjuukava(d</w:t>
      </w:r>
      <w:r w:rsidR="00022C1B" w:rsidRPr="00740EA0">
        <w:rPr>
          <w:sz w:val="24"/>
          <w:szCs w:val="22"/>
          <w:lang w:val="et-EE"/>
        </w:rPr>
        <w:t>e</w:t>
      </w:r>
      <w:r w:rsidRPr="00740EA0">
        <w:rPr>
          <w:sz w:val="24"/>
          <w:szCs w:val="22"/>
          <w:lang w:val="et-EE"/>
        </w:rPr>
        <w:t>)</w:t>
      </w:r>
      <w:r w:rsidR="00022C1B" w:rsidRPr="00740EA0">
        <w:rPr>
          <w:sz w:val="24"/>
          <w:szCs w:val="22"/>
          <w:lang w:val="et-EE"/>
        </w:rPr>
        <w:t xml:space="preserve"> näidised</w:t>
      </w:r>
    </w:p>
    <w:p w14:paraId="42F8638A" w14:textId="3BB56465" w:rsidR="00022C1B" w:rsidRPr="00740EA0" w:rsidRDefault="00022C1B" w:rsidP="0005701D">
      <w:pPr>
        <w:pStyle w:val="Phitekst"/>
        <w:numPr>
          <w:ilvl w:val="0"/>
          <w:numId w:val="14"/>
        </w:numPr>
        <w:spacing w:after="120"/>
        <w:rPr>
          <w:sz w:val="24"/>
          <w:szCs w:val="22"/>
          <w:lang w:val="et-EE"/>
        </w:rPr>
      </w:pPr>
      <w:r w:rsidRPr="00740EA0">
        <w:rPr>
          <w:sz w:val="24"/>
          <w:szCs w:val="22"/>
          <w:lang w:val="et-EE"/>
        </w:rPr>
        <w:t>Näidistabelid trendide sidumiseks valdkonna mõju kirjeldamisel</w:t>
      </w:r>
    </w:p>
    <w:p w14:paraId="38D94DD5" w14:textId="5351D5AB" w:rsidR="00022C1B" w:rsidRPr="00740EA0" w:rsidRDefault="00022C1B" w:rsidP="0005701D">
      <w:pPr>
        <w:pStyle w:val="Phitekst"/>
        <w:numPr>
          <w:ilvl w:val="0"/>
          <w:numId w:val="14"/>
        </w:numPr>
        <w:spacing w:after="120"/>
        <w:rPr>
          <w:sz w:val="24"/>
          <w:szCs w:val="22"/>
          <w:lang w:val="et-EE"/>
        </w:rPr>
      </w:pPr>
      <w:r w:rsidRPr="00740EA0">
        <w:rPr>
          <w:sz w:val="24"/>
          <w:szCs w:val="22"/>
          <w:lang w:val="et-EE"/>
        </w:rPr>
        <w:t xml:space="preserve">Näidistabel </w:t>
      </w:r>
      <w:proofErr w:type="spellStart"/>
      <w:r w:rsidRPr="00740EA0">
        <w:rPr>
          <w:sz w:val="24"/>
          <w:szCs w:val="22"/>
          <w:lang w:val="et-EE"/>
        </w:rPr>
        <w:t>VEK-i</w:t>
      </w:r>
      <w:proofErr w:type="spellEnd"/>
      <w:r w:rsidRPr="00740EA0">
        <w:rPr>
          <w:sz w:val="24"/>
          <w:szCs w:val="22"/>
          <w:lang w:val="et-EE"/>
        </w:rPr>
        <w:t xml:space="preserve"> oskuste rühmatööks</w:t>
      </w:r>
    </w:p>
    <w:p w14:paraId="62AE0EEA" w14:textId="257B17E4" w:rsidR="004B2268" w:rsidRPr="00740EA0" w:rsidRDefault="004B2268" w:rsidP="0005701D">
      <w:pPr>
        <w:pStyle w:val="Phitekst"/>
        <w:numPr>
          <w:ilvl w:val="0"/>
          <w:numId w:val="14"/>
        </w:numPr>
        <w:spacing w:after="120"/>
        <w:rPr>
          <w:sz w:val="24"/>
          <w:szCs w:val="22"/>
          <w:lang w:val="et-EE"/>
        </w:rPr>
      </w:pPr>
      <w:bookmarkStart w:id="241" w:name="_Hlk95217766"/>
      <w:r w:rsidRPr="00740EA0">
        <w:rPr>
          <w:sz w:val="24"/>
          <w:szCs w:val="22"/>
          <w:lang w:val="et-EE"/>
        </w:rPr>
        <w:t>Temaatilise uuringu näidisprojekt</w:t>
      </w:r>
    </w:p>
    <w:bookmarkEnd w:id="240"/>
    <w:bookmarkEnd w:id="241"/>
    <w:p w14:paraId="155EAE01" w14:textId="40398239" w:rsidR="00601627" w:rsidRPr="00601627" w:rsidRDefault="00702F18" w:rsidP="0005701D">
      <w:pPr>
        <w:pStyle w:val="Phitekst"/>
        <w:numPr>
          <w:ilvl w:val="0"/>
          <w:numId w:val="14"/>
        </w:numPr>
        <w:spacing w:after="120"/>
        <w:rPr>
          <w:sz w:val="24"/>
          <w:szCs w:val="22"/>
          <w:lang w:val="et-EE"/>
        </w:rPr>
      </w:pPr>
      <w:r w:rsidRPr="00740EA0">
        <w:rPr>
          <w:sz w:val="24"/>
          <w:szCs w:val="22"/>
          <w:lang w:val="et-EE"/>
        </w:rPr>
        <w:t>Ametialagrupid</w:t>
      </w:r>
    </w:p>
    <w:p w14:paraId="10C66198" w14:textId="5D4E7B39" w:rsidR="001A7242" w:rsidRPr="00DB5ECE" w:rsidRDefault="00DB5ECE" w:rsidP="0005701D">
      <w:pPr>
        <w:pStyle w:val="Phitekst"/>
        <w:numPr>
          <w:ilvl w:val="0"/>
          <w:numId w:val="14"/>
        </w:numPr>
        <w:spacing w:after="120"/>
        <w:rPr>
          <w:sz w:val="24"/>
          <w:szCs w:val="22"/>
          <w:lang w:val="et-EE"/>
        </w:rPr>
      </w:pPr>
      <w:r>
        <w:rPr>
          <w:sz w:val="24"/>
          <w:szCs w:val="24"/>
          <w:lang w:val="et-EE"/>
        </w:rPr>
        <w:t>Oskuste kirjeldamise süsteem</w:t>
      </w:r>
    </w:p>
    <w:p w14:paraId="16AE3939" w14:textId="7F33DD2A" w:rsidR="00DB5ECE" w:rsidRPr="001A7242" w:rsidRDefault="00DB5ECE" w:rsidP="0005701D">
      <w:pPr>
        <w:pStyle w:val="Phitekst"/>
        <w:numPr>
          <w:ilvl w:val="0"/>
          <w:numId w:val="14"/>
        </w:numPr>
        <w:spacing w:after="120"/>
        <w:rPr>
          <w:sz w:val="24"/>
          <w:szCs w:val="22"/>
          <w:lang w:val="et-EE"/>
        </w:rPr>
      </w:pPr>
      <w:r>
        <w:rPr>
          <w:sz w:val="24"/>
          <w:szCs w:val="24"/>
          <w:lang w:val="et-EE"/>
        </w:rPr>
        <w:t>OSKA andmemudeli andmestikud</w:t>
      </w:r>
    </w:p>
    <w:p w14:paraId="2B6BB442" w14:textId="77777777" w:rsidR="00E326C0" w:rsidRPr="00740EA0" w:rsidRDefault="00E326C0" w:rsidP="00F03ED3">
      <w:pPr>
        <w:spacing w:before="120" w:after="120" w:line="276" w:lineRule="auto"/>
        <w:jc w:val="both"/>
      </w:pPr>
      <w:r w:rsidRPr="00740EA0">
        <w:br w:type="page"/>
      </w:r>
    </w:p>
    <w:p w14:paraId="19F5795C" w14:textId="28C8A0E3" w:rsidR="00683201" w:rsidRPr="006F0A89" w:rsidRDefault="00683201" w:rsidP="00F03ED3">
      <w:pPr>
        <w:pStyle w:val="Heading3"/>
        <w:spacing w:before="120" w:after="120" w:line="276" w:lineRule="auto"/>
        <w:jc w:val="both"/>
        <w:rPr>
          <w:rFonts w:asciiTheme="minorHAnsi" w:hAnsiTheme="minorHAnsi" w:cstheme="minorHAnsi"/>
          <w:sz w:val="32"/>
          <w:szCs w:val="32"/>
        </w:rPr>
      </w:pPr>
      <w:bookmarkStart w:id="242" w:name="_Toc1112380806"/>
      <w:bookmarkStart w:id="243" w:name="_Toc162972998"/>
      <w:r w:rsidRPr="006F0A89">
        <w:rPr>
          <w:rFonts w:asciiTheme="minorHAnsi" w:hAnsiTheme="minorHAnsi" w:cstheme="minorHAnsi"/>
          <w:sz w:val="32"/>
          <w:szCs w:val="32"/>
        </w:rPr>
        <w:lastRenderedPageBreak/>
        <w:t xml:space="preserve">Lisa 1. OSKA </w:t>
      </w:r>
      <w:r w:rsidR="002A0FA2" w:rsidRPr="006F0A89">
        <w:rPr>
          <w:rFonts w:asciiTheme="minorHAnsi" w:hAnsiTheme="minorHAnsi" w:cstheme="minorHAnsi"/>
          <w:sz w:val="32"/>
          <w:szCs w:val="32"/>
        </w:rPr>
        <w:t xml:space="preserve">uuringute </w:t>
      </w:r>
      <w:r w:rsidRPr="006F0A89">
        <w:rPr>
          <w:rFonts w:asciiTheme="minorHAnsi" w:hAnsiTheme="minorHAnsi" w:cstheme="minorHAnsi"/>
          <w:sz w:val="32"/>
          <w:szCs w:val="32"/>
        </w:rPr>
        <w:t>põhiterminid</w:t>
      </w:r>
      <w:bookmarkEnd w:id="242"/>
      <w:bookmarkEnd w:id="243"/>
    </w:p>
    <w:p w14:paraId="29CFE44A" w14:textId="0C1B84E6" w:rsidR="002A0FA2" w:rsidRPr="00CE1E72" w:rsidRDefault="002A0FA2" w:rsidP="00F03ED3">
      <w:pPr>
        <w:spacing w:before="120" w:after="120" w:line="276" w:lineRule="auto"/>
        <w:jc w:val="both"/>
        <w:rPr>
          <w:rFonts w:cstheme="minorHAnsi"/>
        </w:rPr>
      </w:pPr>
      <w:r w:rsidRPr="00CE1E72">
        <w:rPr>
          <w:rFonts w:cstheme="minorHAnsi"/>
        </w:rPr>
        <w:t>OSKA süsteemis kasutatava</w:t>
      </w:r>
      <w:r w:rsidR="00506472">
        <w:rPr>
          <w:rFonts w:cstheme="minorHAnsi"/>
        </w:rPr>
        <w:t>d</w:t>
      </w:r>
      <w:r w:rsidRPr="00CE1E72">
        <w:rPr>
          <w:rFonts w:cstheme="minorHAnsi"/>
        </w:rPr>
        <w:t xml:space="preserve"> termini</w:t>
      </w:r>
      <w:r w:rsidR="00506472">
        <w:rPr>
          <w:rFonts w:cstheme="minorHAnsi"/>
        </w:rPr>
        <w:t>d</w:t>
      </w:r>
      <w:r w:rsidRPr="00CE1E72">
        <w:rPr>
          <w:rFonts w:cstheme="minorHAnsi"/>
        </w:rPr>
        <w:t xml:space="preserve"> </w:t>
      </w:r>
      <w:r w:rsidR="00506472">
        <w:rPr>
          <w:rFonts w:cstheme="minorHAnsi"/>
        </w:rPr>
        <w:t>on pärit</w:t>
      </w:r>
      <w:r w:rsidRPr="00CE1E72">
        <w:rPr>
          <w:rFonts w:cstheme="minorHAnsi"/>
        </w:rPr>
        <w:t>:</w:t>
      </w:r>
    </w:p>
    <w:p w14:paraId="2775C3C0" w14:textId="16C6318A" w:rsidR="002A0FA2" w:rsidRPr="00CE1E72" w:rsidRDefault="002A0FA2" w:rsidP="00E444B6">
      <w:pPr>
        <w:pStyle w:val="ListParagraph"/>
        <w:numPr>
          <w:ilvl w:val="0"/>
          <w:numId w:val="55"/>
        </w:numPr>
        <w:spacing w:before="120" w:after="120" w:line="276" w:lineRule="auto"/>
        <w:jc w:val="both"/>
        <w:rPr>
          <w:rFonts w:cstheme="minorHAnsi"/>
        </w:rPr>
      </w:pPr>
      <w:r w:rsidRPr="00CE1E72">
        <w:rPr>
          <w:rFonts w:cstheme="minorHAnsi"/>
        </w:rPr>
        <w:t>kehtiva</w:t>
      </w:r>
      <w:r w:rsidR="00506472">
        <w:rPr>
          <w:rFonts w:cstheme="minorHAnsi"/>
        </w:rPr>
        <w:t>test</w:t>
      </w:r>
      <w:r w:rsidRPr="00CE1E72">
        <w:rPr>
          <w:rFonts w:cstheme="minorHAnsi"/>
        </w:rPr>
        <w:t xml:space="preserve"> õigusaktid</w:t>
      </w:r>
      <w:r w:rsidR="00506472">
        <w:rPr>
          <w:rFonts w:cstheme="minorHAnsi"/>
        </w:rPr>
        <w:t>est</w:t>
      </w:r>
      <w:r w:rsidRPr="00CE1E72">
        <w:rPr>
          <w:rFonts w:cstheme="minorHAnsi"/>
        </w:rPr>
        <w:t xml:space="preserve"> (nt kutseseadus</w:t>
      </w:r>
      <w:r w:rsidR="00506472">
        <w:rPr>
          <w:rFonts w:cstheme="minorHAnsi"/>
        </w:rPr>
        <w:t>est</w:t>
      </w:r>
      <w:r w:rsidRPr="00CE1E72">
        <w:rPr>
          <w:rFonts w:cstheme="minorHAnsi"/>
        </w:rPr>
        <w:t>);</w:t>
      </w:r>
    </w:p>
    <w:p w14:paraId="6BE3608F" w14:textId="328378D7" w:rsidR="002A0FA2" w:rsidRPr="00CE1E72" w:rsidRDefault="002A0FA2" w:rsidP="00E444B6">
      <w:pPr>
        <w:pStyle w:val="ListParagraph"/>
        <w:numPr>
          <w:ilvl w:val="0"/>
          <w:numId w:val="55"/>
        </w:numPr>
        <w:spacing w:before="120" w:after="120" w:line="276" w:lineRule="auto"/>
        <w:jc w:val="both"/>
        <w:rPr>
          <w:rFonts w:cstheme="minorHAnsi"/>
        </w:rPr>
      </w:pPr>
      <w:r w:rsidRPr="00CE1E72">
        <w:rPr>
          <w:rFonts w:cstheme="minorHAnsi"/>
        </w:rPr>
        <w:t>rahvusvahelis</w:t>
      </w:r>
      <w:r w:rsidR="00506472">
        <w:rPr>
          <w:rFonts w:cstheme="minorHAnsi"/>
        </w:rPr>
        <w:t>test</w:t>
      </w:r>
      <w:r w:rsidRPr="00CE1E72">
        <w:rPr>
          <w:rFonts w:cstheme="minorHAnsi"/>
        </w:rPr>
        <w:t xml:space="preserve"> kokkulep</w:t>
      </w:r>
      <w:r w:rsidR="00506472">
        <w:rPr>
          <w:rFonts w:cstheme="minorHAnsi"/>
        </w:rPr>
        <w:t>etest</w:t>
      </w:r>
      <w:r w:rsidRPr="00CE1E72">
        <w:rPr>
          <w:rFonts w:cstheme="minorHAnsi"/>
        </w:rPr>
        <w:t xml:space="preserve"> (nt klassifikaatori</w:t>
      </w:r>
      <w:r w:rsidR="00506472">
        <w:rPr>
          <w:rFonts w:cstheme="minorHAnsi"/>
        </w:rPr>
        <w:t>test</w:t>
      </w:r>
      <w:r w:rsidRPr="00CE1E72">
        <w:rPr>
          <w:rFonts w:cstheme="minorHAnsi"/>
        </w:rPr>
        <w:t>);</w:t>
      </w:r>
    </w:p>
    <w:p w14:paraId="0CFC368D" w14:textId="78BFA85E" w:rsidR="002A0FA2" w:rsidRPr="00CE1E72" w:rsidRDefault="002A0FA2" w:rsidP="00E444B6">
      <w:pPr>
        <w:pStyle w:val="ListParagraph"/>
        <w:numPr>
          <w:ilvl w:val="0"/>
          <w:numId w:val="55"/>
        </w:numPr>
        <w:spacing w:before="120" w:after="120" w:line="276" w:lineRule="auto"/>
        <w:jc w:val="both"/>
        <w:rPr>
          <w:rFonts w:cstheme="minorHAnsi"/>
        </w:rPr>
      </w:pPr>
      <w:r w:rsidRPr="00CE1E72">
        <w:rPr>
          <w:rFonts w:cstheme="minorHAnsi"/>
        </w:rPr>
        <w:t xml:space="preserve">oskuste rakkerühma eestvedamisel ekspertide </w:t>
      </w:r>
      <w:r w:rsidR="00506472">
        <w:rPr>
          <w:rFonts w:cstheme="minorHAnsi"/>
        </w:rPr>
        <w:t xml:space="preserve">(sh </w:t>
      </w:r>
      <w:r w:rsidR="00506472" w:rsidRPr="00CE1E72">
        <w:rPr>
          <w:rFonts w:cstheme="minorHAnsi"/>
        </w:rPr>
        <w:t>Emakeele Seltsi keeletoimkon</w:t>
      </w:r>
      <w:r w:rsidR="00506472">
        <w:rPr>
          <w:rFonts w:cstheme="minorHAnsi"/>
        </w:rPr>
        <w:t>na)</w:t>
      </w:r>
      <w:r w:rsidR="00506472" w:rsidRPr="00CE1E72">
        <w:rPr>
          <w:rFonts w:cstheme="minorHAnsi"/>
        </w:rPr>
        <w:t xml:space="preserve"> </w:t>
      </w:r>
      <w:r w:rsidRPr="00CE1E72">
        <w:rPr>
          <w:rFonts w:cstheme="minorHAnsi"/>
        </w:rPr>
        <w:t>ühistööna sõnastatud kokkulep</w:t>
      </w:r>
      <w:r w:rsidR="00506472">
        <w:rPr>
          <w:rFonts w:cstheme="minorHAnsi"/>
        </w:rPr>
        <w:t>etest</w:t>
      </w:r>
      <w:r w:rsidRPr="00CE1E72">
        <w:rPr>
          <w:rFonts w:cstheme="minorHAnsi"/>
        </w:rPr>
        <w:t>;</w:t>
      </w:r>
    </w:p>
    <w:p w14:paraId="42C58894" w14:textId="6BAB1D4D" w:rsidR="002A0FA2" w:rsidRPr="00CE1E72" w:rsidRDefault="002A0FA2" w:rsidP="00E444B6">
      <w:pPr>
        <w:pStyle w:val="ListParagraph"/>
        <w:numPr>
          <w:ilvl w:val="0"/>
          <w:numId w:val="55"/>
        </w:numPr>
        <w:spacing w:before="120" w:after="120" w:line="276" w:lineRule="auto"/>
        <w:jc w:val="both"/>
        <w:rPr>
          <w:rFonts w:cstheme="minorHAnsi"/>
        </w:rPr>
      </w:pPr>
      <w:r w:rsidRPr="00CE1E72">
        <w:rPr>
          <w:rFonts w:cstheme="minorHAnsi"/>
        </w:rPr>
        <w:t>OSKA nõunike kogus sõnastatud kokkulep</w:t>
      </w:r>
      <w:r w:rsidR="00506472">
        <w:rPr>
          <w:rFonts w:cstheme="minorHAnsi"/>
        </w:rPr>
        <w:t>etest</w:t>
      </w:r>
      <w:r w:rsidRPr="00CE1E72">
        <w:rPr>
          <w:rFonts w:cstheme="minorHAnsi"/>
        </w:rPr>
        <w:t>.</w:t>
      </w:r>
    </w:p>
    <w:p w14:paraId="2F1568F0" w14:textId="6954023E" w:rsidR="002A0FA2" w:rsidRPr="00CE1E72" w:rsidRDefault="002A0FA2" w:rsidP="00F03ED3">
      <w:pPr>
        <w:spacing w:before="120" w:after="120" w:line="276" w:lineRule="auto"/>
        <w:jc w:val="both"/>
        <w:rPr>
          <w:rFonts w:cstheme="minorHAnsi"/>
        </w:rPr>
      </w:pPr>
      <w:r w:rsidRPr="5104B113">
        <w:rPr>
          <w:b/>
        </w:rPr>
        <w:t>AK</w:t>
      </w:r>
      <w:r w:rsidRPr="5104B113">
        <w:t xml:space="preserve"> (ingl </w:t>
      </w:r>
      <w:r w:rsidRPr="5104B113">
        <w:rPr>
          <w:i/>
        </w:rPr>
        <w:t>ISCO</w:t>
      </w:r>
      <w:r w:rsidRPr="5104B113">
        <w:t>)</w:t>
      </w:r>
      <w:r w:rsidRPr="5104B113">
        <w:rPr>
          <w:i/>
        </w:rPr>
        <w:t xml:space="preserve"> – </w:t>
      </w:r>
      <w:r w:rsidRPr="5104B113">
        <w:t xml:space="preserve">ametite klassifikaator. </w:t>
      </w:r>
      <w:r w:rsidR="00064ADA">
        <w:t>OSKA uuringutes kasutat</w:t>
      </w:r>
      <w:r w:rsidR="008864A1">
        <w:t>akse</w:t>
      </w:r>
      <w:r w:rsidRPr="5104B113">
        <w:t xml:space="preserve"> </w:t>
      </w:r>
      <w:r w:rsidR="008864A1" w:rsidRPr="5104B113">
        <w:t xml:space="preserve">klassifikaatori </w:t>
      </w:r>
      <w:r w:rsidRPr="5104B113">
        <w:t>2008. aasta versiooni</w:t>
      </w:r>
      <w:r w:rsidR="004064AC">
        <w:t>, mida Statistikaamet jooksvalt täiendab</w:t>
      </w:r>
      <w:r w:rsidRPr="5104B113">
        <w:t>.</w:t>
      </w:r>
      <w:r w:rsidRPr="00CE1E72">
        <w:rPr>
          <w:rStyle w:val="FootnoteReference"/>
          <w:rFonts w:cstheme="minorHAnsi"/>
          <w:iCs/>
        </w:rPr>
        <w:footnoteReference w:id="78"/>
      </w:r>
      <w:r w:rsidRPr="5104B113">
        <w:t xml:space="preserve"> </w:t>
      </w:r>
    </w:p>
    <w:p w14:paraId="63678A7D" w14:textId="36297CB4" w:rsidR="002A0FA2" w:rsidRPr="00CE1E72" w:rsidRDefault="002A0FA2" w:rsidP="00F03ED3">
      <w:pPr>
        <w:spacing w:before="120" w:after="120" w:line="276" w:lineRule="auto"/>
        <w:jc w:val="both"/>
        <w:rPr>
          <w:rFonts w:ascii="Calibri" w:eastAsia="Calibri" w:hAnsi="Calibri" w:cs="Times New Roman"/>
          <w:bCs/>
        </w:rPr>
      </w:pPr>
      <w:r w:rsidRPr="00CE1E72">
        <w:rPr>
          <w:rFonts w:ascii="Calibri" w:eastAsia="Calibri" w:hAnsi="Calibri" w:cs="Times New Roman"/>
          <w:b/>
          <w:bCs/>
        </w:rPr>
        <w:t xml:space="preserve">Amet, ametikoht </w:t>
      </w:r>
      <w:r w:rsidRPr="00CE1E72">
        <w:rPr>
          <w:rFonts w:ascii="Calibri" w:eastAsia="Calibri" w:hAnsi="Calibri" w:cs="Times New Roman"/>
          <w:bCs/>
        </w:rPr>
        <w:t xml:space="preserve">(ingl </w:t>
      </w:r>
      <w:proofErr w:type="spellStart"/>
      <w:r w:rsidRPr="00CE1E72">
        <w:rPr>
          <w:rFonts w:ascii="Calibri" w:eastAsia="Calibri" w:hAnsi="Calibri" w:cs="Times New Roman"/>
          <w:bCs/>
          <w:i/>
        </w:rPr>
        <w:t>occupation</w:t>
      </w:r>
      <w:proofErr w:type="spellEnd"/>
      <w:r w:rsidR="00506472">
        <w:rPr>
          <w:rFonts w:ascii="Calibri" w:eastAsia="Calibri" w:hAnsi="Calibri" w:cs="Times New Roman"/>
          <w:bCs/>
          <w:iCs/>
        </w:rPr>
        <w:t xml:space="preserve">, </w:t>
      </w:r>
      <w:proofErr w:type="spellStart"/>
      <w:r w:rsidRPr="00CE1E72">
        <w:rPr>
          <w:rFonts w:ascii="Calibri" w:eastAsia="Calibri" w:hAnsi="Calibri" w:cs="Times New Roman"/>
          <w:bCs/>
          <w:i/>
        </w:rPr>
        <w:t>job</w:t>
      </w:r>
      <w:proofErr w:type="spellEnd"/>
      <w:r w:rsidRPr="00CE1E72">
        <w:rPr>
          <w:rFonts w:ascii="Calibri" w:eastAsia="Calibri" w:hAnsi="Calibri" w:cs="Times New Roman"/>
          <w:bCs/>
        </w:rPr>
        <w:t xml:space="preserve">) – tööülesannete kogum, mida isik oma töökohal </w:t>
      </w:r>
      <w:r w:rsidR="00506472" w:rsidRPr="00CE1E72">
        <w:rPr>
          <w:rFonts w:ascii="Calibri" w:eastAsia="Calibri" w:hAnsi="Calibri" w:cs="Times New Roman"/>
          <w:bCs/>
        </w:rPr>
        <w:t xml:space="preserve">täidab </w:t>
      </w:r>
      <w:r w:rsidRPr="00CE1E72">
        <w:rPr>
          <w:rFonts w:ascii="Calibri" w:eastAsia="Calibri" w:hAnsi="Calibri" w:cs="Times New Roman"/>
          <w:bCs/>
        </w:rPr>
        <w:t xml:space="preserve">ja mille eest </w:t>
      </w:r>
      <w:r w:rsidR="00506472" w:rsidRPr="00CE1E72">
        <w:rPr>
          <w:rFonts w:ascii="Calibri" w:eastAsia="Calibri" w:hAnsi="Calibri" w:cs="Times New Roman"/>
          <w:bCs/>
        </w:rPr>
        <w:t xml:space="preserve">saab </w:t>
      </w:r>
      <w:r w:rsidRPr="00CE1E72">
        <w:rPr>
          <w:rFonts w:ascii="Calibri" w:eastAsia="Calibri" w:hAnsi="Calibri" w:cs="Times New Roman"/>
          <w:bCs/>
        </w:rPr>
        <w:t>ta tasu. Ameti- ja kutsenimetused võivad kokku langeda (</w:t>
      </w:r>
      <w:r w:rsidRPr="00CE1E72">
        <w:rPr>
          <w:rFonts w:cstheme="minorHAnsi"/>
          <w:bCs/>
        </w:rPr>
        <w:t>AK-s tähistab seda 8</w:t>
      </w:r>
      <w:r w:rsidR="00506472">
        <w:rPr>
          <w:rFonts w:cstheme="minorHAnsi"/>
          <w:bCs/>
        </w:rPr>
        <w:noBreakHyphen/>
      </w:r>
      <w:r w:rsidRPr="00CE1E72">
        <w:rPr>
          <w:rFonts w:cstheme="minorHAnsi"/>
          <w:bCs/>
        </w:rPr>
        <w:t>kohaline kood).</w:t>
      </w:r>
    </w:p>
    <w:p w14:paraId="1638CC4F" w14:textId="77777777" w:rsidR="002A0FA2" w:rsidRPr="00CE1E72" w:rsidRDefault="002A0FA2" w:rsidP="00F03ED3">
      <w:pPr>
        <w:spacing w:before="120" w:after="120" w:line="276" w:lineRule="auto"/>
        <w:jc w:val="both"/>
        <w:rPr>
          <w:rFonts w:ascii="Calibri" w:eastAsia="Calibri" w:hAnsi="Calibri" w:cs="Times New Roman"/>
          <w:bCs/>
        </w:rPr>
      </w:pPr>
      <w:r w:rsidRPr="00CE1E72">
        <w:rPr>
          <w:rFonts w:ascii="Calibri" w:eastAsia="Calibri" w:hAnsi="Calibri" w:cs="Times New Roman"/>
          <w:b/>
          <w:bCs/>
        </w:rPr>
        <w:t xml:space="preserve">Ametiala </w:t>
      </w:r>
      <w:r w:rsidRPr="00CE1E72">
        <w:rPr>
          <w:rFonts w:ascii="Calibri" w:eastAsia="Calibri" w:hAnsi="Calibri" w:cs="Times New Roman"/>
          <w:bCs/>
        </w:rPr>
        <w:t xml:space="preserve">(ingl </w:t>
      </w:r>
      <w:proofErr w:type="spellStart"/>
      <w:r w:rsidRPr="00CE1E72">
        <w:rPr>
          <w:rFonts w:ascii="Calibri" w:eastAsia="Calibri" w:hAnsi="Calibri" w:cs="Times New Roman"/>
          <w:bCs/>
          <w:i/>
        </w:rPr>
        <w:t>occupation</w:t>
      </w:r>
      <w:proofErr w:type="spellEnd"/>
      <w:r w:rsidRPr="00CE1E72">
        <w:rPr>
          <w:rFonts w:ascii="Calibri" w:eastAsia="Calibri" w:hAnsi="Calibri" w:cs="Times New Roman"/>
          <w:bCs/>
        </w:rPr>
        <w:t>) – sarnaste ametite kogum.</w:t>
      </w:r>
    </w:p>
    <w:p w14:paraId="1C029F95" w14:textId="2960B33A" w:rsidR="002A0FA2" w:rsidRPr="00CE1E72" w:rsidRDefault="002A0FA2" w:rsidP="00F03ED3">
      <w:pPr>
        <w:spacing w:before="120" w:after="120" w:line="276" w:lineRule="auto"/>
        <w:jc w:val="both"/>
        <w:rPr>
          <w:rFonts w:cstheme="minorHAnsi"/>
          <w:bCs/>
        </w:rPr>
      </w:pPr>
      <w:r w:rsidRPr="00CE1E72">
        <w:rPr>
          <w:rFonts w:cstheme="minorHAnsi"/>
          <w:b/>
        </w:rPr>
        <w:t>Ametialagrupp</w:t>
      </w:r>
      <w:r w:rsidRPr="00CE1E72">
        <w:rPr>
          <w:rFonts w:cstheme="minorHAnsi"/>
          <w:bCs/>
        </w:rPr>
        <w:t xml:space="preserve"> – OSKA andmemudeli ühik, mis koondab ametialad 70 grupiks, kasutades ametite klassifikaatorit ja Eesti </w:t>
      </w:r>
      <w:r w:rsidR="00506472">
        <w:rPr>
          <w:rFonts w:cstheme="minorHAnsi"/>
          <w:bCs/>
        </w:rPr>
        <w:t>M</w:t>
      </w:r>
      <w:r w:rsidRPr="00CE1E72">
        <w:rPr>
          <w:rFonts w:cstheme="minorHAnsi"/>
          <w:bCs/>
        </w:rPr>
        <w:t xml:space="preserve">ajanduse </w:t>
      </w:r>
      <w:r w:rsidR="00506472">
        <w:rPr>
          <w:rFonts w:cstheme="minorHAnsi"/>
          <w:bCs/>
        </w:rPr>
        <w:t>T</w:t>
      </w:r>
      <w:r w:rsidRPr="00CE1E72">
        <w:rPr>
          <w:rFonts w:cstheme="minorHAnsi"/>
          <w:bCs/>
        </w:rPr>
        <w:t xml:space="preserve">egevusalade </w:t>
      </w:r>
      <w:r w:rsidR="00506472">
        <w:rPr>
          <w:rFonts w:cstheme="minorHAnsi"/>
          <w:bCs/>
        </w:rPr>
        <w:t>K</w:t>
      </w:r>
      <w:r w:rsidRPr="00CE1E72">
        <w:rPr>
          <w:rFonts w:cstheme="minorHAnsi"/>
          <w:bCs/>
        </w:rPr>
        <w:t>lassifikaatorit.</w:t>
      </w:r>
    </w:p>
    <w:p w14:paraId="2BB0E967" w14:textId="77777777" w:rsidR="002A0FA2" w:rsidRPr="00CE1E72" w:rsidRDefault="002A0FA2" w:rsidP="00F03ED3">
      <w:pPr>
        <w:spacing w:before="120" w:after="120" w:line="276" w:lineRule="auto"/>
        <w:jc w:val="both"/>
        <w:rPr>
          <w:rFonts w:cstheme="minorHAnsi"/>
          <w:bCs/>
        </w:rPr>
      </w:pPr>
      <w:r w:rsidRPr="00CE1E72">
        <w:rPr>
          <w:rFonts w:cstheme="minorHAnsi"/>
          <w:b/>
          <w:bCs/>
        </w:rPr>
        <w:t xml:space="preserve">Ametirühm </w:t>
      </w:r>
      <w:r w:rsidRPr="00CE1E72">
        <w:rPr>
          <w:rFonts w:cstheme="minorHAnsi"/>
        </w:rPr>
        <w:t xml:space="preserve">(ingl </w:t>
      </w:r>
      <w:proofErr w:type="spellStart"/>
      <w:r w:rsidRPr="00CE1E72">
        <w:rPr>
          <w:rFonts w:cstheme="minorHAnsi"/>
          <w:bCs/>
          <w:i/>
        </w:rPr>
        <w:t>group</w:t>
      </w:r>
      <w:proofErr w:type="spellEnd"/>
      <w:r w:rsidRPr="00CE1E72">
        <w:rPr>
          <w:rFonts w:cstheme="minorHAnsi"/>
          <w:bCs/>
          <w:i/>
        </w:rPr>
        <w:t xml:space="preserve"> of </w:t>
      </w:r>
      <w:proofErr w:type="spellStart"/>
      <w:r w:rsidRPr="00CE1E72">
        <w:rPr>
          <w:rFonts w:cstheme="minorHAnsi"/>
          <w:bCs/>
          <w:i/>
        </w:rPr>
        <w:t>occupations</w:t>
      </w:r>
      <w:proofErr w:type="spellEnd"/>
      <w:r w:rsidRPr="00CE1E72">
        <w:rPr>
          <w:rFonts w:cstheme="minorHAnsi"/>
          <w:bCs/>
          <w:iCs/>
        </w:rPr>
        <w:t>)</w:t>
      </w:r>
      <w:r w:rsidRPr="00CE1E72">
        <w:rPr>
          <w:rFonts w:cstheme="minorHAnsi"/>
          <w:bCs/>
        </w:rPr>
        <w:t xml:space="preserve"> – sarnaste ametialade kogum ametite klassifikaatoris (AK-s tähistab seda 4-kohaline kood).</w:t>
      </w:r>
    </w:p>
    <w:p w14:paraId="3CF6D8D4" w14:textId="119E1450" w:rsidR="002A0FA2" w:rsidRPr="00CE1E72" w:rsidRDefault="002A0FA2" w:rsidP="00F03ED3">
      <w:pPr>
        <w:spacing w:before="120" w:after="120" w:line="276" w:lineRule="auto"/>
        <w:jc w:val="both"/>
        <w:rPr>
          <w:rFonts w:cstheme="minorHAnsi"/>
          <w:b/>
          <w:bCs/>
        </w:rPr>
      </w:pPr>
      <w:r w:rsidRPr="00CE1E72">
        <w:rPr>
          <w:rFonts w:cstheme="minorHAnsi"/>
          <w:b/>
          <w:bCs/>
        </w:rPr>
        <w:t xml:space="preserve">EHIS </w:t>
      </w:r>
      <w:r w:rsidRPr="00CE1E72">
        <w:rPr>
          <w:rFonts w:cstheme="minorHAnsi"/>
          <w:bCs/>
        </w:rPr>
        <w:t xml:space="preserve">– Eesti </w:t>
      </w:r>
      <w:r w:rsidR="00506472">
        <w:rPr>
          <w:rFonts w:cstheme="minorHAnsi"/>
          <w:bCs/>
        </w:rPr>
        <w:t>H</w:t>
      </w:r>
      <w:r w:rsidRPr="00CE1E72">
        <w:rPr>
          <w:rFonts w:cstheme="minorHAnsi"/>
          <w:bCs/>
        </w:rPr>
        <w:t xml:space="preserve">ariduse </w:t>
      </w:r>
      <w:r w:rsidR="00506472">
        <w:rPr>
          <w:rFonts w:cstheme="minorHAnsi"/>
          <w:bCs/>
        </w:rPr>
        <w:t>I</w:t>
      </w:r>
      <w:r w:rsidRPr="00CE1E72">
        <w:rPr>
          <w:rFonts w:cstheme="minorHAnsi"/>
          <w:bCs/>
        </w:rPr>
        <w:t>nfosüsteem.</w:t>
      </w:r>
    </w:p>
    <w:p w14:paraId="64E910A2" w14:textId="77777777" w:rsidR="002A0FA2" w:rsidRPr="00CE1E72" w:rsidRDefault="002A0FA2" w:rsidP="00F03ED3">
      <w:pPr>
        <w:spacing w:before="120" w:after="120" w:line="276" w:lineRule="auto"/>
        <w:jc w:val="both"/>
        <w:rPr>
          <w:rFonts w:cstheme="minorHAnsi"/>
          <w:bCs/>
        </w:rPr>
      </w:pPr>
      <w:r w:rsidRPr="5104B113">
        <w:rPr>
          <w:b/>
        </w:rPr>
        <w:t xml:space="preserve">EKR </w:t>
      </w:r>
      <w:r w:rsidRPr="5104B113">
        <w:t>–</w:t>
      </w:r>
      <w:r w:rsidRPr="5104B113">
        <w:rPr>
          <w:b/>
        </w:rPr>
        <w:t xml:space="preserve"> </w:t>
      </w:r>
      <w:r w:rsidRPr="5104B113">
        <w:t>Eesti kvalifikatsiooniraamistik.</w:t>
      </w:r>
      <w:r w:rsidRPr="00CE1E72">
        <w:rPr>
          <w:rStyle w:val="FootnoteReference"/>
          <w:rFonts w:cstheme="minorHAnsi"/>
          <w:bCs/>
        </w:rPr>
        <w:footnoteReference w:id="79"/>
      </w:r>
    </w:p>
    <w:p w14:paraId="5C300BF7" w14:textId="11FE7C5A" w:rsidR="002A0FA2" w:rsidRPr="00CE1E72" w:rsidRDefault="002A0FA2" w:rsidP="00F03ED3">
      <w:pPr>
        <w:spacing w:before="120" w:after="120" w:line="276" w:lineRule="auto"/>
        <w:jc w:val="both"/>
        <w:rPr>
          <w:rFonts w:cstheme="minorHAnsi"/>
        </w:rPr>
      </w:pPr>
      <w:r w:rsidRPr="5104B113">
        <w:rPr>
          <w:b/>
        </w:rPr>
        <w:t>EMTAK</w:t>
      </w:r>
      <w:r w:rsidRPr="5104B113">
        <w:t xml:space="preserve"> (ingl </w:t>
      </w:r>
      <w:r w:rsidRPr="5104B113">
        <w:rPr>
          <w:i/>
        </w:rPr>
        <w:t>NACE</w:t>
      </w:r>
      <w:r w:rsidRPr="5104B113">
        <w:t xml:space="preserve">) – Eesti </w:t>
      </w:r>
      <w:r w:rsidR="00506472">
        <w:t>M</w:t>
      </w:r>
      <w:r w:rsidRPr="5104B113">
        <w:t>ajandus</w:t>
      </w:r>
      <w:r w:rsidR="00506472">
        <w:t>e T</w:t>
      </w:r>
      <w:r w:rsidRPr="5104B113">
        <w:t xml:space="preserve">egevusalade </w:t>
      </w:r>
      <w:r w:rsidR="00506472">
        <w:t>K</w:t>
      </w:r>
      <w:r w:rsidRPr="5104B113">
        <w:t xml:space="preserve">lassifikaator. </w:t>
      </w:r>
      <w:r w:rsidR="005D23DE">
        <w:t>OSKA uuringutes kasutatakse</w:t>
      </w:r>
      <w:r w:rsidR="005D23DE" w:rsidRPr="5104B113">
        <w:t xml:space="preserve"> klassifikaatori </w:t>
      </w:r>
      <w:r w:rsidRPr="5104B113">
        <w:t>2008. aasta versiooni.</w:t>
      </w:r>
      <w:r w:rsidRPr="00CE1E72">
        <w:rPr>
          <w:rStyle w:val="FootnoteReference"/>
          <w:rFonts w:cstheme="minorHAnsi"/>
        </w:rPr>
        <w:footnoteReference w:id="80"/>
      </w:r>
    </w:p>
    <w:p w14:paraId="3A47D8E6" w14:textId="77777777" w:rsidR="002A0FA2" w:rsidRPr="00CE1E72" w:rsidRDefault="002A0FA2" w:rsidP="00F03ED3">
      <w:pPr>
        <w:spacing w:before="120" w:after="120" w:line="276" w:lineRule="auto"/>
        <w:jc w:val="both"/>
        <w:rPr>
          <w:rFonts w:cstheme="minorHAnsi"/>
          <w:bCs/>
        </w:rPr>
      </w:pPr>
      <w:r w:rsidRPr="00CE1E72">
        <w:rPr>
          <w:rFonts w:cstheme="minorHAnsi"/>
          <w:b/>
          <w:bCs/>
        </w:rPr>
        <w:t xml:space="preserve">Eriala </w:t>
      </w:r>
      <w:r w:rsidRPr="00CE1E72">
        <w:rPr>
          <w:rFonts w:cstheme="minorHAnsi"/>
        </w:rPr>
        <w:t xml:space="preserve">(ingl </w:t>
      </w:r>
      <w:proofErr w:type="spellStart"/>
      <w:r w:rsidRPr="00CE1E72">
        <w:rPr>
          <w:rFonts w:cstheme="minorHAnsi"/>
          <w:bCs/>
          <w:i/>
        </w:rPr>
        <w:t>speciality</w:t>
      </w:r>
      <w:proofErr w:type="spellEnd"/>
      <w:r w:rsidRPr="00CE1E72">
        <w:rPr>
          <w:rFonts w:cstheme="minorHAnsi"/>
          <w:bCs/>
          <w:iCs/>
        </w:rPr>
        <w:t>)</w:t>
      </w:r>
      <w:r w:rsidRPr="00CE1E72">
        <w:rPr>
          <w:rFonts w:cstheme="minorHAnsi"/>
          <w:bCs/>
        </w:rPr>
        <w:t xml:space="preserve"> – teaduse, tehnika, kunsti vms kitsam, suhteliselt kindlalt piiritletud ala; spetsiaalala. Eriala seostub eelkõige õppimise ja õppekavaga, vahel spetsialiseerumisalaga õppekavas. Eriala nimetusena kasutatakse tegevusala nimetust (mitte tegijanime, nagu kutse puhul).</w:t>
      </w:r>
    </w:p>
    <w:p w14:paraId="7158C50C" w14:textId="77777777" w:rsidR="002A0FA2" w:rsidRPr="00CE1E72" w:rsidRDefault="002A0FA2" w:rsidP="00F03ED3">
      <w:pPr>
        <w:spacing w:before="120" w:after="120" w:line="276" w:lineRule="auto"/>
        <w:jc w:val="both"/>
        <w:rPr>
          <w:rFonts w:cstheme="minorHAnsi"/>
          <w:bCs/>
        </w:rPr>
      </w:pPr>
      <w:r w:rsidRPr="00CE1E72">
        <w:rPr>
          <w:rFonts w:cstheme="minorHAnsi"/>
          <w:b/>
        </w:rPr>
        <w:t xml:space="preserve">Erioskused </w:t>
      </w:r>
      <w:r w:rsidRPr="00CE1E72">
        <w:rPr>
          <w:rFonts w:cstheme="minorHAnsi"/>
        </w:rPr>
        <w:t xml:space="preserve">(ingl </w:t>
      </w:r>
      <w:proofErr w:type="spellStart"/>
      <w:r w:rsidRPr="00CE1E72">
        <w:rPr>
          <w:rFonts w:cstheme="minorHAnsi"/>
          <w:bCs/>
          <w:i/>
        </w:rPr>
        <w:t>field-specific</w:t>
      </w:r>
      <w:proofErr w:type="spellEnd"/>
      <w:r w:rsidRPr="00CE1E72">
        <w:rPr>
          <w:rFonts w:cstheme="minorHAnsi"/>
          <w:bCs/>
          <w:i/>
        </w:rPr>
        <w:t xml:space="preserve"> </w:t>
      </w:r>
      <w:proofErr w:type="spellStart"/>
      <w:r w:rsidRPr="00CE1E72">
        <w:rPr>
          <w:rFonts w:cstheme="minorHAnsi"/>
          <w:bCs/>
          <w:i/>
        </w:rPr>
        <w:t>skills</w:t>
      </w:r>
      <w:proofErr w:type="spellEnd"/>
      <w:r w:rsidRPr="00CE1E72">
        <w:rPr>
          <w:rFonts w:cstheme="minorHAnsi"/>
          <w:bCs/>
          <w:iCs/>
        </w:rPr>
        <w:t>)</w:t>
      </w:r>
      <w:r w:rsidRPr="00CE1E72">
        <w:rPr>
          <w:rFonts w:cstheme="minorHAnsi"/>
          <w:bCs/>
        </w:rPr>
        <w:t xml:space="preserve"> – konkreetse vaimse, materiaalse, sotsiaalse, tehnilise või korraldusliku ülesande lahendamiseks vajalikud oskused.</w:t>
      </w:r>
    </w:p>
    <w:p w14:paraId="758C40DC" w14:textId="77777777" w:rsidR="002A0FA2" w:rsidRPr="00CE1E72" w:rsidRDefault="002A0FA2" w:rsidP="00F03ED3">
      <w:pPr>
        <w:spacing w:before="120" w:after="120" w:line="276" w:lineRule="auto"/>
        <w:jc w:val="both"/>
        <w:rPr>
          <w:rFonts w:cstheme="minorHAnsi"/>
          <w:iCs/>
        </w:rPr>
      </w:pPr>
      <w:r w:rsidRPr="00CE1E72">
        <w:rPr>
          <w:rFonts w:cstheme="minorHAnsi"/>
          <w:b/>
          <w:bCs/>
        </w:rPr>
        <w:t xml:space="preserve">Hariduskvalifikatsioon </w:t>
      </w:r>
      <w:r w:rsidRPr="00CE1E72">
        <w:rPr>
          <w:rFonts w:cstheme="minorHAnsi"/>
        </w:rPr>
        <w:t xml:space="preserve">(ingl </w:t>
      </w:r>
      <w:proofErr w:type="spellStart"/>
      <w:r w:rsidRPr="00CE1E72">
        <w:rPr>
          <w:rFonts w:cstheme="minorHAnsi"/>
          <w:i/>
          <w:iCs/>
        </w:rPr>
        <w:t>educational</w:t>
      </w:r>
      <w:proofErr w:type="spellEnd"/>
      <w:r w:rsidRPr="00CE1E72">
        <w:rPr>
          <w:rFonts w:cstheme="minorHAnsi"/>
          <w:i/>
          <w:iCs/>
        </w:rPr>
        <w:t xml:space="preserve"> </w:t>
      </w:r>
      <w:proofErr w:type="spellStart"/>
      <w:r w:rsidRPr="00CE1E72">
        <w:rPr>
          <w:rFonts w:cstheme="minorHAnsi"/>
          <w:i/>
          <w:iCs/>
        </w:rPr>
        <w:t>qualification</w:t>
      </w:r>
      <w:proofErr w:type="spellEnd"/>
      <w:r w:rsidRPr="00CE1E72">
        <w:rPr>
          <w:rFonts w:cstheme="minorHAnsi"/>
        </w:rPr>
        <w:t>)</w:t>
      </w:r>
      <w:r w:rsidRPr="00CE1E72">
        <w:rPr>
          <w:rFonts w:cstheme="minorHAnsi"/>
          <w:b/>
          <w:bCs/>
        </w:rPr>
        <w:t xml:space="preserve"> </w:t>
      </w:r>
      <w:r w:rsidRPr="00CE1E72">
        <w:rPr>
          <w:rFonts w:cstheme="minorHAnsi"/>
        </w:rPr>
        <w:t>– õppeasutuse antud diplom, tunnistus või kraad, millega tõendatakse (või mis kinnitab) õppekavaga kehtestatud õpiväljundite saavutamist. Hariduskvalifikatsioonid jagunevad üldharidus-, kutseharidus- ja kõrghariduskvalifikatsiooniks</w:t>
      </w:r>
      <w:r w:rsidRPr="00CE1E72">
        <w:rPr>
          <w:rFonts w:cstheme="minorHAnsi"/>
          <w:iCs/>
        </w:rPr>
        <w:t>.</w:t>
      </w:r>
    </w:p>
    <w:p w14:paraId="20A14085" w14:textId="0BDF69AD" w:rsidR="002A0FA2" w:rsidRPr="00CE1E72" w:rsidRDefault="002A0FA2" w:rsidP="00F03ED3">
      <w:pPr>
        <w:spacing w:before="120" w:after="120" w:line="276" w:lineRule="auto"/>
        <w:jc w:val="both"/>
        <w:rPr>
          <w:rFonts w:cstheme="minorHAnsi"/>
        </w:rPr>
      </w:pPr>
      <w:r w:rsidRPr="00CE1E72">
        <w:rPr>
          <w:b/>
          <w:bCs/>
        </w:rPr>
        <w:t xml:space="preserve">Haridus- ja koolitusvaldkondade liigitus </w:t>
      </w:r>
      <w:r w:rsidRPr="5104B113">
        <w:t xml:space="preserve">(ingl </w:t>
      </w:r>
      <w:r w:rsidRPr="5104B113">
        <w:rPr>
          <w:i/>
        </w:rPr>
        <w:t>ISCED-F</w:t>
      </w:r>
      <w:r w:rsidRPr="5104B113">
        <w:t xml:space="preserve">) – Eesti versioon Euroopas kehtivast ühtsest kutse- ja erialade liigitusest. </w:t>
      </w:r>
      <w:r w:rsidR="001935AA">
        <w:t>OSKA uuringutes kasutatakse</w:t>
      </w:r>
      <w:r w:rsidR="001935AA" w:rsidRPr="5104B113">
        <w:t xml:space="preserve"> </w:t>
      </w:r>
      <w:r w:rsidR="001935AA">
        <w:t xml:space="preserve">uuringu tegemise ajal kehtivat </w:t>
      </w:r>
      <w:r w:rsidRPr="00CE1E72">
        <w:t>klassifikaatori versiooni.</w:t>
      </w:r>
      <w:r w:rsidRPr="00CE1E72">
        <w:rPr>
          <w:rStyle w:val="FootnoteReference"/>
        </w:rPr>
        <w:footnoteReference w:id="81"/>
      </w:r>
    </w:p>
    <w:p w14:paraId="6534E6E3" w14:textId="09F117DF" w:rsidR="002A0FA2" w:rsidRPr="00CE1E72" w:rsidRDefault="002A0FA2" w:rsidP="00F03ED3">
      <w:pPr>
        <w:spacing w:before="120" w:after="120" w:line="276" w:lineRule="auto"/>
        <w:jc w:val="both"/>
        <w:rPr>
          <w:rFonts w:cstheme="minorHAnsi"/>
          <w:bCs/>
        </w:rPr>
      </w:pPr>
      <w:r w:rsidRPr="00CE1E72">
        <w:rPr>
          <w:rFonts w:cstheme="minorHAnsi"/>
          <w:b/>
        </w:rPr>
        <w:lastRenderedPageBreak/>
        <w:t>Haridusvõti</w:t>
      </w:r>
      <w:r w:rsidRPr="00CE1E72">
        <w:rPr>
          <w:rFonts w:cstheme="minorHAnsi"/>
          <w:bCs/>
        </w:rPr>
        <w:t xml:space="preserve"> </w:t>
      </w:r>
      <w:r w:rsidRPr="00CE1E72">
        <w:rPr>
          <w:rFonts w:cstheme="minorHAnsi"/>
        </w:rPr>
        <w:t xml:space="preserve">(ingl </w:t>
      </w:r>
      <w:proofErr w:type="spellStart"/>
      <w:r w:rsidRPr="00CE1E72">
        <w:rPr>
          <w:rFonts w:cstheme="minorHAnsi"/>
          <w:i/>
        </w:rPr>
        <w:t>occupation-education</w:t>
      </w:r>
      <w:proofErr w:type="spellEnd"/>
      <w:r w:rsidRPr="00CE1E72">
        <w:rPr>
          <w:rFonts w:cstheme="minorHAnsi"/>
          <w:i/>
        </w:rPr>
        <w:t xml:space="preserve"> </w:t>
      </w:r>
      <w:proofErr w:type="spellStart"/>
      <w:r w:rsidRPr="00CE1E72">
        <w:rPr>
          <w:rFonts w:cstheme="minorHAnsi"/>
          <w:i/>
        </w:rPr>
        <w:t>correspondence</w:t>
      </w:r>
      <w:proofErr w:type="spellEnd"/>
      <w:r w:rsidRPr="00CE1E72">
        <w:rPr>
          <w:rFonts w:cstheme="minorHAnsi"/>
          <w:i/>
        </w:rPr>
        <w:t xml:space="preserve"> </w:t>
      </w:r>
      <w:proofErr w:type="spellStart"/>
      <w:r w:rsidRPr="00CE1E72">
        <w:rPr>
          <w:rFonts w:cstheme="minorHAnsi"/>
          <w:i/>
        </w:rPr>
        <w:t>key</w:t>
      </w:r>
      <w:proofErr w:type="spellEnd"/>
      <w:r w:rsidRPr="00CE1E72">
        <w:rPr>
          <w:rFonts w:cstheme="minorHAnsi"/>
          <w:iCs/>
        </w:rPr>
        <w:t xml:space="preserve">) </w:t>
      </w:r>
      <w:r w:rsidRPr="00CE1E72">
        <w:rPr>
          <w:rFonts w:cstheme="minorHAnsi"/>
          <w:bCs/>
        </w:rPr>
        <w:t xml:space="preserve">– OSKA andmemudeli osa, mis näitab seost ja </w:t>
      </w:r>
      <w:r w:rsidR="00506472">
        <w:rPr>
          <w:rFonts w:cstheme="minorHAnsi"/>
          <w:bCs/>
        </w:rPr>
        <w:t>selle</w:t>
      </w:r>
      <w:r w:rsidR="00506472" w:rsidRPr="00CE1E72">
        <w:rPr>
          <w:rFonts w:cstheme="minorHAnsi"/>
          <w:bCs/>
        </w:rPr>
        <w:t xml:space="preserve"> </w:t>
      </w:r>
      <w:r w:rsidRPr="00CE1E72">
        <w:rPr>
          <w:rFonts w:cstheme="minorHAnsi"/>
          <w:bCs/>
        </w:rPr>
        <w:t>tugevust omandatud hariduse ja töökoha vahel. Haridusvõti põhineb omandatud hariduse ja ametialade empiirilistel seostel, mida on kohandatud eksper</w:t>
      </w:r>
      <w:r w:rsidR="00506472">
        <w:rPr>
          <w:rFonts w:cstheme="minorHAnsi"/>
          <w:bCs/>
        </w:rPr>
        <w:t>di</w:t>
      </w:r>
      <w:r w:rsidRPr="00CE1E72">
        <w:rPr>
          <w:rFonts w:cstheme="minorHAnsi"/>
          <w:bCs/>
        </w:rPr>
        <w:t xml:space="preserve">teadmise </w:t>
      </w:r>
      <w:r w:rsidR="00506472">
        <w:rPr>
          <w:rFonts w:cstheme="minorHAnsi"/>
          <w:bCs/>
        </w:rPr>
        <w:t>põhjal</w:t>
      </w:r>
      <w:r w:rsidRPr="00CE1E72">
        <w:rPr>
          <w:rFonts w:cstheme="minorHAnsi"/>
          <w:bCs/>
        </w:rPr>
        <w:t>.</w:t>
      </w:r>
    </w:p>
    <w:p w14:paraId="398A71A0" w14:textId="7957C6F2" w:rsidR="002A0FA2" w:rsidRPr="00CE1E72" w:rsidRDefault="002A0FA2" w:rsidP="00F03ED3">
      <w:pPr>
        <w:spacing w:before="120" w:after="120" w:line="276" w:lineRule="auto"/>
        <w:jc w:val="both"/>
        <w:rPr>
          <w:rFonts w:cstheme="minorHAnsi"/>
        </w:rPr>
      </w:pPr>
      <w:r w:rsidRPr="00CE1E72">
        <w:rPr>
          <w:rFonts w:cstheme="minorHAnsi"/>
          <w:b/>
          <w:bCs/>
        </w:rPr>
        <w:t>(Tööga) hõivatu e</w:t>
      </w:r>
      <w:r w:rsidR="00506472">
        <w:rPr>
          <w:rFonts w:cstheme="minorHAnsi"/>
          <w:b/>
          <w:bCs/>
        </w:rPr>
        <w:t>hk</w:t>
      </w:r>
      <w:r w:rsidRPr="00CE1E72">
        <w:rPr>
          <w:rFonts w:cstheme="minorHAnsi"/>
          <w:b/>
          <w:bCs/>
        </w:rPr>
        <w:t xml:space="preserve"> töötaja </w:t>
      </w:r>
      <w:r w:rsidRPr="00CE1E72">
        <w:t xml:space="preserve">(ingl </w:t>
      </w:r>
      <w:proofErr w:type="spellStart"/>
      <w:r w:rsidRPr="00CE1E72">
        <w:rPr>
          <w:i/>
          <w:iCs/>
        </w:rPr>
        <w:t>employed</w:t>
      </w:r>
      <w:proofErr w:type="spellEnd"/>
      <w:r w:rsidRPr="00CE1E72">
        <w:rPr>
          <w:i/>
          <w:iCs/>
        </w:rPr>
        <w:t xml:space="preserve"> </w:t>
      </w:r>
      <w:proofErr w:type="spellStart"/>
      <w:r w:rsidRPr="00CE1E72">
        <w:rPr>
          <w:i/>
          <w:iCs/>
        </w:rPr>
        <w:t>person</w:t>
      </w:r>
      <w:proofErr w:type="spellEnd"/>
      <w:r w:rsidRPr="00CE1E72">
        <w:t>)</w:t>
      </w:r>
      <w:r w:rsidR="000C00D1">
        <w:t xml:space="preserve"> </w:t>
      </w:r>
      <w:r w:rsidRPr="00CE1E72">
        <w:rPr>
          <w:rFonts w:cstheme="minorHAnsi"/>
        </w:rPr>
        <w:t>– isik, kes töötas ja sai selle eest tasu palgatöötaja, ettevõtja või vabakutselisena või viibis ajutiselt töölt eemal. OSKA tööjõu ja oskuste vajaduse uuringutes tuginetakse tööhõive määratlemisel üldjuhul MTA töötamise registri andmetele. Arvesse võetakse isiku põhitöökohta (st töökohta, kus isik töötas uuritaval aastal kõige pikema perioodi).</w:t>
      </w:r>
    </w:p>
    <w:p w14:paraId="0F35D4D4" w14:textId="37783B42" w:rsidR="002A0FA2" w:rsidRPr="00CE1E72" w:rsidRDefault="002A0FA2" w:rsidP="00F03ED3">
      <w:pPr>
        <w:spacing w:before="120" w:after="120" w:line="276" w:lineRule="auto"/>
        <w:jc w:val="both"/>
        <w:rPr>
          <w:rFonts w:cstheme="minorHAnsi"/>
          <w:b/>
          <w:bCs/>
        </w:rPr>
      </w:pPr>
      <w:r w:rsidRPr="00CE1E72">
        <w:rPr>
          <w:rFonts w:cstheme="minorHAnsi"/>
          <w:b/>
          <w:bCs/>
        </w:rPr>
        <w:t>Kompetents</w:t>
      </w:r>
      <w:r w:rsidRPr="00CE1E72">
        <w:rPr>
          <w:rFonts w:cstheme="minorHAnsi"/>
          <w:i/>
        </w:rPr>
        <w:t xml:space="preserve"> </w:t>
      </w:r>
      <w:r w:rsidRPr="00CE1E72">
        <w:rPr>
          <w:rFonts w:cstheme="minorHAnsi"/>
        </w:rPr>
        <w:t xml:space="preserve">(ingl </w:t>
      </w:r>
      <w:proofErr w:type="spellStart"/>
      <w:r w:rsidRPr="00CE1E72">
        <w:rPr>
          <w:rFonts w:cstheme="minorHAnsi"/>
          <w:i/>
        </w:rPr>
        <w:t>competency</w:t>
      </w:r>
      <w:proofErr w:type="spellEnd"/>
      <w:r w:rsidRPr="00CE1E72">
        <w:rPr>
          <w:rFonts w:cstheme="minorHAnsi"/>
          <w:iCs/>
        </w:rPr>
        <w:t>)</w:t>
      </w:r>
      <w:r w:rsidRPr="00CE1E72">
        <w:rPr>
          <w:rFonts w:cstheme="minorHAnsi"/>
        </w:rPr>
        <w:t xml:space="preserve"> – tegevuses väljenduv teadmiste, oskuste ja hoiakute kogum, mis on eeldus teatava tööosa täitmisel. </w:t>
      </w:r>
    </w:p>
    <w:p w14:paraId="1F328A5B" w14:textId="77777777" w:rsidR="002A0FA2" w:rsidRPr="00CE1E72" w:rsidRDefault="002A0FA2" w:rsidP="00F03ED3">
      <w:pPr>
        <w:spacing w:before="120" w:after="120" w:line="276" w:lineRule="auto"/>
        <w:jc w:val="both"/>
        <w:rPr>
          <w:rFonts w:cstheme="minorHAnsi"/>
          <w:b/>
          <w:bCs/>
        </w:rPr>
      </w:pPr>
      <w:r w:rsidRPr="00CE1E72">
        <w:rPr>
          <w:rFonts w:cstheme="minorHAnsi"/>
          <w:b/>
          <w:bCs/>
        </w:rPr>
        <w:t>Kompetentsistandard</w:t>
      </w:r>
      <w:r w:rsidRPr="00CE1E72">
        <w:rPr>
          <w:rFonts w:cstheme="minorHAnsi"/>
        </w:rPr>
        <w:t xml:space="preserve"> (ingl </w:t>
      </w:r>
      <w:proofErr w:type="spellStart"/>
      <w:r w:rsidRPr="00CE1E72">
        <w:rPr>
          <w:rFonts w:cstheme="minorHAnsi"/>
          <w:i/>
          <w:iCs/>
        </w:rPr>
        <w:t>competency</w:t>
      </w:r>
      <w:proofErr w:type="spellEnd"/>
      <w:r w:rsidRPr="00CE1E72">
        <w:rPr>
          <w:rFonts w:cstheme="minorHAnsi"/>
          <w:i/>
          <w:iCs/>
        </w:rPr>
        <w:t xml:space="preserve"> standard</w:t>
      </w:r>
      <w:r w:rsidRPr="00CE1E72">
        <w:rPr>
          <w:rFonts w:cstheme="minorHAnsi"/>
        </w:rPr>
        <w:t>) – kutsestandard, mis sisaldab ühte kompetentsi.</w:t>
      </w:r>
    </w:p>
    <w:p w14:paraId="70F28784" w14:textId="77777777" w:rsidR="002A0FA2" w:rsidRPr="00CE1E72" w:rsidRDefault="002A0FA2" w:rsidP="00F03ED3">
      <w:pPr>
        <w:spacing w:before="120" w:after="120" w:line="276" w:lineRule="auto"/>
        <w:jc w:val="both"/>
        <w:rPr>
          <w:rFonts w:cstheme="minorHAnsi"/>
        </w:rPr>
      </w:pPr>
      <w:r w:rsidRPr="00CE1E72">
        <w:rPr>
          <w:rFonts w:cstheme="minorHAnsi"/>
          <w:b/>
          <w:bCs/>
        </w:rPr>
        <w:t>Kompetentsus</w:t>
      </w:r>
      <w:r w:rsidRPr="00CE1E72">
        <w:rPr>
          <w:rFonts w:cstheme="minorHAnsi"/>
        </w:rPr>
        <w:t xml:space="preserve"> (ingl </w:t>
      </w:r>
      <w:proofErr w:type="spellStart"/>
      <w:r w:rsidRPr="00CE1E72">
        <w:rPr>
          <w:rFonts w:cstheme="minorHAnsi"/>
          <w:i/>
        </w:rPr>
        <w:t>competence</w:t>
      </w:r>
      <w:proofErr w:type="spellEnd"/>
      <w:r w:rsidRPr="00CE1E72">
        <w:rPr>
          <w:rFonts w:cstheme="minorHAnsi"/>
          <w:iCs/>
        </w:rPr>
        <w:t>)</w:t>
      </w:r>
      <w:r w:rsidRPr="00CE1E72">
        <w:rPr>
          <w:rFonts w:cstheme="minorHAnsi"/>
        </w:rPr>
        <w:t xml:space="preserve"> – edukaks kutsetegevuseks vajalike kompetentside kogum (asjatundlikkus).</w:t>
      </w:r>
    </w:p>
    <w:p w14:paraId="2345D794" w14:textId="1A862ADF" w:rsidR="002A0FA2" w:rsidRPr="00CE1E72" w:rsidRDefault="002A0FA2" w:rsidP="00F03ED3">
      <w:pPr>
        <w:spacing w:before="120" w:after="120" w:line="276" w:lineRule="auto"/>
        <w:jc w:val="both"/>
        <w:rPr>
          <w:rFonts w:cstheme="minorHAnsi"/>
          <w:bCs/>
        </w:rPr>
      </w:pPr>
      <w:r w:rsidRPr="00CE1E72">
        <w:rPr>
          <w:rFonts w:cstheme="minorHAnsi"/>
          <w:b/>
        </w:rPr>
        <w:t>Koolituspakkumine</w:t>
      </w:r>
      <w:r w:rsidRPr="00CE1E72">
        <w:rPr>
          <w:rFonts w:cstheme="minorHAnsi"/>
          <w:bCs/>
        </w:rPr>
        <w:t xml:space="preserve"> (ingl </w:t>
      </w:r>
      <w:proofErr w:type="spellStart"/>
      <w:r w:rsidRPr="00CE1E72">
        <w:rPr>
          <w:rFonts w:cstheme="minorHAnsi"/>
          <w:bCs/>
          <w:i/>
          <w:iCs/>
        </w:rPr>
        <w:t>new</w:t>
      </w:r>
      <w:proofErr w:type="spellEnd"/>
      <w:r w:rsidRPr="00CE1E72">
        <w:rPr>
          <w:rFonts w:cstheme="minorHAnsi"/>
          <w:bCs/>
          <w:i/>
          <w:iCs/>
        </w:rPr>
        <w:t xml:space="preserve"> </w:t>
      </w:r>
      <w:proofErr w:type="spellStart"/>
      <w:r w:rsidRPr="00CE1E72">
        <w:rPr>
          <w:rFonts w:cstheme="minorHAnsi"/>
          <w:bCs/>
          <w:i/>
          <w:iCs/>
        </w:rPr>
        <w:t>labour</w:t>
      </w:r>
      <w:proofErr w:type="spellEnd"/>
      <w:r w:rsidRPr="00CE1E72">
        <w:rPr>
          <w:rFonts w:cstheme="minorHAnsi"/>
          <w:bCs/>
          <w:i/>
          <w:iCs/>
        </w:rPr>
        <w:t xml:space="preserve"> </w:t>
      </w:r>
      <w:proofErr w:type="spellStart"/>
      <w:r w:rsidRPr="00CE1E72">
        <w:rPr>
          <w:rFonts w:cstheme="minorHAnsi"/>
          <w:bCs/>
          <w:i/>
          <w:iCs/>
        </w:rPr>
        <w:t>supply</w:t>
      </w:r>
      <w:proofErr w:type="spellEnd"/>
      <w:r w:rsidRPr="00CE1E72">
        <w:rPr>
          <w:rFonts w:cstheme="minorHAnsi"/>
          <w:bCs/>
          <w:i/>
          <w:iCs/>
        </w:rPr>
        <w:t xml:space="preserve"> </w:t>
      </w:r>
      <w:proofErr w:type="spellStart"/>
      <w:r w:rsidRPr="00CE1E72">
        <w:rPr>
          <w:rFonts w:cstheme="minorHAnsi"/>
          <w:bCs/>
          <w:i/>
          <w:iCs/>
        </w:rPr>
        <w:t>from</w:t>
      </w:r>
      <w:proofErr w:type="spellEnd"/>
      <w:r w:rsidRPr="00CE1E72">
        <w:rPr>
          <w:rFonts w:cstheme="minorHAnsi"/>
          <w:bCs/>
          <w:i/>
          <w:iCs/>
        </w:rPr>
        <w:t xml:space="preserve"> </w:t>
      </w:r>
      <w:proofErr w:type="spellStart"/>
      <w:r w:rsidRPr="00CE1E72">
        <w:rPr>
          <w:rFonts w:cstheme="minorHAnsi"/>
          <w:bCs/>
          <w:i/>
          <w:iCs/>
        </w:rPr>
        <w:t>education</w:t>
      </w:r>
      <w:proofErr w:type="spellEnd"/>
      <w:r w:rsidRPr="00CE1E72">
        <w:rPr>
          <w:rFonts w:cstheme="minorHAnsi"/>
          <w:bCs/>
          <w:i/>
          <w:iCs/>
        </w:rPr>
        <w:t xml:space="preserve"> </w:t>
      </w:r>
      <w:proofErr w:type="spellStart"/>
      <w:r w:rsidRPr="00CE1E72">
        <w:rPr>
          <w:rFonts w:cstheme="minorHAnsi"/>
          <w:bCs/>
          <w:i/>
          <w:iCs/>
        </w:rPr>
        <w:t>system</w:t>
      </w:r>
      <w:proofErr w:type="spellEnd"/>
      <w:r w:rsidRPr="00CE1E72">
        <w:rPr>
          <w:rFonts w:cstheme="minorHAnsi"/>
          <w:bCs/>
        </w:rPr>
        <w:t xml:space="preserve">) – prognoositud tasemeõppe lõpetajate arv järgmise </w:t>
      </w:r>
      <w:r w:rsidR="00506472">
        <w:rPr>
          <w:rFonts w:cstheme="minorHAnsi"/>
          <w:bCs/>
        </w:rPr>
        <w:t>kümne</w:t>
      </w:r>
      <w:r w:rsidR="00506472" w:rsidRPr="00CE1E72">
        <w:rPr>
          <w:rFonts w:cstheme="minorHAnsi"/>
          <w:bCs/>
        </w:rPr>
        <w:t xml:space="preserve"> </w:t>
      </w:r>
      <w:r w:rsidRPr="00CE1E72">
        <w:rPr>
          <w:rFonts w:cstheme="minorHAnsi"/>
          <w:bCs/>
        </w:rPr>
        <w:t>aasta jooksul.</w:t>
      </w:r>
    </w:p>
    <w:p w14:paraId="496C0FB9" w14:textId="1BD0B4A4" w:rsidR="002A0FA2" w:rsidRPr="00CE1E72" w:rsidRDefault="002A0FA2" w:rsidP="00F03ED3">
      <w:pPr>
        <w:spacing w:before="120" w:after="120" w:line="276" w:lineRule="auto"/>
        <w:jc w:val="both"/>
        <w:rPr>
          <w:rFonts w:cstheme="minorHAnsi"/>
          <w:iCs/>
        </w:rPr>
      </w:pPr>
      <w:r w:rsidRPr="5104B113">
        <w:rPr>
          <w:b/>
        </w:rPr>
        <w:t>Kutseala</w:t>
      </w:r>
      <w:r w:rsidRPr="5104B113">
        <w:t xml:space="preserve"> (ingl </w:t>
      </w:r>
      <w:proofErr w:type="spellStart"/>
      <w:r w:rsidRPr="5104B113">
        <w:rPr>
          <w:i/>
        </w:rPr>
        <w:t>profession</w:t>
      </w:r>
      <w:proofErr w:type="spellEnd"/>
      <w:r w:rsidRPr="5104B113">
        <w:t>)</w:t>
      </w:r>
      <w:r w:rsidRPr="5104B113">
        <w:rPr>
          <w:i/>
        </w:rPr>
        <w:t xml:space="preserve"> </w:t>
      </w:r>
      <w:r w:rsidRPr="5104B113">
        <w:t>– samalaadset kompetentsust eeldav tegevusvaldkond kutsesüsteemis</w:t>
      </w:r>
      <w:r w:rsidRPr="00CE1E72">
        <w:rPr>
          <w:rStyle w:val="FootnoteReference"/>
          <w:rFonts w:cstheme="minorHAnsi"/>
          <w:iCs/>
        </w:rPr>
        <w:footnoteReference w:id="82"/>
      </w:r>
      <w:r w:rsidRPr="5104B113">
        <w:t xml:space="preserve"> või sarnastel tegevustel põhinev eri tasemel kompetentse eeldavate kutsete kogum (</w:t>
      </w:r>
      <w:r w:rsidR="00506472">
        <w:t>näited: 1. </w:t>
      </w:r>
      <w:r w:rsidRPr="5104B113">
        <w:rPr>
          <w:i/>
        </w:rPr>
        <w:t>kutseala – toitlustus- ja majutusteenindus; kutsed – abikokk, kokk, meisterkokk</w:t>
      </w:r>
      <w:r w:rsidR="00506472">
        <w:t>; 2. </w:t>
      </w:r>
      <w:r w:rsidRPr="5104B113">
        <w:rPr>
          <w:i/>
        </w:rPr>
        <w:t>kutseala – müürsepatöö; kutsed – müürsepp, tase 3, müürsepp, tase 4</w:t>
      </w:r>
      <w:r w:rsidRPr="5104B113">
        <w:t xml:space="preserve">). </w:t>
      </w:r>
    </w:p>
    <w:p w14:paraId="51A40692" w14:textId="77777777" w:rsidR="002A0FA2" w:rsidRPr="00CE1E72" w:rsidRDefault="002A0FA2" w:rsidP="00F03ED3">
      <w:pPr>
        <w:spacing w:before="120" w:after="120" w:line="276" w:lineRule="auto"/>
        <w:jc w:val="both"/>
        <w:rPr>
          <w:rFonts w:cstheme="minorHAnsi"/>
        </w:rPr>
      </w:pPr>
      <w:r w:rsidRPr="00CE1E72">
        <w:rPr>
          <w:rFonts w:cstheme="minorHAnsi"/>
          <w:b/>
        </w:rPr>
        <w:t>Kutsekvalifikatsioon</w:t>
      </w:r>
      <w:r w:rsidRPr="00CE1E72">
        <w:rPr>
          <w:rFonts w:cstheme="minorHAnsi"/>
        </w:rPr>
        <w:t xml:space="preserve"> (ingl </w:t>
      </w:r>
      <w:proofErr w:type="spellStart"/>
      <w:r w:rsidRPr="00CE1E72">
        <w:rPr>
          <w:rFonts w:cstheme="minorHAnsi"/>
          <w:i/>
          <w:iCs/>
        </w:rPr>
        <w:t>occupational</w:t>
      </w:r>
      <w:proofErr w:type="spellEnd"/>
      <w:r w:rsidRPr="00CE1E72">
        <w:rPr>
          <w:rFonts w:cstheme="minorHAnsi"/>
          <w:i/>
          <w:iCs/>
        </w:rPr>
        <w:t xml:space="preserve"> </w:t>
      </w:r>
      <w:proofErr w:type="spellStart"/>
      <w:r w:rsidRPr="00CE1E72">
        <w:rPr>
          <w:rFonts w:cstheme="minorHAnsi"/>
          <w:i/>
          <w:iCs/>
        </w:rPr>
        <w:t>qualification</w:t>
      </w:r>
      <w:proofErr w:type="spellEnd"/>
      <w:r w:rsidRPr="00CE1E72">
        <w:rPr>
          <w:rFonts w:cstheme="minorHAnsi"/>
        </w:rPr>
        <w:t xml:space="preserve">) – kvalifikatsioon, mis saadakse kutseeksami sooritamisel ja mille tase on määratud asjakohases kutsestandardis. </w:t>
      </w:r>
    </w:p>
    <w:p w14:paraId="1C9CEB21" w14:textId="30AEC98D" w:rsidR="002A0FA2" w:rsidRPr="00CE1E72" w:rsidRDefault="002A0FA2" w:rsidP="00F03ED3">
      <w:pPr>
        <w:spacing w:before="120" w:after="120" w:line="276" w:lineRule="auto"/>
        <w:jc w:val="both"/>
        <w:rPr>
          <w:rFonts w:cstheme="minorHAnsi"/>
          <w:iCs/>
        </w:rPr>
      </w:pPr>
      <w:r w:rsidRPr="00CE1E72">
        <w:rPr>
          <w:rFonts w:cstheme="minorHAnsi"/>
          <w:b/>
          <w:iCs/>
        </w:rPr>
        <w:t xml:space="preserve">Kutsestandard </w:t>
      </w:r>
      <w:r w:rsidRPr="00CE1E72">
        <w:rPr>
          <w:rFonts w:cstheme="minorHAnsi"/>
        </w:rPr>
        <w:t xml:space="preserve">(ingl </w:t>
      </w:r>
      <w:proofErr w:type="spellStart"/>
      <w:r w:rsidRPr="00CE1E72">
        <w:rPr>
          <w:rFonts w:cstheme="minorHAnsi"/>
          <w:i/>
          <w:iCs/>
        </w:rPr>
        <w:t>occupational</w:t>
      </w:r>
      <w:proofErr w:type="spellEnd"/>
      <w:r w:rsidRPr="00CE1E72">
        <w:rPr>
          <w:rFonts w:cstheme="minorHAnsi"/>
          <w:i/>
          <w:iCs/>
        </w:rPr>
        <w:t xml:space="preserve"> standard</w:t>
      </w:r>
      <w:r w:rsidRPr="00CE1E72">
        <w:rPr>
          <w:rFonts w:cstheme="minorHAnsi"/>
        </w:rPr>
        <w:t>)</w:t>
      </w:r>
      <w:r w:rsidRPr="00CE1E72">
        <w:rPr>
          <w:rFonts w:cstheme="minorHAnsi"/>
          <w:iCs/>
        </w:rPr>
        <w:t xml:space="preserve"> – dokument, milles kirjeldatakse kutsetegevust </w:t>
      </w:r>
      <w:r w:rsidR="00506472">
        <w:rPr>
          <w:rFonts w:cstheme="minorHAnsi"/>
          <w:iCs/>
        </w:rPr>
        <w:t>ja</w:t>
      </w:r>
      <w:r w:rsidR="00506472" w:rsidRPr="00CE1E72">
        <w:rPr>
          <w:rFonts w:cstheme="minorHAnsi"/>
          <w:iCs/>
        </w:rPr>
        <w:t xml:space="preserve"> </w:t>
      </w:r>
      <w:r w:rsidRPr="00CE1E72">
        <w:rPr>
          <w:rFonts w:cstheme="minorHAnsi"/>
          <w:iCs/>
        </w:rPr>
        <w:t>kutsealaseid kompetentsusnõudeid.</w:t>
      </w:r>
    </w:p>
    <w:p w14:paraId="4AF50D88" w14:textId="3A2AABB2" w:rsidR="002A0FA2" w:rsidRPr="00CE1E72" w:rsidRDefault="002A0FA2" w:rsidP="00F03ED3">
      <w:pPr>
        <w:spacing w:before="120" w:after="120" w:line="276" w:lineRule="auto"/>
        <w:jc w:val="both"/>
        <w:rPr>
          <w:rFonts w:cstheme="minorHAnsi"/>
          <w:bCs/>
        </w:rPr>
      </w:pPr>
      <w:r w:rsidRPr="00CE1E72">
        <w:rPr>
          <w:rFonts w:cstheme="minorHAnsi"/>
          <w:b/>
          <w:bCs/>
        </w:rPr>
        <w:t>Kutseõppeasutus e</w:t>
      </w:r>
      <w:r w:rsidR="00506472">
        <w:rPr>
          <w:rFonts w:cstheme="minorHAnsi"/>
          <w:b/>
          <w:bCs/>
        </w:rPr>
        <w:t>hk</w:t>
      </w:r>
      <w:r w:rsidRPr="00CE1E72">
        <w:rPr>
          <w:rFonts w:cstheme="minorHAnsi"/>
          <w:b/>
          <w:bCs/>
        </w:rPr>
        <w:t xml:space="preserve"> kutsekool </w:t>
      </w:r>
      <w:r w:rsidRPr="00CE1E72">
        <w:rPr>
          <w:rFonts w:cstheme="minorHAnsi"/>
        </w:rPr>
        <w:t xml:space="preserve">(ingl </w:t>
      </w:r>
      <w:proofErr w:type="spellStart"/>
      <w:r w:rsidRPr="00CE1E72">
        <w:rPr>
          <w:rFonts w:cstheme="minorHAnsi"/>
          <w:bCs/>
          <w:i/>
        </w:rPr>
        <w:t>vocational</w:t>
      </w:r>
      <w:proofErr w:type="spellEnd"/>
      <w:r w:rsidRPr="00CE1E72">
        <w:rPr>
          <w:rFonts w:cstheme="minorHAnsi"/>
          <w:bCs/>
          <w:i/>
        </w:rPr>
        <w:t xml:space="preserve"> </w:t>
      </w:r>
      <w:proofErr w:type="spellStart"/>
      <w:r w:rsidRPr="00CE1E72">
        <w:rPr>
          <w:rFonts w:cstheme="minorHAnsi"/>
          <w:bCs/>
          <w:i/>
        </w:rPr>
        <w:t>educational</w:t>
      </w:r>
      <w:proofErr w:type="spellEnd"/>
      <w:r w:rsidRPr="00CE1E72">
        <w:rPr>
          <w:rFonts w:cstheme="minorHAnsi"/>
          <w:bCs/>
          <w:i/>
        </w:rPr>
        <w:t xml:space="preserve"> </w:t>
      </w:r>
      <w:proofErr w:type="spellStart"/>
      <w:r w:rsidRPr="00CE1E72">
        <w:rPr>
          <w:rFonts w:cstheme="minorHAnsi"/>
          <w:bCs/>
          <w:i/>
        </w:rPr>
        <w:t>institution</w:t>
      </w:r>
      <w:proofErr w:type="spellEnd"/>
      <w:r w:rsidRPr="00CE1E72">
        <w:rPr>
          <w:rFonts w:cstheme="minorHAnsi"/>
          <w:bCs/>
          <w:iCs/>
        </w:rPr>
        <w:t>)</w:t>
      </w:r>
      <w:r w:rsidRPr="00CE1E72">
        <w:rPr>
          <w:rFonts w:cstheme="minorHAnsi"/>
          <w:b/>
          <w:bCs/>
        </w:rPr>
        <w:t xml:space="preserve"> </w:t>
      </w:r>
      <w:r w:rsidRPr="00CE1E72">
        <w:rPr>
          <w:rFonts w:cstheme="minorHAnsi"/>
          <w:bCs/>
        </w:rPr>
        <w:t>– kool, kus on võimalik omandada kutseharidus.</w:t>
      </w:r>
    </w:p>
    <w:p w14:paraId="3614EB41" w14:textId="77777777" w:rsidR="002A0FA2" w:rsidRPr="00CE1E72" w:rsidRDefault="002A0FA2" w:rsidP="00F03ED3">
      <w:pPr>
        <w:spacing w:before="120" w:after="120" w:line="276" w:lineRule="auto"/>
        <w:jc w:val="both"/>
        <w:rPr>
          <w:rFonts w:ascii="Calibri" w:eastAsia="Calibri" w:hAnsi="Calibri" w:cs="Times New Roman"/>
          <w:iCs/>
        </w:rPr>
      </w:pPr>
      <w:r w:rsidRPr="00CE1E72">
        <w:rPr>
          <w:rFonts w:ascii="Calibri" w:eastAsia="Calibri" w:hAnsi="Calibri" w:cs="Times New Roman"/>
          <w:b/>
          <w:bCs/>
        </w:rPr>
        <w:t xml:space="preserve">Kvalifikatsioon </w:t>
      </w:r>
      <w:r w:rsidRPr="00CE1E72">
        <w:rPr>
          <w:rFonts w:ascii="Calibri" w:eastAsia="Calibri" w:hAnsi="Calibri" w:cs="Times New Roman"/>
          <w:bCs/>
        </w:rPr>
        <w:t xml:space="preserve">(ingl </w:t>
      </w:r>
      <w:proofErr w:type="spellStart"/>
      <w:r w:rsidRPr="00CE1E72">
        <w:rPr>
          <w:rFonts w:ascii="Calibri" w:eastAsia="Calibri" w:hAnsi="Calibri" w:cs="Times New Roman"/>
          <w:bCs/>
          <w:i/>
        </w:rPr>
        <w:t>qualification</w:t>
      </w:r>
      <w:proofErr w:type="spellEnd"/>
      <w:r w:rsidRPr="00CE1E72">
        <w:rPr>
          <w:rFonts w:ascii="Calibri" w:eastAsia="Calibri" w:hAnsi="Calibri" w:cs="Times New Roman"/>
          <w:bCs/>
        </w:rPr>
        <w:t xml:space="preserve">) </w:t>
      </w:r>
      <w:r w:rsidRPr="00CE1E72">
        <w:rPr>
          <w:rFonts w:ascii="Calibri" w:eastAsia="Calibri" w:hAnsi="Calibri" w:cs="Times New Roman"/>
        </w:rPr>
        <w:t>– hindamise ametliku tulemusena tunnustatud kompetentsus.</w:t>
      </w:r>
      <w:r w:rsidRPr="00CE1E72">
        <w:rPr>
          <w:rFonts w:ascii="Calibri" w:eastAsia="Calibri" w:hAnsi="Calibri" w:cs="Times New Roman"/>
          <w:bCs/>
        </w:rPr>
        <w:t xml:space="preserve"> Kvalifikatsioonid jagunevad </w:t>
      </w:r>
      <w:r w:rsidRPr="00CE1E72">
        <w:rPr>
          <w:rFonts w:ascii="Calibri" w:eastAsia="Calibri" w:hAnsi="Calibri" w:cs="Times New Roman"/>
        </w:rPr>
        <w:t xml:space="preserve">hariduslikeks (ingl </w:t>
      </w:r>
      <w:proofErr w:type="spellStart"/>
      <w:r w:rsidRPr="00CE1E72">
        <w:rPr>
          <w:rFonts w:ascii="Calibri" w:eastAsia="Calibri" w:hAnsi="Calibri" w:cs="Times New Roman"/>
          <w:i/>
        </w:rPr>
        <w:t>educational</w:t>
      </w:r>
      <w:proofErr w:type="spellEnd"/>
      <w:r w:rsidRPr="00CE1E72">
        <w:rPr>
          <w:rFonts w:ascii="Calibri" w:eastAsia="Calibri" w:hAnsi="Calibri" w:cs="Times New Roman"/>
          <w:i/>
        </w:rPr>
        <w:t xml:space="preserve"> </w:t>
      </w:r>
      <w:proofErr w:type="spellStart"/>
      <w:r w:rsidRPr="00CE1E72">
        <w:rPr>
          <w:rFonts w:ascii="Calibri" w:eastAsia="Calibri" w:hAnsi="Calibri" w:cs="Times New Roman"/>
          <w:i/>
        </w:rPr>
        <w:t>qualifications</w:t>
      </w:r>
      <w:proofErr w:type="spellEnd"/>
      <w:r w:rsidRPr="00CE1E72">
        <w:rPr>
          <w:rFonts w:ascii="Calibri" w:eastAsia="Calibri" w:hAnsi="Calibri" w:cs="Times New Roman"/>
        </w:rPr>
        <w:t>)</w:t>
      </w:r>
      <w:r w:rsidRPr="00CE1E72">
        <w:rPr>
          <w:rFonts w:ascii="Calibri" w:eastAsia="Calibri" w:hAnsi="Calibri" w:cs="Times New Roman"/>
          <w:i/>
        </w:rPr>
        <w:t xml:space="preserve"> </w:t>
      </w:r>
      <w:r w:rsidRPr="00CE1E72">
        <w:rPr>
          <w:rFonts w:ascii="Calibri" w:eastAsia="Calibri" w:hAnsi="Calibri" w:cs="Times New Roman"/>
        </w:rPr>
        <w:t>ja</w:t>
      </w:r>
      <w:r w:rsidRPr="00CE1E72">
        <w:rPr>
          <w:rFonts w:ascii="Calibri" w:eastAsia="Calibri" w:hAnsi="Calibri" w:cs="Times New Roman"/>
          <w:i/>
        </w:rPr>
        <w:t xml:space="preserve"> </w:t>
      </w:r>
      <w:r w:rsidRPr="00CE1E72">
        <w:rPr>
          <w:rFonts w:ascii="Calibri" w:eastAsia="Calibri" w:hAnsi="Calibri" w:cs="Times New Roman"/>
        </w:rPr>
        <w:t>kutsekvalifikatsioonideks</w:t>
      </w:r>
      <w:r w:rsidRPr="00CE1E72">
        <w:rPr>
          <w:rFonts w:ascii="Calibri" w:eastAsia="Calibri" w:hAnsi="Calibri" w:cs="Times New Roman"/>
          <w:i/>
        </w:rPr>
        <w:t xml:space="preserve"> </w:t>
      </w:r>
      <w:r w:rsidRPr="00CE1E72">
        <w:rPr>
          <w:rFonts w:ascii="Calibri" w:eastAsia="Calibri" w:hAnsi="Calibri" w:cs="Times New Roman"/>
        </w:rPr>
        <w:t xml:space="preserve">(ingl </w:t>
      </w:r>
      <w:proofErr w:type="spellStart"/>
      <w:r w:rsidRPr="00CE1E72">
        <w:rPr>
          <w:rFonts w:ascii="Calibri" w:eastAsia="Calibri" w:hAnsi="Calibri" w:cs="Times New Roman"/>
          <w:i/>
        </w:rPr>
        <w:t>occupational</w:t>
      </w:r>
      <w:proofErr w:type="spellEnd"/>
      <w:r w:rsidRPr="00CE1E72">
        <w:rPr>
          <w:rFonts w:ascii="Calibri" w:eastAsia="Calibri" w:hAnsi="Calibri" w:cs="Times New Roman"/>
          <w:i/>
        </w:rPr>
        <w:t xml:space="preserve"> </w:t>
      </w:r>
      <w:proofErr w:type="spellStart"/>
      <w:r w:rsidRPr="00CE1E72">
        <w:rPr>
          <w:rFonts w:ascii="Calibri" w:eastAsia="Calibri" w:hAnsi="Calibri" w:cs="Times New Roman"/>
          <w:i/>
        </w:rPr>
        <w:t>qualification</w:t>
      </w:r>
      <w:r w:rsidRPr="00CE1E72">
        <w:rPr>
          <w:rFonts w:ascii="Calibri" w:eastAsia="Calibri" w:hAnsi="Calibri" w:cs="Times New Roman"/>
          <w:i/>
          <w:iCs/>
        </w:rPr>
        <w:t>s</w:t>
      </w:r>
      <w:proofErr w:type="spellEnd"/>
      <w:r w:rsidRPr="00CE1E72">
        <w:rPr>
          <w:rFonts w:ascii="Calibri" w:eastAsia="Calibri" w:hAnsi="Calibri" w:cs="Times New Roman"/>
          <w:iCs/>
        </w:rPr>
        <w:t>).</w:t>
      </w:r>
    </w:p>
    <w:p w14:paraId="5B91F614" w14:textId="3C76F51F" w:rsidR="002A0FA2" w:rsidRPr="00CE1E72" w:rsidRDefault="002A0FA2" w:rsidP="00F03ED3">
      <w:pPr>
        <w:spacing w:before="120" w:after="120" w:line="276" w:lineRule="auto"/>
        <w:jc w:val="both"/>
        <w:rPr>
          <w:rFonts w:ascii="Calibri" w:eastAsia="Calibri" w:hAnsi="Calibri" w:cs="Times New Roman"/>
          <w:bCs/>
        </w:rPr>
      </w:pPr>
      <w:r w:rsidRPr="00CE1E72">
        <w:rPr>
          <w:rFonts w:ascii="Calibri" w:eastAsia="Calibri" w:hAnsi="Calibri" w:cs="Times New Roman"/>
          <w:b/>
          <w:bCs/>
        </w:rPr>
        <w:t xml:space="preserve">Kõrgkool </w:t>
      </w:r>
      <w:r w:rsidRPr="00CE1E72">
        <w:rPr>
          <w:rFonts w:ascii="Calibri" w:eastAsia="Calibri" w:hAnsi="Calibri" w:cs="Times New Roman"/>
          <w:bCs/>
        </w:rPr>
        <w:t xml:space="preserve">(ingl </w:t>
      </w:r>
      <w:proofErr w:type="spellStart"/>
      <w:r w:rsidRPr="00CE1E72">
        <w:rPr>
          <w:rFonts w:ascii="Calibri" w:eastAsia="Calibri" w:hAnsi="Calibri" w:cs="Times New Roman"/>
          <w:bCs/>
          <w:i/>
        </w:rPr>
        <w:t>institution</w:t>
      </w:r>
      <w:proofErr w:type="spellEnd"/>
      <w:r w:rsidRPr="00CE1E72">
        <w:rPr>
          <w:rFonts w:ascii="Calibri" w:eastAsia="Calibri" w:hAnsi="Calibri" w:cs="Times New Roman"/>
          <w:bCs/>
          <w:i/>
        </w:rPr>
        <w:t xml:space="preserve"> of </w:t>
      </w:r>
      <w:proofErr w:type="spellStart"/>
      <w:r w:rsidRPr="00CE1E72">
        <w:rPr>
          <w:rFonts w:ascii="Calibri" w:eastAsia="Calibri" w:hAnsi="Calibri" w:cs="Times New Roman"/>
          <w:bCs/>
          <w:i/>
        </w:rPr>
        <w:t>higher</w:t>
      </w:r>
      <w:proofErr w:type="spellEnd"/>
      <w:r w:rsidRPr="00CE1E72">
        <w:rPr>
          <w:rFonts w:ascii="Calibri" w:eastAsia="Calibri" w:hAnsi="Calibri" w:cs="Times New Roman"/>
          <w:bCs/>
          <w:i/>
        </w:rPr>
        <w:t xml:space="preserve"> </w:t>
      </w:r>
      <w:proofErr w:type="spellStart"/>
      <w:r w:rsidRPr="00CE1E72">
        <w:rPr>
          <w:rFonts w:ascii="Calibri" w:eastAsia="Calibri" w:hAnsi="Calibri" w:cs="Times New Roman"/>
          <w:bCs/>
          <w:i/>
        </w:rPr>
        <w:t>education</w:t>
      </w:r>
      <w:proofErr w:type="spellEnd"/>
      <w:r w:rsidRPr="00CE1E72">
        <w:rPr>
          <w:rFonts w:ascii="Calibri" w:eastAsia="Calibri" w:hAnsi="Calibri" w:cs="Times New Roman"/>
          <w:bCs/>
        </w:rPr>
        <w:t>) – kool, kus on võimalik omandada kõrgharidus (ülikool, rakenduskõrgkool j</w:t>
      </w:r>
      <w:r w:rsidR="009A174D">
        <w:rPr>
          <w:rFonts w:ascii="Calibri" w:eastAsia="Calibri" w:hAnsi="Calibri" w:cs="Times New Roman"/>
          <w:bCs/>
        </w:rPr>
        <w:t>m</w:t>
      </w:r>
      <w:r w:rsidRPr="00CE1E72">
        <w:rPr>
          <w:rFonts w:ascii="Calibri" w:eastAsia="Calibri" w:hAnsi="Calibri" w:cs="Times New Roman"/>
          <w:bCs/>
        </w:rPr>
        <w:t>).</w:t>
      </w:r>
    </w:p>
    <w:p w14:paraId="099A3276" w14:textId="77777777" w:rsidR="002A0FA2" w:rsidRPr="00CE1E72" w:rsidRDefault="002A0FA2" w:rsidP="00F03ED3">
      <w:pPr>
        <w:spacing w:before="120" w:after="120" w:line="276" w:lineRule="auto"/>
        <w:jc w:val="both"/>
        <w:rPr>
          <w:rFonts w:cstheme="minorHAnsi"/>
        </w:rPr>
      </w:pPr>
      <w:r w:rsidRPr="00CE1E72">
        <w:rPr>
          <w:rFonts w:cstheme="minorHAnsi"/>
          <w:b/>
        </w:rPr>
        <w:t>OSKA</w:t>
      </w:r>
      <w:r w:rsidRPr="00CE1E72">
        <w:rPr>
          <w:rFonts w:cstheme="minorHAnsi"/>
        </w:rPr>
        <w:t xml:space="preserve"> (ingl </w:t>
      </w:r>
      <w:proofErr w:type="spellStart"/>
      <w:r w:rsidRPr="00CE1E72">
        <w:rPr>
          <w:rFonts w:cstheme="minorHAnsi"/>
          <w:i/>
        </w:rPr>
        <w:t>system</w:t>
      </w:r>
      <w:proofErr w:type="spellEnd"/>
      <w:r w:rsidRPr="00CE1E72">
        <w:rPr>
          <w:rFonts w:cstheme="minorHAnsi"/>
          <w:i/>
        </w:rPr>
        <w:t xml:space="preserve"> </w:t>
      </w:r>
      <w:proofErr w:type="spellStart"/>
      <w:r w:rsidRPr="00CE1E72">
        <w:rPr>
          <w:rFonts w:cstheme="minorHAnsi"/>
          <w:i/>
        </w:rPr>
        <w:t>for</w:t>
      </w:r>
      <w:proofErr w:type="spellEnd"/>
      <w:r w:rsidRPr="00CE1E72">
        <w:rPr>
          <w:rFonts w:cstheme="minorHAnsi"/>
          <w:i/>
        </w:rPr>
        <w:t xml:space="preserve"> </w:t>
      </w:r>
      <w:proofErr w:type="spellStart"/>
      <w:r w:rsidRPr="00CE1E72">
        <w:rPr>
          <w:rFonts w:cstheme="minorHAnsi"/>
          <w:i/>
        </w:rPr>
        <w:t>monitoring</w:t>
      </w:r>
      <w:proofErr w:type="spellEnd"/>
      <w:r w:rsidRPr="00CE1E72">
        <w:rPr>
          <w:rFonts w:cstheme="minorHAnsi"/>
          <w:i/>
        </w:rPr>
        <w:t xml:space="preserve"> and </w:t>
      </w:r>
      <w:proofErr w:type="spellStart"/>
      <w:r w:rsidRPr="00CE1E72">
        <w:rPr>
          <w:rFonts w:cstheme="minorHAnsi"/>
          <w:i/>
        </w:rPr>
        <w:t>anticipating</w:t>
      </w:r>
      <w:proofErr w:type="spellEnd"/>
      <w:r w:rsidRPr="00CE1E72">
        <w:rPr>
          <w:rFonts w:cstheme="minorHAnsi"/>
          <w:i/>
        </w:rPr>
        <w:t xml:space="preserve"> </w:t>
      </w:r>
      <w:proofErr w:type="spellStart"/>
      <w:r w:rsidRPr="00CE1E72">
        <w:rPr>
          <w:rFonts w:cstheme="minorHAnsi"/>
          <w:i/>
        </w:rPr>
        <w:t>labour</w:t>
      </w:r>
      <w:proofErr w:type="spellEnd"/>
      <w:r w:rsidRPr="00CE1E72">
        <w:rPr>
          <w:rFonts w:cstheme="minorHAnsi"/>
          <w:i/>
        </w:rPr>
        <w:t xml:space="preserve"> market </w:t>
      </w:r>
      <w:proofErr w:type="spellStart"/>
      <w:r w:rsidRPr="00CE1E72">
        <w:rPr>
          <w:rFonts w:cstheme="minorHAnsi"/>
          <w:i/>
        </w:rPr>
        <w:t>training</w:t>
      </w:r>
      <w:proofErr w:type="spellEnd"/>
      <w:r w:rsidRPr="00CE1E72">
        <w:rPr>
          <w:rFonts w:cstheme="minorHAnsi"/>
          <w:i/>
        </w:rPr>
        <w:t xml:space="preserve"> </w:t>
      </w:r>
      <w:proofErr w:type="spellStart"/>
      <w:r w:rsidRPr="00CE1E72">
        <w:rPr>
          <w:rFonts w:cstheme="minorHAnsi"/>
          <w:i/>
        </w:rPr>
        <w:t>needs</w:t>
      </w:r>
      <w:proofErr w:type="spellEnd"/>
      <w:r w:rsidRPr="00CE1E72">
        <w:rPr>
          <w:rFonts w:cstheme="minorHAnsi"/>
          <w:iCs/>
        </w:rPr>
        <w:t>)</w:t>
      </w:r>
      <w:r w:rsidRPr="00CE1E72">
        <w:rPr>
          <w:rFonts w:cstheme="minorHAnsi"/>
          <w:i/>
        </w:rPr>
        <w:t xml:space="preserve"> </w:t>
      </w:r>
      <w:r w:rsidRPr="00CE1E72">
        <w:rPr>
          <w:rFonts w:cstheme="minorHAnsi"/>
        </w:rPr>
        <w:t>– Eesti tööjõu- ja oskuste vajaduse seire- ja prognoosisüsteem.</w:t>
      </w:r>
    </w:p>
    <w:p w14:paraId="7B8EA07F" w14:textId="77777777" w:rsidR="002A0FA2" w:rsidRPr="00CE1E72" w:rsidRDefault="002A0FA2" w:rsidP="00F03ED3">
      <w:pPr>
        <w:spacing w:before="120" w:after="120" w:line="276" w:lineRule="auto"/>
        <w:jc w:val="both"/>
        <w:rPr>
          <w:rFonts w:cstheme="minorHAnsi"/>
          <w:bCs/>
        </w:rPr>
      </w:pPr>
      <w:r w:rsidRPr="00CE1E72">
        <w:rPr>
          <w:rFonts w:cstheme="minorHAnsi"/>
          <w:b/>
        </w:rPr>
        <w:t xml:space="preserve">OSKA andmemudel </w:t>
      </w:r>
      <w:r w:rsidRPr="00CE1E72">
        <w:rPr>
          <w:rFonts w:cstheme="minorHAnsi"/>
          <w:bCs/>
        </w:rPr>
        <w:t xml:space="preserve">(ingl </w:t>
      </w:r>
      <w:r w:rsidRPr="00CE1E72">
        <w:rPr>
          <w:rFonts w:cstheme="minorHAnsi"/>
          <w:bCs/>
          <w:i/>
          <w:iCs/>
        </w:rPr>
        <w:t>OSKA</w:t>
      </w:r>
      <w:r w:rsidRPr="00CE1E72">
        <w:rPr>
          <w:rFonts w:cstheme="minorHAnsi"/>
          <w:bCs/>
        </w:rPr>
        <w:t xml:space="preserve"> </w:t>
      </w:r>
      <w:proofErr w:type="spellStart"/>
      <w:r w:rsidRPr="00CE1E72">
        <w:rPr>
          <w:rFonts w:cstheme="minorHAnsi"/>
          <w:bCs/>
          <w:i/>
          <w:iCs/>
        </w:rPr>
        <w:t>forecast</w:t>
      </w:r>
      <w:proofErr w:type="spellEnd"/>
      <w:r w:rsidRPr="00CE1E72">
        <w:rPr>
          <w:rFonts w:cstheme="minorHAnsi"/>
          <w:bCs/>
          <w:i/>
          <w:iCs/>
        </w:rPr>
        <w:t xml:space="preserve"> </w:t>
      </w:r>
      <w:proofErr w:type="spellStart"/>
      <w:r w:rsidRPr="00CE1E72">
        <w:rPr>
          <w:rFonts w:cstheme="minorHAnsi"/>
          <w:bCs/>
          <w:i/>
          <w:iCs/>
        </w:rPr>
        <w:t>model</w:t>
      </w:r>
      <w:proofErr w:type="spellEnd"/>
      <w:r w:rsidRPr="00CE1E72">
        <w:rPr>
          <w:rFonts w:cstheme="minorHAnsi"/>
          <w:bCs/>
        </w:rPr>
        <w:t>) – OSKA tööjõuprognooside koostamiseks loodud andmestik, mis ühendab tööturu-, haridus- ja rahvastiku andmeid eri registrite ja OSKA valdkonnauuringute põhjal.</w:t>
      </w:r>
    </w:p>
    <w:p w14:paraId="29B01ADB" w14:textId="6836FE4E" w:rsidR="002A0FA2" w:rsidRPr="00CE1E72" w:rsidRDefault="002A0FA2" w:rsidP="00F03ED3">
      <w:pPr>
        <w:spacing w:before="120" w:after="120" w:line="276" w:lineRule="auto"/>
        <w:jc w:val="both"/>
        <w:rPr>
          <w:rFonts w:cstheme="minorHAnsi"/>
          <w:iCs/>
        </w:rPr>
      </w:pPr>
      <w:r w:rsidRPr="5104B113">
        <w:rPr>
          <w:b/>
        </w:rPr>
        <w:lastRenderedPageBreak/>
        <w:t xml:space="preserve">OSKA koordinatsioonikogu </w:t>
      </w:r>
      <w:r w:rsidRPr="5104B113">
        <w:t xml:space="preserve">(ingl </w:t>
      </w:r>
      <w:r w:rsidRPr="5104B113">
        <w:rPr>
          <w:i/>
        </w:rPr>
        <w:t xml:space="preserve">OSKA </w:t>
      </w:r>
      <w:proofErr w:type="spellStart"/>
      <w:r w:rsidRPr="5104B113">
        <w:rPr>
          <w:i/>
        </w:rPr>
        <w:t>Coordination</w:t>
      </w:r>
      <w:proofErr w:type="spellEnd"/>
      <w:r w:rsidRPr="5104B113">
        <w:rPr>
          <w:i/>
        </w:rPr>
        <w:t xml:space="preserve"> </w:t>
      </w:r>
      <w:proofErr w:type="spellStart"/>
      <w:r w:rsidRPr="5104B113">
        <w:rPr>
          <w:i/>
        </w:rPr>
        <w:t>Council</w:t>
      </w:r>
      <w:proofErr w:type="spellEnd"/>
      <w:r w:rsidRPr="5104B113">
        <w:t>)</w:t>
      </w:r>
      <w:r w:rsidRPr="5104B113">
        <w:rPr>
          <w:b/>
        </w:rPr>
        <w:t xml:space="preserve"> </w:t>
      </w:r>
      <w:r w:rsidRPr="5104B113">
        <w:t>– OSKA juhtorgan, mille</w:t>
      </w:r>
      <w:r w:rsidRPr="5104B113">
        <w:rPr>
          <w:b/>
        </w:rPr>
        <w:t xml:space="preserve"> </w:t>
      </w:r>
      <w:r w:rsidRPr="5104B113">
        <w:t>põhiülesan</w:t>
      </w:r>
      <w:r w:rsidR="00506472">
        <w:t>ne</w:t>
      </w:r>
      <w:r w:rsidRPr="5104B113">
        <w:t xml:space="preserve"> on </w:t>
      </w:r>
      <w:r w:rsidR="00506472">
        <w:t xml:space="preserve">juhtida </w:t>
      </w:r>
      <w:r w:rsidRPr="5104B113">
        <w:t xml:space="preserve">tööturu koolitustellimuse formeerimise protsessi ja </w:t>
      </w:r>
      <w:r w:rsidR="00506472">
        <w:t xml:space="preserve">leida </w:t>
      </w:r>
      <w:r w:rsidRPr="5104B113">
        <w:t>kutsetegevuse valdkondade vajaduste vahel</w:t>
      </w:r>
      <w:r w:rsidR="00506472">
        <w:t xml:space="preserve"> tasakaal</w:t>
      </w:r>
      <w:r w:rsidRPr="5104B113">
        <w:t>. Koordinatsioonikogu moodustab vastutav minister seaduse alusel.</w:t>
      </w:r>
      <w:r w:rsidRPr="00CE1E72">
        <w:rPr>
          <w:rStyle w:val="FootnoteReference"/>
          <w:rFonts w:cstheme="minorHAnsi"/>
          <w:iCs/>
        </w:rPr>
        <w:footnoteReference w:id="83"/>
      </w:r>
    </w:p>
    <w:p w14:paraId="6402FAA1" w14:textId="77777777" w:rsidR="002A0FA2" w:rsidRPr="00CE1E72" w:rsidRDefault="002A0FA2" w:rsidP="00F03ED3">
      <w:pPr>
        <w:spacing w:before="120" w:after="120" w:line="276" w:lineRule="auto"/>
        <w:jc w:val="both"/>
        <w:rPr>
          <w:rFonts w:cstheme="minorHAnsi"/>
        </w:rPr>
      </w:pPr>
      <w:r w:rsidRPr="00CE1E72">
        <w:rPr>
          <w:rFonts w:cstheme="minorHAnsi"/>
          <w:b/>
        </w:rPr>
        <w:t>OSKA valdkond</w:t>
      </w:r>
      <w:r w:rsidRPr="00CE1E72">
        <w:rPr>
          <w:rFonts w:cstheme="minorHAnsi"/>
        </w:rPr>
        <w:t xml:space="preserve"> (ingl </w:t>
      </w:r>
      <w:proofErr w:type="spellStart"/>
      <w:r w:rsidRPr="00CE1E72">
        <w:rPr>
          <w:rFonts w:cstheme="minorHAnsi"/>
          <w:i/>
        </w:rPr>
        <w:t>sector</w:t>
      </w:r>
      <w:proofErr w:type="spellEnd"/>
      <w:r w:rsidRPr="00CE1E72">
        <w:rPr>
          <w:rFonts w:cstheme="minorHAnsi"/>
          <w:i/>
        </w:rPr>
        <w:t xml:space="preserve"> </w:t>
      </w:r>
      <w:proofErr w:type="spellStart"/>
      <w:r w:rsidRPr="00CE1E72">
        <w:rPr>
          <w:rFonts w:cstheme="minorHAnsi"/>
          <w:i/>
        </w:rPr>
        <w:t>for</w:t>
      </w:r>
      <w:proofErr w:type="spellEnd"/>
      <w:r w:rsidRPr="00CE1E72">
        <w:rPr>
          <w:rFonts w:cstheme="minorHAnsi"/>
          <w:i/>
        </w:rPr>
        <w:t xml:space="preserve"> </w:t>
      </w:r>
      <w:proofErr w:type="spellStart"/>
      <w:r w:rsidRPr="00CE1E72">
        <w:rPr>
          <w:rFonts w:cstheme="minorHAnsi"/>
          <w:i/>
        </w:rPr>
        <w:t>labour</w:t>
      </w:r>
      <w:proofErr w:type="spellEnd"/>
      <w:r w:rsidRPr="00CE1E72">
        <w:rPr>
          <w:rFonts w:cstheme="minorHAnsi"/>
          <w:i/>
        </w:rPr>
        <w:t xml:space="preserve"> market </w:t>
      </w:r>
      <w:proofErr w:type="spellStart"/>
      <w:r w:rsidRPr="00CE1E72">
        <w:rPr>
          <w:rFonts w:cstheme="minorHAnsi"/>
          <w:i/>
        </w:rPr>
        <w:t>training</w:t>
      </w:r>
      <w:proofErr w:type="spellEnd"/>
      <w:r w:rsidRPr="00CE1E72">
        <w:rPr>
          <w:rFonts w:cstheme="minorHAnsi"/>
          <w:i/>
        </w:rPr>
        <w:t xml:space="preserve"> </w:t>
      </w:r>
      <w:proofErr w:type="spellStart"/>
      <w:r w:rsidRPr="00CE1E72">
        <w:rPr>
          <w:rFonts w:cstheme="minorHAnsi"/>
          <w:i/>
        </w:rPr>
        <w:t>needs</w:t>
      </w:r>
      <w:proofErr w:type="spellEnd"/>
      <w:r w:rsidRPr="00CE1E72">
        <w:rPr>
          <w:rFonts w:cstheme="minorHAnsi"/>
          <w:i/>
        </w:rPr>
        <w:t xml:space="preserve"> </w:t>
      </w:r>
      <w:proofErr w:type="spellStart"/>
      <w:r w:rsidRPr="00CE1E72">
        <w:rPr>
          <w:rFonts w:cstheme="minorHAnsi"/>
          <w:i/>
        </w:rPr>
        <w:t>monitoring</w:t>
      </w:r>
      <w:proofErr w:type="spellEnd"/>
      <w:r w:rsidRPr="00CE1E72">
        <w:rPr>
          <w:rFonts w:cstheme="minorHAnsi"/>
          <w:i/>
        </w:rPr>
        <w:t xml:space="preserve"> and </w:t>
      </w:r>
      <w:proofErr w:type="spellStart"/>
      <w:r w:rsidRPr="00CE1E72">
        <w:rPr>
          <w:rFonts w:cstheme="minorHAnsi"/>
          <w:i/>
        </w:rPr>
        <w:t>forecasting</w:t>
      </w:r>
      <w:proofErr w:type="spellEnd"/>
      <w:r w:rsidRPr="00CE1E72">
        <w:rPr>
          <w:rFonts w:cstheme="minorHAnsi"/>
          <w:iCs/>
        </w:rPr>
        <w:t>)</w:t>
      </w:r>
      <w:r w:rsidRPr="00CE1E72">
        <w:rPr>
          <w:rFonts w:cstheme="minorHAnsi"/>
          <w:i/>
        </w:rPr>
        <w:t xml:space="preserve"> </w:t>
      </w:r>
      <w:r w:rsidRPr="00CE1E72">
        <w:rPr>
          <w:rFonts w:cstheme="minorHAnsi"/>
        </w:rPr>
        <w:t>– sarnaste majandustegevus- või kutsealade kogum, mille ulatuses koostatakse valdkonna tööturu koolitusvajadus ja tegutseb eksperdikogu.</w:t>
      </w:r>
    </w:p>
    <w:p w14:paraId="6155DFBB" w14:textId="77777777" w:rsidR="002A0FA2" w:rsidRPr="00CE1E72" w:rsidRDefault="002A0FA2" w:rsidP="00F03ED3">
      <w:pPr>
        <w:spacing w:before="120" w:after="120" w:line="276" w:lineRule="auto"/>
        <w:jc w:val="both"/>
        <w:rPr>
          <w:rFonts w:cstheme="minorHAnsi"/>
        </w:rPr>
      </w:pPr>
      <w:r w:rsidRPr="00CE1E72">
        <w:rPr>
          <w:rFonts w:cstheme="minorHAnsi"/>
          <w:b/>
          <w:bCs/>
        </w:rPr>
        <w:t xml:space="preserve">Oskus </w:t>
      </w:r>
      <w:r w:rsidRPr="00CE1E72">
        <w:rPr>
          <w:rFonts w:cstheme="minorHAnsi"/>
        </w:rPr>
        <w:t xml:space="preserve">(ingl </w:t>
      </w:r>
      <w:proofErr w:type="spellStart"/>
      <w:r w:rsidRPr="00CE1E72">
        <w:rPr>
          <w:rFonts w:cstheme="minorHAnsi"/>
          <w:i/>
          <w:iCs/>
        </w:rPr>
        <w:t>skill</w:t>
      </w:r>
      <w:proofErr w:type="spellEnd"/>
      <w:r w:rsidRPr="00CE1E72">
        <w:rPr>
          <w:rFonts w:cstheme="minorHAnsi"/>
        </w:rPr>
        <w:t>) – võime sihipärast tegevust planeerida ja ellu viia.</w:t>
      </w:r>
    </w:p>
    <w:p w14:paraId="367502B1" w14:textId="1C275834" w:rsidR="002A0FA2" w:rsidRPr="00CE1E72" w:rsidRDefault="002A0FA2" w:rsidP="00F03ED3">
      <w:pPr>
        <w:spacing w:before="120" w:after="120" w:line="276" w:lineRule="auto"/>
        <w:jc w:val="both"/>
        <w:rPr>
          <w:rFonts w:cstheme="minorHAnsi"/>
        </w:rPr>
      </w:pPr>
      <w:r w:rsidRPr="00CE1E72">
        <w:rPr>
          <w:rFonts w:cstheme="minorHAnsi"/>
          <w:b/>
          <w:bCs/>
        </w:rPr>
        <w:t>Oskuste vajadus</w:t>
      </w:r>
      <w:r w:rsidRPr="00CE1E72">
        <w:rPr>
          <w:rFonts w:cstheme="minorHAnsi"/>
        </w:rPr>
        <w:t xml:space="preserve"> (ingl </w:t>
      </w:r>
      <w:proofErr w:type="spellStart"/>
      <w:r w:rsidRPr="00CE1E72">
        <w:rPr>
          <w:rFonts w:cstheme="minorHAnsi"/>
          <w:i/>
          <w:iCs/>
        </w:rPr>
        <w:t>skills</w:t>
      </w:r>
      <w:proofErr w:type="spellEnd"/>
      <w:r w:rsidRPr="00CE1E72">
        <w:rPr>
          <w:rFonts w:cstheme="minorHAnsi"/>
          <w:i/>
          <w:iCs/>
        </w:rPr>
        <w:t xml:space="preserve"> </w:t>
      </w:r>
      <w:proofErr w:type="spellStart"/>
      <w:r w:rsidRPr="00CE1E72">
        <w:rPr>
          <w:rFonts w:cstheme="minorHAnsi"/>
          <w:i/>
          <w:iCs/>
        </w:rPr>
        <w:t>anticipation</w:t>
      </w:r>
      <w:proofErr w:type="spellEnd"/>
      <w:r w:rsidRPr="00CE1E72">
        <w:rPr>
          <w:rFonts w:cstheme="minorHAnsi"/>
        </w:rPr>
        <w:t xml:space="preserve">) – teave valdkonnas edukaks hakkamasaamiseks vajalikest olulistest kompetentsidest </w:t>
      </w:r>
      <w:r w:rsidR="00506472">
        <w:rPr>
          <w:rFonts w:cstheme="minorHAnsi"/>
        </w:rPr>
        <w:t>ja</w:t>
      </w:r>
      <w:r w:rsidR="00506472" w:rsidRPr="00CE1E72">
        <w:rPr>
          <w:rFonts w:cstheme="minorHAnsi"/>
        </w:rPr>
        <w:t xml:space="preserve"> </w:t>
      </w:r>
      <w:r w:rsidRPr="00CE1E72">
        <w:rPr>
          <w:rFonts w:cstheme="minorHAnsi"/>
        </w:rPr>
        <w:t xml:space="preserve">nende puudujääkidest töötajatel, kahaneva ja kasvava vajadusega kompetentsidest, tulevikuoskustest ning kompetentsiprofiilide kirjeldamise vajadusest (ka kutsestandardite olemasolust). </w:t>
      </w:r>
    </w:p>
    <w:p w14:paraId="41F52082" w14:textId="2C6F8128" w:rsidR="002A0FA2" w:rsidRPr="00CE1E72" w:rsidRDefault="002A0FA2" w:rsidP="00F03ED3">
      <w:pPr>
        <w:spacing w:before="120" w:after="120" w:line="276" w:lineRule="auto"/>
        <w:jc w:val="both"/>
      </w:pPr>
      <w:r w:rsidRPr="5628491C">
        <w:rPr>
          <w:b/>
          <w:bCs/>
        </w:rPr>
        <w:t>(Valdkonna) põhikutseala</w:t>
      </w:r>
      <w:r w:rsidRPr="5628491C">
        <w:t xml:space="preserve"> (ingl </w:t>
      </w:r>
      <w:proofErr w:type="spellStart"/>
      <w:r w:rsidRPr="5628491C">
        <w:rPr>
          <w:i/>
          <w:iCs/>
        </w:rPr>
        <w:t>main</w:t>
      </w:r>
      <w:proofErr w:type="spellEnd"/>
      <w:r w:rsidRPr="5628491C">
        <w:rPr>
          <w:i/>
          <w:iCs/>
        </w:rPr>
        <w:t xml:space="preserve"> </w:t>
      </w:r>
      <w:proofErr w:type="spellStart"/>
      <w:r w:rsidRPr="5628491C">
        <w:rPr>
          <w:i/>
          <w:iCs/>
        </w:rPr>
        <w:t>professions</w:t>
      </w:r>
      <w:proofErr w:type="spellEnd"/>
      <w:r w:rsidRPr="5628491C">
        <w:rPr>
          <w:i/>
          <w:iCs/>
        </w:rPr>
        <w:t xml:space="preserve"> of a </w:t>
      </w:r>
      <w:proofErr w:type="spellStart"/>
      <w:r w:rsidRPr="5628491C">
        <w:rPr>
          <w:i/>
          <w:iCs/>
        </w:rPr>
        <w:t>sector</w:t>
      </w:r>
      <w:proofErr w:type="spellEnd"/>
      <w:r w:rsidRPr="5628491C">
        <w:t>) – sarnaseid (sh valdkondlikus osas) tööülesandeid täitvate, valdkonnaspetsiifilisi kompetentse eeldavate ja sarnase haridusteega ametirühmade kogum.</w:t>
      </w:r>
    </w:p>
    <w:p w14:paraId="73ECFDC1" w14:textId="398C110C" w:rsidR="002A0FA2" w:rsidRPr="00CE1E72" w:rsidRDefault="002A0FA2" w:rsidP="00F03ED3">
      <w:pPr>
        <w:spacing w:before="120" w:after="120" w:line="276" w:lineRule="auto"/>
        <w:jc w:val="both"/>
      </w:pPr>
      <w:r w:rsidRPr="00CE1E72">
        <w:rPr>
          <w:b/>
          <w:bCs/>
        </w:rPr>
        <w:t xml:space="preserve">Riiklik ühtne hariduse liigitus </w:t>
      </w:r>
      <w:r w:rsidRPr="5104B113">
        <w:t xml:space="preserve">(RÜHL, ingl </w:t>
      </w:r>
      <w:r w:rsidRPr="5104B113">
        <w:rPr>
          <w:i/>
        </w:rPr>
        <w:t>ISCED</w:t>
      </w:r>
      <w:r w:rsidRPr="5104B113">
        <w:t xml:space="preserve">) – Eesti versioon Euroopas kehtivast ühtsest haridustasemete ja -tüüpide liigitusest. </w:t>
      </w:r>
      <w:r w:rsidR="00440856">
        <w:t>OSKA uuringutes kasutatakse</w:t>
      </w:r>
      <w:r w:rsidR="00440856" w:rsidRPr="5104B113">
        <w:t xml:space="preserve"> </w:t>
      </w:r>
      <w:r w:rsidR="00440856">
        <w:t xml:space="preserve">uuringu tegemise ajal kehtivat </w:t>
      </w:r>
      <w:r w:rsidR="00440856" w:rsidRPr="00CE1E72">
        <w:t>klassifikaatori versiooni</w:t>
      </w:r>
      <w:r w:rsidRPr="00CE1E72">
        <w:t>.</w:t>
      </w:r>
      <w:r w:rsidRPr="00CE1E72">
        <w:rPr>
          <w:rStyle w:val="FootnoteReference"/>
        </w:rPr>
        <w:footnoteReference w:id="84"/>
      </w:r>
    </w:p>
    <w:p w14:paraId="65CFCFD8" w14:textId="77777777" w:rsidR="002A0FA2" w:rsidRPr="00CE1E72" w:rsidRDefault="002A0FA2" w:rsidP="00F03ED3">
      <w:pPr>
        <w:spacing w:before="120" w:after="120" w:line="276" w:lineRule="auto"/>
        <w:jc w:val="both"/>
        <w:rPr>
          <w:rFonts w:cstheme="minorHAnsi"/>
        </w:rPr>
      </w:pPr>
      <w:r w:rsidRPr="00CE1E72">
        <w:rPr>
          <w:rFonts w:cstheme="minorHAnsi"/>
          <w:b/>
        </w:rPr>
        <w:t>Turutõrge ehk varjatud takistus tööjõu järelkasvu tagamisel</w:t>
      </w:r>
      <w:r w:rsidRPr="00CE1E72">
        <w:rPr>
          <w:rFonts w:cstheme="minorHAnsi"/>
        </w:rPr>
        <w:t xml:space="preserve"> (ingl </w:t>
      </w:r>
      <w:r w:rsidRPr="00CE1E72">
        <w:rPr>
          <w:rFonts w:cstheme="minorHAnsi"/>
          <w:i/>
        </w:rPr>
        <w:t xml:space="preserve">market </w:t>
      </w:r>
      <w:proofErr w:type="spellStart"/>
      <w:r w:rsidRPr="00CE1E72">
        <w:rPr>
          <w:rFonts w:cstheme="minorHAnsi"/>
          <w:i/>
        </w:rPr>
        <w:t>failure</w:t>
      </w:r>
      <w:proofErr w:type="spellEnd"/>
      <w:r w:rsidRPr="00CE1E72">
        <w:rPr>
          <w:rFonts w:cstheme="minorHAnsi"/>
          <w:i/>
        </w:rPr>
        <w:t xml:space="preserve"> in </w:t>
      </w:r>
      <w:proofErr w:type="spellStart"/>
      <w:r w:rsidRPr="00CE1E72">
        <w:rPr>
          <w:rFonts w:cstheme="minorHAnsi"/>
          <w:i/>
        </w:rPr>
        <w:t>the</w:t>
      </w:r>
      <w:proofErr w:type="spellEnd"/>
      <w:r w:rsidRPr="00CE1E72">
        <w:rPr>
          <w:rFonts w:cstheme="minorHAnsi"/>
          <w:i/>
        </w:rPr>
        <w:t xml:space="preserve"> </w:t>
      </w:r>
      <w:proofErr w:type="spellStart"/>
      <w:r w:rsidRPr="00CE1E72">
        <w:rPr>
          <w:rFonts w:cstheme="minorHAnsi"/>
          <w:i/>
        </w:rPr>
        <w:t>context</w:t>
      </w:r>
      <w:proofErr w:type="spellEnd"/>
      <w:r w:rsidRPr="00CE1E72">
        <w:rPr>
          <w:rFonts w:cstheme="minorHAnsi"/>
          <w:i/>
        </w:rPr>
        <w:t xml:space="preserve"> of OSKA</w:t>
      </w:r>
      <w:r w:rsidRPr="00CE1E72">
        <w:rPr>
          <w:rFonts w:cstheme="minorHAnsi"/>
          <w:iCs/>
        </w:rPr>
        <w:t>)</w:t>
      </w:r>
      <w:r w:rsidRPr="00CE1E72">
        <w:rPr>
          <w:rFonts w:cstheme="minorHAnsi"/>
        </w:rPr>
        <w:t xml:space="preserve"> – olukord, kus vaatamata sellele, et koolituskohad on olemas ja koolitustegevus vastab näiliselt koolitusvajadusele, on valdkonnas tööjõu- ja/või vajalike kompetentside puudus.</w:t>
      </w:r>
    </w:p>
    <w:p w14:paraId="70657FB0" w14:textId="72A6902E" w:rsidR="002A0FA2" w:rsidRPr="00CE1E72" w:rsidRDefault="002A0FA2" w:rsidP="00F03ED3">
      <w:pPr>
        <w:spacing w:before="120" w:after="120" w:line="276" w:lineRule="auto"/>
        <w:jc w:val="both"/>
        <w:rPr>
          <w:rFonts w:cstheme="minorHAnsi"/>
          <w:bCs/>
          <w:i/>
          <w:iCs/>
          <w:strike/>
        </w:rPr>
      </w:pPr>
      <w:r w:rsidRPr="00CE1E72">
        <w:rPr>
          <w:b/>
          <w:bCs/>
        </w:rPr>
        <w:t xml:space="preserve">Tööelu </w:t>
      </w:r>
      <w:proofErr w:type="spellStart"/>
      <w:r w:rsidRPr="00CE1E72">
        <w:rPr>
          <w:b/>
          <w:bCs/>
        </w:rPr>
        <w:t>üldoskused</w:t>
      </w:r>
      <w:proofErr w:type="spellEnd"/>
      <w:r w:rsidRPr="00CE1E72">
        <w:t xml:space="preserve"> (ingl </w:t>
      </w:r>
      <w:proofErr w:type="spellStart"/>
      <w:r w:rsidRPr="00CE1E72">
        <w:rPr>
          <w:i/>
          <w:iCs/>
        </w:rPr>
        <w:t>transversal</w:t>
      </w:r>
      <w:proofErr w:type="spellEnd"/>
      <w:r w:rsidRPr="00CE1E72">
        <w:rPr>
          <w:i/>
          <w:iCs/>
        </w:rPr>
        <w:t xml:space="preserve"> </w:t>
      </w:r>
      <w:proofErr w:type="spellStart"/>
      <w:r w:rsidRPr="00CE1E72">
        <w:rPr>
          <w:i/>
          <w:iCs/>
        </w:rPr>
        <w:t>skills</w:t>
      </w:r>
      <w:proofErr w:type="spellEnd"/>
      <w:r w:rsidRPr="00CE1E72">
        <w:t>) – töömaailma erioskuste kasutamiseks vajalikud eeldusoskused, mi</w:t>
      </w:r>
      <w:r w:rsidR="00506472">
        <w:t>da saab</w:t>
      </w:r>
      <w:r w:rsidRPr="00CE1E72">
        <w:t xml:space="preserve"> üle</w:t>
      </w:r>
      <w:r w:rsidR="00506472">
        <w:t xml:space="preserve"> </w:t>
      </w:r>
      <w:r w:rsidRPr="00CE1E72">
        <w:t>kan</w:t>
      </w:r>
      <w:r w:rsidR="00506472">
        <w:t>da</w:t>
      </w:r>
      <w:r w:rsidRPr="00CE1E72">
        <w:t xml:space="preserve"> töömaailma </w:t>
      </w:r>
      <w:r w:rsidR="00506472" w:rsidRPr="00CE1E72">
        <w:t xml:space="preserve">kõikidele </w:t>
      </w:r>
      <w:r w:rsidRPr="00CE1E72">
        <w:t>valdkondadele.</w:t>
      </w:r>
    </w:p>
    <w:p w14:paraId="00E06433" w14:textId="77777777" w:rsidR="002A0FA2" w:rsidRPr="00CE1E72" w:rsidRDefault="002A0FA2" w:rsidP="00F03ED3">
      <w:pPr>
        <w:spacing w:before="120" w:after="120" w:line="276" w:lineRule="auto"/>
        <w:jc w:val="both"/>
        <w:rPr>
          <w:rFonts w:ascii="Calibri" w:eastAsia="Calibri" w:hAnsi="Calibri" w:cs="Times New Roman"/>
          <w:bCs/>
        </w:rPr>
      </w:pPr>
      <w:r w:rsidRPr="00CE1E72">
        <w:rPr>
          <w:rFonts w:ascii="Calibri" w:eastAsia="Calibri" w:hAnsi="Calibri" w:cs="Times New Roman"/>
          <w:b/>
        </w:rPr>
        <w:t xml:space="preserve">Tööjõud </w:t>
      </w:r>
      <w:r w:rsidRPr="00CE1E72">
        <w:t xml:space="preserve">(ingl </w:t>
      </w:r>
      <w:proofErr w:type="spellStart"/>
      <w:r w:rsidRPr="00CE1E72">
        <w:rPr>
          <w:i/>
          <w:iCs/>
        </w:rPr>
        <w:t>labour</w:t>
      </w:r>
      <w:proofErr w:type="spellEnd"/>
      <w:r w:rsidRPr="00CE1E72">
        <w:rPr>
          <w:i/>
          <w:iCs/>
        </w:rPr>
        <w:t xml:space="preserve"> </w:t>
      </w:r>
      <w:proofErr w:type="spellStart"/>
      <w:r w:rsidRPr="00CE1E72">
        <w:rPr>
          <w:i/>
          <w:iCs/>
        </w:rPr>
        <w:t>force</w:t>
      </w:r>
      <w:proofErr w:type="spellEnd"/>
      <w:r w:rsidRPr="00CE1E72">
        <w:t>)</w:t>
      </w:r>
      <w:r w:rsidRPr="00CE1E72">
        <w:rPr>
          <w:rFonts w:ascii="Calibri" w:eastAsia="Calibri" w:hAnsi="Calibri" w:cs="Times New Roman"/>
          <w:b/>
        </w:rPr>
        <w:t xml:space="preserve"> </w:t>
      </w:r>
      <w:r w:rsidRPr="009405BE">
        <w:rPr>
          <w:rFonts w:ascii="Calibri" w:eastAsia="Calibri" w:hAnsi="Calibri" w:cs="Times New Roman"/>
          <w:bCs/>
        </w:rPr>
        <w:t>–</w:t>
      </w:r>
      <w:r w:rsidRPr="00CE1E72">
        <w:rPr>
          <w:rFonts w:ascii="Calibri" w:eastAsia="Calibri" w:hAnsi="Calibri" w:cs="Times New Roman"/>
          <w:b/>
        </w:rPr>
        <w:t xml:space="preserve"> </w:t>
      </w:r>
      <w:r w:rsidRPr="00CE1E72">
        <w:rPr>
          <w:rFonts w:ascii="Calibri" w:eastAsia="Calibri" w:hAnsi="Calibri" w:cs="Times New Roman"/>
          <w:bCs/>
        </w:rPr>
        <w:t>tööga hõivatud ja töötud. Töötuks loetakse isik, kes ei tööta, otsib aktiivselt tööd ning on valmis töö leidmisel tööle asuma.</w:t>
      </w:r>
    </w:p>
    <w:p w14:paraId="3B70A350" w14:textId="7AF62D44" w:rsidR="002A0FA2" w:rsidRPr="00CE1E72" w:rsidRDefault="002A0FA2" w:rsidP="00F03ED3">
      <w:pPr>
        <w:spacing w:before="120" w:after="120" w:line="276" w:lineRule="auto"/>
        <w:jc w:val="both"/>
        <w:rPr>
          <w:rFonts w:ascii="Calibri" w:eastAsia="Calibri" w:hAnsi="Calibri" w:cs="Times New Roman"/>
        </w:rPr>
      </w:pPr>
      <w:r w:rsidRPr="00CE1E72">
        <w:rPr>
          <w:rFonts w:ascii="Calibri" w:eastAsia="Calibri" w:hAnsi="Calibri" w:cs="Times New Roman"/>
          <w:b/>
        </w:rPr>
        <w:t>Tööjõuvajaduse prognoos</w:t>
      </w:r>
      <w:r w:rsidRPr="00CE1E72">
        <w:rPr>
          <w:rFonts w:ascii="Calibri" w:eastAsia="Calibri" w:hAnsi="Calibri" w:cs="Times New Roman"/>
        </w:rPr>
        <w:t xml:space="preserve"> </w:t>
      </w:r>
      <w:r w:rsidRPr="00CE1E72">
        <w:rPr>
          <w:rFonts w:ascii="Calibri" w:eastAsia="Calibri" w:hAnsi="Calibri" w:cs="Times New Roman"/>
          <w:bCs/>
        </w:rPr>
        <w:t xml:space="preserve">(ingl </w:t>
      </w:r>
      <w:proofErr w:type="spellStart"/>
      <w:r w:rsidRPr="00CE1E72">
        <w:rPr>
          <w:rFonts w:ascii="Calibri" w:eastAsia="Calibri" w:hAnsi="Calibri" w:cs="Times New Roman"/>
          <w:i/>
        </w:rPr>
        <w:t>labour</w:t>
      </w:r>
      <w:proofErr w:type="spellEnd"/>
      <w:r w:rsidRPr="00CE1E72">
        <w:rPr>
          <w:rFonts w:ascii="Calibri" w:eastAsia="Calibri" w:hAnsi="Calibri" w:cs="Times New Roman"/>
          <w:i/>
        </w:rPr>
        <w:t xml:space="preserve"> </w:t>
      </w:r>
      <w:proofErr w:type="spellStart"/>
      <w:r w:rsidRPr="00CE1E72">
        <w:rPr>
          <w:rFonts w:ascii="Calibri" w:eastAsia="Calibri" w:hAnsi="Calibri" w:cs="Times New Roman"/>
          <w:i/>
        </w:rPr>
        <w:t>demand</w:t>
      </w:r>
      <w:proofErr w:type="spellEnd"/>
      <w:r w:rsidRPr="00CE1E72">
        <w:rPr>
          <w:rFonts w:ascii="Calibri" w:eastAsia="Calibri" w:hAnsi="Calibri" w:cs="Times New Roman"/>
          <w:i/>
        </w:rPr>
        <w:t xml:space="preserve"> </w:t>
      </w:r>
      <w:proofErr w:type="spellStart"/>
      <w:r w:rsidRPr="00CE1E72">
        <w:rPr>
          <w:rFonts w:ascii="Calibri" w:eastAsia="Calibri" w:hAnsi="Calibri" w:cs="Times New Roman"/>
          <w:i/>
        </w:rPr>
        <w:t>forecast</w:t>
      </w:r>
      <w:proofErr w:type="spellEnd"/>
      <w:r w:rsidRPr="00CE1E72">
        <w:rPr>
          <w:rFonts w:ascii="Calibri" w:eastAsia="Calibri" w:hAnsi="Calibri" w:cs="Times New Roman"/>
        </w:rPr>
        <w:t xml:space="preserve">) – võimalikke tööturu arengusuundi arvestav ja töötajate vajadust kirjeldav arvuline hinnang selle kohta, kui palju võiks olla vaja uusi töötajaid OSKA valdkondades, ametirühmades </w:t>
      </w:r>
      <w:r w:rsidR="00506472">
        <w:rPr>
          <w:rFonts w:ascii="Calibri" w:eastAsia="Calibri" w:hAnsi="Calibri" w:cs="Times New Roman"/>
        </w:rPr>
        <w:t>ja</w:t>
      </w:r>
      <w:r w:rsidR="00506472" w:rsidRPr="00CE1E72">
        <w:rPr>
          <w:rFonts w:ascii="Calibri" w:eastAsia="Calibri" w:hAnsi="Calibri" w:cs="Times New Roman"/>
        </w:rPr>
        <w:t xml:space="preserve"> </w:t>
      </w:r>
      <w:r w:rsidRPr="00CE1E72">
        <w:rPr>
          <w:rFonts w:ascii="Calibri" w:eastAsia="Calibri" w:hAnsi="Calibri" w:cs="Times New Roman"/>
        </w:rPr>
        <w:t>haridustasemetel.</w:t>
      </w:r>
    </w:p>
    <w:p w14:paraId="6B360309" w14:textId="77777777" w:rsidR="002A0FA2" w:rsidRPr="00CE1E72" w:rsidRDefault="002A0FA2" w:rsidP="00F03ED3">
      <w:pPr>
        <w:spacing w:before="120" w:after="120" w:line="276" w:lineRule="auto"/>
        <w:jc w:val="both"/>
        <w:rPr>
          <w:rFonts w:ascii="Calibri" w:eastAsia="Calibri" w:hAnsi="Calibri" w:cs="Times New Roman"/>
          <w:b/>
        </w:rPr>
      </w:pPr>
      <w:r w:rsidRPr="00CE1E72">
        <w:rPr>
          <w:rFonts w:ascii="Calibri" w:eastAsia="Calibri" w:hAnsi="Calibri" w:cs="Times New Roman"/>
          <w:b/>
        </w:rPr>
        <w:t xml:space="preserve">Tööturu koolitusvajadus </w:t>
      </w:r>
      <w:r w:rsidRPr="00CE1E72">
        <w:rPr>
          <w:rFonts w:ascii="Calibri" w:eastAsia="Calibri" w:hAnsi="Calibri" w:cs="Times New Roman"/>
          <w:bCs/>
        </w:rPr>
        <w:t xml:space="preserve">(ingl </w:t>
      </w:r>
      <w:proofErr w:type="spellStart"/>
      <w:r w:rsidRPr="00CE1E72">
        <w:rPr>
          <w:rFonts w:ascii="Calibri" w:eastAsia="Calibri" w:hAnsi="Calibri" w:cs="Times New Roman"/>
          <w:i/>
        </w:rPr>
        <w:t>labour</w:t>
      </w:r>
      <w:proofErr w:type="spellEnd"/>
      <w:r w:rsidRPr="00CE1E72">
        <w:rPr>
          <w:rFonts w:ascii="Calibri" w:eastAsia="Calibri" w:hAnsi="Calibri" w:cs="Times New Roman"/>
          <w:i/>
        </w:rPr>
        <w:t xml:space="preserve"> market </w:t>
      </w:r>
      <w:proofErr w:type="spellStart"/>
      <w:r w:rsidRPr="00CE1E72">
        <w:rPr>
          <w:rFonts w:ascii="Calibri" w:eastAsia="Calibri" w:hAnsi="Calibri" w:cs="Times New Roman"/>
          <w:i/>
        </w:rPr>
        <w:t>training</w:t>
      </w:r>
      <w:proofErr w:type="spellEnd"/>
      <w:r w:rsidRPr="00CE1E72">
        <w:rPr>
          <w:rFonts w:ascii="Calibri" w:eastAsia="Calibri" w:hAnsi="Calibri" w:cs="Times New Roman"/>
          <w:i/>
        </w:rPr>
        <w:t xml:space="preserve"> </w:t>
      </w:r>
      <w:proofErr w:type="spellStart"/>
      <w:r w:rsidRPr="00CE1E72">
        <w:rPr>
          <w:rFonts w:ascii="Calibri" w:eastAsia="Calibri" w:hAnsi="Calibri" w:cs="Times New Roman"/>
          <w:i/>
        </w:rPr>
        <w:t>needs</w:t>
      </w:r>
      <w:proofErr w:type="spellEnd"/>
      <w:r w:rsidRPr="00CE1E72">
        <w:rPr>
          <w:rFonts w:ascii="Calibri" w:eastAsia="Calibri" w:hAnsi="Calibri" w:cs="Times New Roman"/>
          <w:i/>
        </w:rPr>
        <w:t xml:space="preserve"> and </w:t>
      </w:r>
      <w:proofErr w:type="spellStart"/>
      <w:r w:rsidRPr="00CE1E72">
        <w:rPr>
          <w:rFonts w:ascii="Calibri" w:eastAsia="Calibri" w:hAnsi="Calibri" w:cs="Times New Roman"/>
          <w:i/>
        </w:rPr>
        <w:t>the</w:t>
      </w:r>
      <w:proofErr w:type="spellEnd"/>
      <w:r w:rsidRPr="00CE1E72">
        <w:rPr>
          <w:rFonts w:ascii="Calibri" w:eastAsia="Calibri" w:hAnsi="Calibri" w:cs="Times New Roman"/>
          <w:i/>
        </w:rPr>
        <w:t xml:space="preserve"> number of </w:t>
      </w:r>
      <w:proofErr w:type="spellStart"/>
      <w:r w:rsidRPr="00CE1E72">
        <w:rPr>
          <w:rFonts w:ascii="Calibri" w:eastAsia="Calibri" w:hAnsi="Calibri" w:cs="Times New Roman"/>
          <w:i/>
        </w:rPr>
        <w:t>commissioned</w:t>
      </w:r>
      <w:proofErr w:type="spellEnd"/>
      <w:r w:rsidRPr="00CE1E72">
        <w:rPr>
          <w:rFonts w:ascii="Calibri" w:eastAsia="Calibri" w:hAnsi="Calibri" w:cs="Times New Roman"/>
          <w:i/>
        </w:rPr>
        <w:t xml:space="preserve"> </w:t>
      </w:r>
      <w:proofErr w:type="spellStart"/>
      <w:r w:rsidRPr="00CE1E72">
        <w:rPr>
          <w:rFonts w:ascii="Calibri" w:eastAsia="Calibri" w:hAnsi="Calibri" w:cs="Times New Roman"/>
          <w:i/>
        </w:rPr>
        <w:t>study</w:t>
      </w:r>
      <w:proofErr w:type="spellEnd"/>
      <w:r w:rsidRPr="00CE1E72">
        <w:rPr>
          <w:rFonts w:ascii="Calibri" w:eastAsia="Calibri" w:hAnsi="Calibri" w:cs="Times New Roman"/>
          <w:i/>
        </w:rPr>
        <w:t xml:space="preserve"> </w:t>
      </w:r>
      <w:proofErr w:type="spellStart"/>
      <w:r w:rsidRPr="00CE1E72">
        <w:rPr>
          <w:rFonts w:ascii="Calibri" w:eastAsia="Calibri" w:hAnsi="Calibri" w:cs="Times New Roman"/>
          <w:i/>
        </w:rPr>
        <w:t>places</w:t>
      </w:r>
      <w:proofErr w:type="spellEnd"/>
      <w:r w:rsidRPr="00CE1E72">
        <w:rPr>
          <w:rFonts w:ascii="Calibri" w:eastAsia="Calibri" w:hAnsi="Calibri" w:cs="Times New Roman"/>
        </w:rPr>
        <w:t>) – tööjõuvajaduse prognoosist ja oskuste vajadusest lähtuv OSKA valdkondade põhine ettepanekute ja soovituste kogum koolituskohtade planeerimiseks ja õppesisu arendamiseks haridusliikide ja -tasemete ning õppevaldkondade kaupa.</w:t>
      </w:r>
    </w:p>
    <w:p w14:paraId="121F66CF" w14:textId="4C025949" w:rsidR="002A0FA2" w:rsidRPr="00CE1E72" w:rsidRDefault="002A0FA2" w:rsidP="00F03ED3">
      <w:pPr>
        <w:spacing w:before="120" w:after="120" w:line="276" w:lineRule="auto"/>
        <w:jc w:val="both"/>
        <w:rPr>
          <w:rFonts w:cstheme="minorHAnsi"/>
        </w:rPr>
      </w:pPr>
      <w:r w:rsidRPr="00CE1E72">
        <w:rPr>
          <w:rFonts w:cstheme="minorHAnsi"/>
          <w:b/>
        </w:rPr>
        <w:t xml:space="preserve">Valdkonna eksperdikogu </w:t>
      </w:r>
      <w:r w:rsidRPr="00CE1E72">
        <w:rPr>
          <w:rFonts w:cstheme="minorHAnsi"/>
        </w:rPr>
        <w:t xml:space="preserve">(ingl </w:t>
      </w:r>
      <w:proofErr w:type="spellStart"/>
      <w:r w:rsidRPr="00CE1E72">
        <w:rPr>
          <w:rFonts w:cstheme="minorHAnsi"/>
          <w:i/>
        </w:rPr>
        <w:t>sectoral</w:t>
      </w:r>
      <w:proofErr w:type="spellEnd"/>
      <w:r w:rsidRPr="00CE1E72">
        <w:rPr>
          <w:rFonts w:cstheme="minorHAnsi"/>
          <w:i/>
        </w:rPr>
        <w:t xml:space="preserve"> </w:t>
      </w:r>
      <w:proofErr w:type="spellStart"/>
      <w:r w:rsidRPr="00CE1E72">
        <w:rPr>
          <w:rFonts w:cstheme="minorHAnsi"/>
          <w:i/>
        </w:rPr>
        <w:t>expert</w:t>
      </w:r>
      <w:proofErr w:type="spellEnd"/>
      <w:r w:rsidRPr="00CE1E72">
        <w:rPr>
          <w:rFonts w:cstheme="minorHAnsi"/>
          <w:i/>
        </w:rPr>
        <w:t xml:space="preserve"> </w:t>
      </w:r>
      <w:proofErr w:type="spellStart"/>
      <w:r w:rsidRPr="00CE1E72">
        <w:rPr>
          <w:rFonts w:cstheme="minorHAnsi"/>
          <w:i/>
        </w:rPr>
        <w:t>panel</w:t>
      </w:r>
      <w:proofErr w:type="spellEnd"/>
      <w:r w:rsidRPr="00CE1E72">
        <w:rPr>
          <w:rFonts w:cstheme="minorHAnsi"/>
          <w:iCs/>
        </w:rPr>
        <w:t>)</w:t>
      </w:r>
      <w:r w:rsidRPr="00CE1E72">
        <w:rPr>
          <w:rFonts w:cstheme="minorHAnsi"/>
        </w:rPr>
        <w:t xml:space="preserve"> – ekspertidest moodustatud koostöökogu, mi</w:t>
      </w:r>
      <w:r w:rsidR="00506472">
        <w:rPr>
          <w:rFonts w:cstheme="minorHAnsi"/>
        </w:rPr>
        <w:t>s selgitab</w:t>
      </w:r>
      <w:r w:rsidRPr="00CE1E72">
        <w:rPr>
          <w:rFonts w:cstheme="minorHAnsi"/>
        </w:rPr>
        <w:t xml:space="preserve"> OSKA valdkonnas </w:t>
      </w:r>
      <w:r w:rsidR="00506472">
        <w:rPr>
          <w:rFonts w:cstheme="minorHAnsi"/>
        </w:rPr>
        <w:t xml:space="preserve">välja </w:t>
      </w:r>
      <w:r w:rsidRPr="00CE1E72">
        <w:rPr>
          <w:rFonts w:cstheme="minorHAnsi"/>
        </w:rPr>
        <w:t xml:space="preserve">tööturu koolitusvajaduse ja </w:t>
      </w:r>
      <w:r w:rsidR="00506472">
        <w:rPr>
          <w:rFonts w:cstheme="minorHAnsi"/>
        </w:rPr>
        <w:t xml:space="preserve">seirab </w:t>
      </w:r>
      <w:r w:rsidRPr="00CE1E72">
        <w:rPr>
          <w:rFonts w:cstheme="minorHAnsi"/>
        </w:rPr>
        <w:t>täitmis</w:t>
      </w:r>
      <w:r w:rsidR="00506472">
        <w:rPr>
          <w:rFonts w:cstheme="minorHAnsi"/>
        </w:rPr>
        <w:t>t</w:t>
      </w:r>
      <w:r w:rsidRPr="00CE1E72">
        <w:rPr>
          <w:rFonts w:cstheme="minorHAnsi"/>
        </w:rPr>
        <w:t xml:space="preserve">. Valdkonna eksperdikogu </w:t>
      </w:r>
      <w:r w:rsidRPr="00CE1E72">
        <w:rPr>
          <w:rFonts w:cstheme="minorHAnsi"/>
        </w:rPr>
        <w:lastRenderedPageBreak/>
        <w:t>võib oma töö paremaks korraldamiseks (n</w:t>
      </w:r>
      <w:r w:rsidR="00506472">
        <w:rPr>
          <w:rFonts w:cstheme="minorHAnsi"/>
        </w:rPr>
        <w:t>t</w:t>
      </w:r>
      <w:r w:rsidRPr="00CE1E72">
        <w:rPr>
          <w:rFonts w:cstheme="minorHAnsi"/>
        </w:rPr>
        <w:t xml:space="preserve"> alavaldkonna koolitusvajaduse väljaselgitamiseks) moodustada töörühmi, kaasates sinna ka eksperdikogu väliseid liikmeid.</w:t>
      </w:r>
    </w:p>
    <w:p w14:paraId="59B7D476" w14:textId="4E8C5876" w:rsidR="002A0FA2" w:rsidRPr="00CE1E72" w:rsidRDefault="002A0FA2" w:rsidP="00F03ED3">
      <w:pPr>
        <w:spacing w:before="120" w:after="120" w:line="276" w:lineRule="auto"/>
        <w:jc w:val="both"/>
        <w:rPr>
          <w:rFonts w:cstheme="minorHAnsi"/>
        </w:rPr>
      </w:pPr>
      <w:r w:rsidRPr="00CE1E72">
        <w:rPr>
          <w:b/>
          <w:bCs/>
        </w:rPr>
        <w:t xml:space="preserve">Valdkonna juhtrühm </w:t>
      </w:r>
      <w:r w:rsidRPr="009405BE">
        <w:t>(</w:t>
      </w:r>
      <w:r w:rsidRPr="00CE1E72">
        <w:rPr>
          <w:rFonts w:cstheme="minorHAnsi"/>
        </w:rPr>
        <w:t xml:space="preserve">ingl </w:t>
      </w:r>
      <w:proofErr w:type="spellStart"/>
      <w:r w:rsidRPr="00CE1E72">
        <w:rPr>
          <w:rFonts w:cstheme="minorHAnsi"/>
        </w:rPr>
        <w:t>steering</w:t>
      </w:r>
      <w:proofErr w:type="spellEnd"/>
      <w:r w:rsidRPr="00CE1E72">
        <w:rPr>
          <w:rFonts w:cstheme="minorHAnsi"/>
        </w:rPr>
        <w:t xml:space="preserve"> </w:t>
      </w:r>
      <w:proofErr w:type="spellStart"/>
      <w:r w:rsidRPr="00CE1E72">
        <w:rPr>
          <w:rFonts w:cstheme="minorHAnsi"/>
        </w:rPr>
        <w:t>group</w:t>
      </w:r>
      <w:proofErr w:type="spellEnd"/>
      <w:r w:rsidRPr="00CE1E72">
        <w:rPr>
          <w:rFonts w:cstheme="minorHAnsi"/>
        </w:rPr>
        <w:t xml:space="preserve"> of OSKA </w:t>
      </w:r>
      <w:proofErr w:type="spellStart"/>
      <w:r w:rsidRPr="00CE1E72">
        <w:rPr>
          <w:rFonts w:cstheme="minorHAnsi"/>
          <w:i/>
        </w:rPr>
        <w:t>sectoral</w:t>
      </w:r>
      <w:proofErr w:type="spellEnd"/>
      <w:r w:rsidRPr="00CE1E72">
        <w:rPr>
          <w:rFonts w:cstheme="minorHAnsi"/>
          <w:i/>
        </w:rPr>
        <w:t xml:space="preserve"> </w:t>
      </w:r>
      <w:proofErr w:type="spellStart"/>
      <w:r w:rsidRPr="00CE1E72">
        <w:rPr>
          <w:rFonts w:cstheme="minorHAnsi"/>
          <w:i/>
        </w:rPr>
        <w:t>study</w:t>
      </w:r>
      <w:proofErr w:type="spellEnd"/>
      <w:r w:rsidRPr="00CE1E72">
        <w:rPr>
          <w:rFonts w:cstheme="minorHAnsi"/>
          <w:iCs/>
        </w:rPr>
        <w:t>)</w:t>
      </w:r>
      <w:r w:rsidRPr="00CE1E72">
        <w:t xml:space="preserve"> – võtmeekspertidest moodustatud eksper</w:t>
      </w:r>
      <w:r w:rsidR="00506472">
        <w:t>di</w:t>
      </w:r>
      <w:r w:rsidRPr="00CE1E72">
        <w:t xml:space="preserve">rühm, mille eesmärk on toetada </w:t>
      </w:r>
      <w:r w:rsidR="009A174D" w:rsidRPr="00CE1E72">
        <w:t xml:space="preserve">analüüsiprotsessis </w:t>
      </w:r>
      <w:r w:rsidRPr="00CE1E72">
        <w:t>uuringumeeskonda metoodika ja valdkondlike teadmistega. Juhtrühmas arutatakse analüüsi käigus tekkinud probleeme, olulisi aspekte, saadakse ülevaade tegevustest, jagatakse infot jne.</w:t>
      </w:r>
    </w:p>
    <w:p w14:paraId="0C5007FC" w14:textId="504122F1" w:rsidR="00683201" w:rsidRDefault="002A0FA2" w:rsidP="00F03ED3">
      <w:pPr>
        <w:spacing w:before="120" w:after="120" w:line="276" w:lineRule="auto"/>
        <w:jc w:val="both"/>
        <w:rPr>
          <w:rFonts w:asciiTheme="majorHAnsi" w:eastAsiaTheme="majorEastAsia" w:hAnsiTheme="majorHAnsi" w:cstheme="majorBidi"/>
          <w:i/>
          <w:iCs/>
          <w:color w:val="2F5496" w:themeColor="accent1" w:themeShade="BF"/>
        </w:rPr>
      </w:pPr>
      <w:r w:rsidRPr="00CE1E72">
        <w:rPr>
          <w:rFonts w:cstheme="minorHAnsi"/>
          <w:b/>
          <w:shd w:val="clear" w:color="auto" w:fill="FFFFFF"/>
        </w:rPr>
        <w:t xml:space="preserve">Õppekavarühm </w:t>
      </w:r>
      <w:r w:rsidRPr="00CE1E72">
        <w:rPr>
          <w:rFonts w:cstheme="minorHAnsi"/>
          <w:bCs/>
          <w:shd w:val="clear" w:color="auto" w:fill="FFFFFF"/>
        </w:rPr>
        <w:t>(</w:t>
      </w:r>
      <w:r w:rsidRPr="00CE1E72">
        <w:rPr>
          <w:rFonts w:cstheme="minorHAnsi"/>
          <w:bCs/>
        </w:rPr>
        <w:t xml:space="preserve">ÕKR, ingl </w:t>
      </w:r>
      <w:proofErr w:type="spellStart"/>
      <w:r w:rsidRPr="00CE1E72">
        <w:rPr>
          <w:rFonts w:cstheme="minorHAnsi"/>
          <w:bCs/>
          <w:i/>
          <w:iCs/>
        </w:rPr>
        <w:t>detailed</w:t>
      </w:r>
      <w:proofErr w:type="spellEnd"/>
      <w:r w:rsidRPr="00CE1E72">
        <w:rPr>
          <w:rFonts w:cstheme="minorHAnsi"/>
          <w:bCs/>
          <w:i/>
          <w:iCs/>
        </w:rPr>
        <w:t xml:space="preserve"> </w:t>
      </w:r>
      <w:proofErr w:type="spellStart"/>
      <w:r w:rsidRPr="00CE1E72">
        <w:rPr>
          <w:rFonts w:cstheme="minorHAnsi"/>
          <w:bCs/>
          <w:i/>
          <w:iCs/>
        </w:rPr>
        <w:t>field</w:t>
      </w:r>
      <w:proofErr w:type="spellEnd"/>
      <w:r w:rsidRPr="00CE1E72">
        <w:rPr>
          <w:rFonts w:cstheme="minorHAnsi"/>
          <w:bCs/>
          <w:i/>
          <w:iCs/>
        </w:rPr>
        <w:t xml:space="preserve"> of </w:t>
      </w:r>
      <w:proofErr w:type="spellStart"/>
      <w:r w:rsidRPr="00CE1E72">
        <w:rPr>
          <w:rFonts w:cstheme="minorHAnsi"/>
          <w:bCs/>
          <w:i/>
          <w:iCs/>
        </w:rPr>
        <w:t>education</w:t>
      </w:r>
      <w:proofErr w:type="spellEnd"/>
      <w:r w:rsidRPr="00CE1E72">
        <w:rPr>
          <w:rFonts w:cstheme="minorHAnsi"/>
          <w:bCs/>
        </w:rPr>
        <w:t>) –</w:t>
      </w:r>
      <w:r w:rsidRPr="00CE1E72">
        <w:rPr>
          <w:rFonts w:cstheme="minorHAnsi"/>
          <w:b/>
        </w:rPr>
        <w:t xml:space="preserve"> </w:t>
      </w:r>
      <w:r w:rsidRPr="00CE1E72">
        <w:rPr>
          <w:rFonts w:cstheme="minorHAnsi"/>
          <w:bCs/>
        </w:rPr>
        <w:t>haridus- ja koolitusvaldkondade liigituse</w:t>
      </w:r>
      <w:r w:rsidRPr="00CE1E72">
        <w:rPr>
          <w:rFonts w:cstheme="minorHAnsi"/>
          <w:b/>
        </w:rPr>
        <w:t xml:space="preserve"> </w:t>
      </w:r>
      <w:r w:rsidRPr="00CE1E72">
        <w:rPr>
          <w:rFonts w:cstheme="minorHAnsi"/>
          <w:bCs/>
        </w:rPr>
        <w:t>(ISCED-F) kõige detailsem tase.</w:t>
      </w:r>
      <w:r w:rsidR="00683201">
        <w:br w:type="page"/>
      </w:r>
    </w:p>
    <w:p w14:paraId="5ABDC75D" w14:textId="15E02DEE" w:rsidR="00683201" w:rsidRPr="006F0A89" w:rsidRDefault="00683201" w:rsidP="00F03ED3">
      <w:pPr>
        <w:pStyle w:val="Heading3"/>
        <w:spacing w:before="120" w:after="120" w:line="276" w:lineRule="auto"/>
        <w:jc w:val="both"/>
        <w:rPr>
          <w:rFonts w:asciiTheme="minorHAnsi" w:hAnsiTheme="minorHAnsi" w:cstheme="minorHAnsi"/>
          <w:sz w:val="32"/>
          <w:szCs w:val="32"/>
        </w:rPr>
      </w:pPr>
      <w:bookmarkStart w:id="244" w:name="_Toc1339861119"/>
      <w:bookmarkStart w:id="245" w:name="_Toc162972999"/>
      <w:r w:rsidRPr="006F0A89">
        <w:rPr>
          <w:rFonts w:asciiTheme="minorHAnsi" w:hAnsiTheme="minorHAnsi" w:cstheme="minorHAnsi"/>
          <w:sz w:val="32"/>
          <w:szCs w:val="32"/>
        </w:rPr>
        <w:lastRenderedPageBreak/>
        <w:t>Lisa 2. OSKA valdkondade loetelu</w:t>
      </w:r>
      <w:bookmarkEnd w:id="244"/>
      <w:bookmarkEnd w:id="245"/>
    </w:p>
    <w:p w14:paraId="0B01B325" w14:textId="57F219A1" w:rsidR="00EA1504" w:rsidRPr="00EA1504" w:rsidRDefault="00EA1504" w:rsidP="00F03ED3">
      <w:pPr>
        <w:spacing w:before="120" w:after="120" w:line="276" w:lineRule="auto"/>
        <w:jc w:val="both"/>
      </w:pPr>
      <w:r>
        <w:t>O</w:t>
      </w:r>
      <w:r w:rsidR="00BE065C">
        <w:t>SKA</w:t>
      </w:r>
      <w:r>
        <w:t xml:space="preserve"> valdkondade jaotus</w:t>
      </w:r>
      <w:r w:rsidR="00BE065C">
        <w:t xml:space="preserve">, mis on alus </w:t>
      </w:r>
      <w:r w:rsidR="00D47B25">
        <w:t>valdkonnauuringute piiritlemiseks,</w:t>
      </w:r>
      <w:r>
        <w:t xml:space="preserve"> on indikatiiv</w:t>
      </w:r>
      <w:r w:rsidR="00BE065C">
        <w:t>ne</w:t>
      </w:r>
      <w:r w:rsidR="00D47B25">
        <w:t xml:space="preserve">. See võib </w:t>
      </w:r>
      <w:r w:rsidR="00A74437">
        <w:t>ajas paindlikult muutuda, sõltuvalt valdkonna vajadustest</w:t>
      </w:r>
      <w:r w:rsidR="004910AE">
        <w:t xml:space="preserve"> jm teguritest</w:t>
      </w:r>
      <w:r w:rsidR="00A74437">
        <w:t xml:space="preserve"> uuringu </w:t>
      </w:r>
      <w:r w:rsidR="00506472">
        <w:t xml:space="preserve">tegemise </w:t>
      </w:r>
      <w:r w:rsidR="00A74437">
        <w:t>perioodil.</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5160"/>
        <w:gridCol w:w="3436"/>
      </w:tblGrid>
      <w:tr w:rsidR="008D5045" w:rsidRPr="008D5045" w14:paraId="2CF1DE22" w14:textId="483E4482" w:rsidTr="00AB7BAC">
        <w:trPr>
          <w:trHeight w:val="397"/>
        </w:trPr>
        <w:tc>
          <w:tcPr>
            <w:tcW w:w="420" w:type="dxa"/>
            <w:shd w:val="clear" w:color="auto" w:fill="auto"/>
            <w:vAlign w:val="center"/>
            <w:hideMark/>
          </w:tcPr>
          <w:p w14:paraId="2ECE19D5" w14:textId="77777777" w:rsidR="008D5045" w:rsidRPr="008D5045" w:rsidRDefault="008D5045" w:rsidP="008D5045">
            <w:pPr>
              <w:spacing w:after="0" w:line="240" w:lineRule="auto"/>
              <w:jc w:val="center"/>
              <w:rPr>
                <w:rFonts w:ascii="Calibri" w:eastAsia="Times New Roman" w:hAnsi="Calibri" w:cs="Calibri"/>
                <w:b/>
                <w:bCs/>
                <w:color w:val="000000"/>
                <w:lang w:eastAsia="et-EE"/>
              </w:rPr>
            </w:pPr>
            <w:r w:rsidRPr="008D5045">
              <w:rPr>
                <w:rFonts w:ascii="Calibri" w:eastAsia="Times New Roman" w:hAnsi="Calibri" w:cs="Calibri"/>
                <w:b/>
                <w:bCs/>
                <w:color w:val="000000"/>
                <w:lang w:eastAsia="et-EE"/>
              </w:rPr>
              <w:t>Nr</w:t>
            </w:r>
          </w:p>
        </w:tc>
        <w:tc>
          <w:tcPr>
            <w:tcW w:w="5160" w:type="dxa"/>
            <w:shd w:val="clear" w:color="auto" w:fill="auto"/>
            <w:vAlign w:val="center"/>
            <w:hideMark/>
          </w:tcPr>
          <w:p w14:paraId="33C1CD68" w14:textId="77777777" w:rsidR="008D5045" w:rsidRPr="008D5045" w:rsidRDefault="008D5045" w:rsidP="008D5045">
            <w:pPr>
              <w:spacing w:after="0" w:line="240" w:lineRule="auto"/>
              <w:rPr>
                <w:rFonts w:ascii="Calibri" w:eastAsia="Times New Roman" w:hAnsi="Calibri" w:cs="Calibri"/>
                <w:b/>
                <w:bCs/>
                <w:lang w:eastAsia="et-EE"/>
              </w:rPr>
            </w:pPr>
            <w:r w:rsidRPr="008D5045">
              <w:rPr>
                <w:rFonts w:ascii="Calibri" w:eastAsia="Times New Roman" w:hAnsi="Calibri" w:cs="Calibri"/>
                <w:b/>
                <w:bCs/>
                <w:lang w:eastAsia="et-EE"/>
              </w:rPr>
              <w:t>Valdkond</w:t>
            </w:r>
          </w:p>
        </w:tc>
        <w:tc>
          <w:tcPr>
            <w:tcW w:w="3436" w:type="dxa"/>
            <w:shd w:val="clear" w:color="auto" w:fill="auto"/>
          </w:tcPr>
          <w:p w14:paraId="17D6FC41" w14:textId="04EE0792" w:rsidR="008D5045" w:rsidRPr="008D5045" w:rsidRDefault="008D5045" w:rsidP="008D5045">
            <w:pPr>
              <w:spacing w:after="0" w:line="240" w:lineRule="auto"/>
              <w:rPr>
                <w:rFonts w:ascii="Calibri" w:eastAsia="Times New Roman" w:hAnsi="Calibri" w:cs="Calibri"/>
                <w:b/>
                <w:bCs/>
                <w:lang w:eastAsia="et-EE"/>
              </w:rPr>
            </w:pPr>
            <w:r w:rsidRPr="008D5045">
              <w:rPr>
                <w:rFonts w:ascii="Calibri" w:eastAsia="Times New Roman" w:hAnsi="Calibri" w:cs="Calibri"/>
                <w:b/>
                <w:bCs/>
                <w:lang w:eastAsia="et-EE"/>
              </w:rPr>
              <w:t>Märkus</w:t>
            </w:r>
          </w:p>
        </w:tc>
      </w:tr>
      <w:tr w:rsidR="008D5045" w:rsidRPr="008D5045" w14:paraId="15F42252" w14:textId="2D9818F7" w:rsidTr="00AB7BAC">
        <w:trPr>
          <w:trHeight w:val="397"/>
        </w:trPr>
        <w:tc>
          <w:tcPr>
            <w:tcW w:w="420" w:type="dxa"/>
            <w:shd w:val="clear" w:color="auto" w:fill="auto"/>
            <w:noWrap/>
            <w:vAlign w:val="center"/>
            <w:hideMark/>
          </w:tcPr>
          <w:p w14:paraId="55E37F8A"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1</w:t>
            </w:r>
          </w:p>
        </w:tc>
        <w:tc>
          <w:tcPr>
            <w:tcW w:w="5160" w:type="dxa"/>
            <w:shd w:val="clear" w:color="auto" w:fill="auto"/>
            <w:vAlign w:val="center"/>
            <w:hideMark/>
          </w:tcPr>
          <w:p w14:paraId="13A0AC06"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Põllumajandus ja toiduainetööstus</w:t>
            </w:r>
          </w:p>
        </w:tc>
        <w:tc>
          <w:tcPr>
            <w:tcW w:w="3436" w:type="dxa"/>
            <w:vMerge w:val="restart"/>
            <w:shd w:val="clear" w:color="auto" w:fill="auto"/>
          </w:tcPr>
          <w:p w14:paraId="3F027CEB" w14:textId="050340FF"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sidusvaldkonnad</w:t>
            </w:r>
          </w:p>
        </w:tc>
      </w:tr>
      <w:tr w:rsidR="008D5045" w:rsidRPr="008D5045" w14:paraId="5BB5DA26" w14:textId="5D7F1E42" w:rsidTr="00AB7BAC">
        <w:trPr>
          <w:trHeight w:val="397"/>
        </w:trPr>
        <w:tc>
          <w:tcPr>
            <w:tcW w:w="420" w:type="dxa"/>
            <w:shd w:val="clear" w:color="auto" w:fill="auto"/>
            <w:noWrap/>
            <w:vAlign w:val="center"/>
            <w:hideMark/>
          </w:tcPr>
          <w:p w14:paraId="51D569D9"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2</w:t>
            </w:r>
          </w:p>
        </w:tc>
        <w:tc>
          <w:tcPr>
            <w:tcW w:w="5160" w:type="dxa"/>
            <w:shd w:val="clear" w:color="auto" w:fill="auto"/>
            <w:vAlign w:val="center"/>
            <w:hideMark/>
          </w:tcPr>
          <w:p w14:paraId="034A7D4E"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Metsandus ja puidutööstus</w:t>
            </w:r>
          </w:p>
        </w:tc>
        <w:tc>
          <w:tcPr>
            <w:tcW w:w="3436" w:type="dxa"/>
            <w:vMerge/>
            <w:shd w:val="clear" w:color="auto" w:fill="auto"/>
          </w:tcPr>
          <w:p w14:paraId="70B8B07A" w14:textId="317C34D3" w:rsidR="008D5045" w:rsidRPr="008D5045" w:rsidRDefault="008D5045" w:rsidP="008D5045">
            <w:pPr>
              <w:spacing w:after="0" w:line="240" w:lineRule="auto"/>
              <w:rPr>
                <w:rFonts w:ascii="Calibri" w:eastAsia="Times New Roman" w:hAnsi="Calibri" w:cs="Calibri"/>
                <w:lang w:eastAsia="et-EE"/>
              </w:rPr>
            </w:pPr>
          </w:p>
        </w:tc>
      </w:tr>
      <w:tr w:rsidR="008D5045" w:rsidRPr="008D5045" w14:paraId="06AEF80E" w14:textId="785724BD" w:rsidTr="00AB7BAC">
        <w:trPr>
          <w:trHeight w:val="397"/>
        </w:trPr>
        <w:tc>
          <w:tcPr>
            <w:tcW w:w="420" w:type="dxa"/>
            <w:shd w:val="clear" w:color="auto" w:fill="auto"/>
            <w:noWrap/>
            <w:vAlign w:val="center"/>
            <w:hideMark/>
          </w:tcPr>
          <w:p w14:paraId="6A7EC237"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3</w:t>
            </w:r>
          </w:p>
        </w:tc>
        <w:tc>
          <w:tcPr>
            <w:tcW w:w="5160" w:type="dxa"/>
            <w:shd w:val="clear" w:color="auto" w:fill="auto"/>
            <w:vAlign w:val="center"/>
            <w:hideMark/>
          </w:tcPr>
          <w:p w14:paraId="1BEDA3BB" w14:textId="6BC56474"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 xml:space="preserve">Tööstus: </w:t>
            </w:r>
            <w:r w:rsidR="00506472">
              <w:rPr>
                <w:rFonts w:ascii="Calibri" w:eastAsia="Times New Roman" w:hAnsi="Calibri" w:cs="Calibri"/>
                <w:lang w:eastAsia="et-EE"/>
              </w:rPr>
              <w:t>m</w:t>
            </w:r>
            <w:r w:rsidRPr="008D5045">
              <w:rPr>
                <w:rFonts w:ascii="Calibri" w:eastAsia="Times New Roman" w:hAnsi="Calibri" w:cs="Calibri"/>
                <w:lang w:eastAsia="et-EE"/>
              </w:rPr>
              <w:t xml:space="preserve">asinatööstus, metallitööstus; elektroonikatööstus; </w:t>
            </w:r>
            <w:r w:rsidR="00506472">
              <w:rPr>
                <w:rFonts w:ascii="Calibri" w:eastAsia="Times New Roman" w:hAnsi="Calibri" w:cs="Calibri"/>
                <w:lang w:eastAsia="et-EE"/>
              </w:rPr>
              <w:t>m</w:t>
            </w:r>
            <w:r w:rsidRPr="008D5045">
              <w:rPr>
                <w:rFonts w:ascii="Calibri" w:eastAsia="Times New Roman" w:hAnsi="Calibri" w:cs="Calibri"/>
                <w:lang w:eastAsia="et-EE"/>
              </w:rPr>
              <w:t>asinate ja seadmete remont ja paigaldus</w:t>
            </w:r>
          </w:p>
        </w:tc>
        <w:tc>
          <w:tcPr>
            <w:tcW w:w="3436" w:type="dxa"/>
            <w:vMerge/>
            <w:shd w:val="clear" w:color="auto" w:fill="auto"/>
          </w:tcPr>
          <w:p w14:paraId="42296092" w14:textId="24DE54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065CEA57" w14:textId="486A88E5" w:rsidTr="00AB7BAC">
        <w:trPr>
          <w:trHeight w:val="397"/>
        </w:trPr>
        <w:tc>
          <w:tcPr>
            <w:tcW w:w="420" w:type="dxa"/>
            <w:shd w:val="clear" w:color="auto" w:fill="auto"/>
            <w:noWrap/>
            <w:vAlign w:val="center"/>
            <w:hideMark/>
          </w:tcPr>
          <w:p w14:paraId="016EF0A1"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4</w:t>
            </w:r>
          </w:p>
        </w:tc>
        <w:tc>
          <w:tcPr>
            <w:tcW w:w="5160" w:type="dxa"/>
            <w:shd w:val="clear" w:color="auto" w:fill="auto"/>
            <w:vAlign w:val="center"/>
            <w:hideMark/>
          </w:tcPr>
          <w:p w14:paraId="1812052A" w14:textId="0EABAE41"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 xml:space="preserve">Tööstus: </w:t>
            </w:r>
            <w:r w:rsidR="00506472">
              <w:rPr>
                <w:rFonts w:ascii="Calibri" w:eastAsia="Times New Roman" w:hAnsi="Calibri" w:cs="Calibri"/>
                <w:lang w:eastAsia="et-EE"/>
              </w:rPr>
              <w:t>p</w:t>
            </w:r>
            <w:r w:rsidRPr="008D5045">
              <w:rPr>
                <w:rFonts w:ascii="Calibri" w:eastAsia="Times New Roman" w:hAnsi="Calibri" w:cs="Calibri"/>
                <w:lang w:eastAsia="et-EE"/>
              </w:rPr>
              <w:t>lastitööstus; kummitööstus; trükitööstus</w:t>
            </w:r>
          </w:p>
        </w:tc>
        <w:tc>
          <w:tcPr>
            <w:tcW w:w="3436" w:type="dxa"/>
            <w:vMerge/>
            <w:shd w:val="clear" w:color="auto" w:fill="auto"/>
          </w:tcPr>
          <w:p w14:paraId="3A129A73"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3247E06F" w14:textId="76BBFEC6" w:rsidTr="00AB7BAC">
        <w:trPr>
          <w:trHeight w:val="397"/>
        </w:trPr>
        <w:tc>
          <w:tcPr>
            <w:tcW w:w="420" w:type="dxa"/>
            <w:shd w:val="clear" w:color="auto" w:fill="auto"/>
            <w:noWrap/>
            <w:vAlign w:val="center"/>
            <w:hideMark/>
          </w:tcPr>
          <w:p w14:paraId="3596AE8F"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5</w:t>
            </w:r>
          </w:p>
        </w:tc>
        <w:tc>
          <w:tcPr>
            <w:tcW w:w="5160" w:type="dxa"/>
            <w:shd w:val="clear" w:color="auto" w:fill="auto"/>
            <w:vAlign w:val="center"/>
            <w:hideMark/>
          </w:tcPr>
          <w:p w14:paraId="70B386D0" w14:textId="6B48ADAE"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 xml:space="preserve">Tööstus: </w:t>
            </w:r>
            <w:r w:rsidR="00506472">
              <w:rPr>
                <w:rFonts w:ascii="Calibri" w:eastAsia="Times New Roman" w:hAnsi="Calibri" w:cs="Calibri"/>
                <w:lang w:eastAsia="et-EE"/>
              </w:rPr>
              <w:t>e</w:t>
            </w:r>
            <w:r w:rsidRPr="008D5045">
              <w:rPr>
                <w:rFonts w:ascii="Calibri" w:eastAsia="Times New Roman" w:hAnsi="Calibri" w:cs="Calibri"/>
                <w:lang w:eastAsia="et-EE"/>
              </w:rPr>
              <w:t>hitusmaterjali tootmine; keemiatööstus; farmaatsiatööstus</w:t>
            </w:r>
          </w:p>
        </w:tc>
        <w:tc>
          <w:tcPr>
            <w:tcW w:w="3436" w:type="dxa"/>
            <w:vMerge/>
            <w:shd w:val="clear" w:color="auto" w:fill="auto"/>
          </w:tcPr>
          <w:p w14:paraId="2529D955"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45C97E79" w14:textId="51835ED4" w:rsidTr="00AB7BAC">
        <w:trPr>
          <w:trHeight w:val="397"/>
        </w:trPr>
        <w:tc>
          <w:tcPr>
            <w:tcW w:w="420" w:type="dxa"/>
            <w:shd w:val="clear" w:color="auto" w:fill="auto"/>
            <w:noWrap/>
            <w:vAlign w:val="center"/>
            <w:hideMark/>
          </w:tcPr>
          <w:p w14:paraId="0A79DA5E"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6</w:t>
            </w:r>
          </w:p>
        </w:tc>
        <w:tc>
          <w:tcPr>
            <w:tcW w:w="5160" w:type="dxa"/>
            <w:shd w:val="clear" w:color="auto" w:fill="auto"/>
            <w:vAlign w:val="center"/>
            <w:hideMark/>
          </w:tcPr>
          <w:p w14:paraId="7FBB0C08" w14:textId="5E3BE3A5"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 xml:space="preserve">Tööstus: </w:t>
            </w:r>
            <w:r w:rsidR="00506472">
              <w:rPr>
                <w:rFonts w:ascii="Calibri" w:eastAsia="Times New Roman" w:hAnsi="Calibri" w:cs="Calibri"/>
                <w:lang w:eastAsia="et-EE"/>
              </w:rPr>
              <w:t>r</w:t>
            </w:r>
            <w:r w:rsidRPr="008D5045">
              <w:rPr>
                <w:rFonts w:ascii="Calibri" w:eastAsia="Times New Roman" w:hAnsi="Calibri" w:cs="Calibri"/>
                <w:lang w:eastAsia="et-EE"/>
              </w:rPr>
              <w:t>õivatööstus; tekstiilitööstus; nahktoodete tootmine</w:t>
            </w:r>
          </w:p>
        </w:tc>
        <w:tc>
          <w:tcPr>
            <w:tcW w:w="3436" w:type="dxa"/>
            <w:vMerge/>
            <w:shd w:val="clear" w:color="auto" w:fill="auto"/>
          </w:tcPr>
          <w:p w14:paraId="37D9D9C3"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0117C407" w14:textId="3B83D326" w:rsidTr="00AB7BAC">
        <w:trPr>
          <w:trHeight w:val="397"/>
        </w:trPr>
        <w:tc>
          <w:tcPr>
            <w:tcW w:w="420" w:type="dxa"/>
            <w:shd w:val="clear" w:color="auto" w:fill="auto"/>
            <w:noWrap/>
            <w:vAlign w:val="center"/>
            <w:hideMark/>
          </w:tcPr>
          <w:p w14:paraId="5E05D3A1"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7</w:t>
            </w:r>
          </w:p>
        </w:tc>
        <w:tc>
          <w:tcPr>
            <w:tcW w:w="5160" w:type="dxa"/>
            <w:shd w:val="clear" w:color="auto" w:fill="auto"/>
            <w:vAlign w:val="center"/>
            <w:hideMark/>
          </w:tcPr>
          <w:p w14:paraId="2094A201"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Energeetika, mäetööstus</w:t>
            </w:r>
          </w:p>
        </w:tc>
        <w:tc>
          <w:tcPr>
            <w:tcW w:w="3436" w:type="dxa"/>
            <w:vMerge/>
            <w:shd w:val="clear" w:color="auto" w:fill="auto"/>
          </w:tcPr>
          <w:p w14:paraId="4B483351"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76BC6E18" w14:textId="2BE59473" w:rsidTr="00AB7BAC">
        <w:trPr>
          <w:trHeight w:val="397"/>
        </w:trPr>
        <w:tc>
          <w:tcPr>
            <w:tcW w:w="420" w:type="dxa"/>
            <w:shd w:val="clear" w:color="auto" w:fill="auto"/>
            <w:noWrap/>
            <w:vAlign w:val="center"/>
            <w:hideMark/>
          </w:tcPr>
          <w:p w14:paraId="07C7F4D9"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8</w:t>
            </w:r>
          </w:p>
        </w:tc>
        <w:tc>
          <w:tcPr>
            <w:tcW w:w="5160" w:type="dxa"/>
            <w:shd w:val="clear" w:color="auto" w:fill="auto"/>
            <w:vAlign w:val="center"/>
            <w:hideMark/>
          </w:tcPr>
          <w:p w14:paraId="1D08D412"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Vee- ja jäätmemajandus ning keskkond</w:t>
            </w:r>
          </w:p>
        </w:tc>
        <w:tc>
          <w:tcPr>
            <w:tcW w:w="3436" w:type="dxa"/>
            <w:shd w:val="clear" w:color="auto" w:fill="auto"/>
          </w:tcPr>
          <w:p w14:paraId="217CDA71"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5FBDD089" w14:textId="4DD4F2A6" w:rsidTr="00AB7BAC">
        <w:trPr>
          <w:trHeight w:val="397"/>
        </w:trPr>
        <w:tc>
          <w:tcPr>
            <w:tcW w:w="420" w:type="dxa"/>
            <w:shd w:val="clear" w:color="auto" w:fill="auto"/>
            <w:noWrap/>
            <w:vAlign w:val="center"/>
            <w:hideMark/>
          </w:tcPr>
          <w:p w14:paraId="35D89614"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9</w:t>
            </w:r>
          </w:p>
        </w:tc>
        <w:tc>
          <w:tcPr>
            <w:tcW w:w="5160" w:type="dxa"/>
            <w:shd w:val="clear" w:color="auto" w:fill="auto"/>
            <w:vAlign w:val="center"/>
            <w:hideMark/>
          </w:tcPr>
          <w:p w14:paraId="5102492B"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 xml:space="preserve">Ehitus </w:t>
            </w:r>
          </w:p>
        </w:tc>
        <w:tc>
          <w:tcPr>
            <w:tcW w:w="3436" w:type="dxa"/>
            <w:vMerge w:val="restart"/>
            <w:shd w:val="clear" w:color="auto" w:fill="auto"/>
          </w:tcPr>
          <w:p w14:paraId="7D6D9CB9" w14:textId="54E0AA24" w:rsidR="008D5045" w:rsidRPr="008D5045" w:rsidRDefault="00B6579B" w:rsidP="008D5045">
            <w:pPr>
              <w:spacing w:after="0" w:line="240" w:lineRule="auto"/>
              <w:rPr>
                <w:rFonts w:ascii="Calibri" w:eastAsia="Times New Roman" w:hAnsi="Calibri" w:cs="Calibri"/>
                <w:lang w:eastAsia="et-EE"/>
              </w:rPr>
            </w:pPr>
            <w:r>
              <w:rPr>
                <w:rFonts w:ascii="Calibri" w:eastAsia="Times New Roman" w:hAnsi="Calibri" w:cs="Calibri"/>
                <w:lang w:eastAsia="et-EE"/>
              </w:rPr>
              <w:t>s</w:t>
            </w:r>
            <w:r w:rsidR="008D5045">
              <w:rPr>
                <w:rFonts w:ascii="Calibri" w:eastAsia="Times New Roman" w:hAnsi="Calibri" w:cs="Calibri"/>
                <w:lang w:eastAsia="et-EE"/>
              </w:rPr>
              <w:t>idusvaldkonnad: uuringud järjestikku</w:t>
            </w:r>
            <w:r w:rsidR="00AB7BAC">
              <w:rPr>
                <w:rFonts w:ascii="Calibri" w:eastAsia="Times New Roman" w:hAnsi="Calibri" w:cs="Calibri"/>
                <w:lang w:eastAsia="et-EE"/>
              </w:rPr>
              <w:t xml:space="preserve"> või paralleelselt</w:t>
            </w:r>
          </w:p>
        </w:tc>
      </w:tr>
      <w:tr w:rsidR="008D5045" w:rsidRPr="008D5045" w14:paraId="5C4CCE1B" w14:textId="71225DEA" w:rsidTr="00AB7BAC">
        <w:trPr>
          <w:trHeight w:val="397"/>
        </w:trPr>
        <w:tc>
          <w:tcPr>
            <w:tcW w:w="420" w:type="dxa"/>
            <w:shd w:val="clear" w:color="auto" w:fill="auto"/>
            <w:noWrap/>
            <w:vAlign w:val="center"/>
            <w:hideMark/>
          </w:tcPr>
          <w:p w14:paraId="0FF5F06A"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10</w:t>
            </w:r>
          </w:p>
        </w:tc>
        <w:tc>
          <w:tcPr>
            <w:tcW w:w="5160" w:type="dxa"/>
            <w:shd w:val="clear" w:color="auto" w:fill="auto"/>
            <w:vAlign w:val="center"/>
            <w:hideMark/>
          </w:tcPr>
          <w:p w14:paraId="6914C169"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Kinnisvara</w:t>
            </w:r>
          </w:p>
        </w:tc>
        <w:tc>
          <w:tcPr>
            <w:tcW w:w="3436" w:type="dxa"/>
            <w:vMerge/>
            <w:shd w:val="clear" w:color="auto" w:fill="auto"/>
          </w:tcPr>
          <w:p w14:paraId="4E79CBD3"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0F1F03ED" w14:textId="318D3432" w:rsidTr="00AB7BAC">
        <w:trPr>
          <w:trHeight w:val="397"/>
        </w:trPr>
        <w:tc>
          <w:tcPr>
            <w:tcW w:w="420" w:type="dxa"/>
            <w:shd w:val="clear" w:color="auto" w:fill="auto"/>
            <w:noWrap/>
            <w:vAlign w:val="center"/>
            <w:hideMark/>
          </w:tcPr>
          <w:p w14:paraId="098BD068"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11</w:t>
            </w:r>
          </w:p>
        </w:tc>
        <w:tc>
          <w:tcPr>
            <w:tcW w:w="5160" w:type="dxa"/>
            <w:shd w:val="clear" w:color="auto" w:fill="auto"/>
            <w:vAlign w:val="center"/>
            <w:hideMark/>
          </w:tcPr>
          <w:p w14:paraId="53C6DD27"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Kaubandus, müük ja turundus</w:t>
            </w:r>
          </w:p>
        </w:tc>
        <w:tc>
          <w:tcPr>
            <w:tcW w:w="3436" w:type="dxa"/>
            <w:shd w:val="clear" w:color="auto" w:fill="auto"/>
          </w:tcPr>
          <w:p w14:paraId="11183424"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5900FAC4" w14:textId="6894F19D" w:rsidTr="00AB7BAC">
        <w:trPr>
          <w:trHeight w:val="397"/>
        </w:trPr>
        <w:tc>
          <w:tcPr>
            <w:tcW w:w="420" w:type="dxa"/>
            <w:shd w:val="clear" w:color="auto" w:fill="auto"/>
            <w:noWrap/>
            <w:vAlign w:val="center"/>
            <w:hideMark/>
          </w:tcPr>
          <w:p w14:paraId="33E65E02"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12</w:t>
            </w:r>
          </w:p>
        </w:tc>
        <w:tc>
          <w:tcPr>
            <w:tcW w:w="5160" w:type="dxa"/>
            <w:shd w:val="clear" w:color="auto" w:fill="auto"/>
            <w:vAlign w:val="center"/>
            <w:hideMark/>
          </w:tcPr>
          <w:p w14:paraId="27B1546F"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 xml:space="preserve">Transport </w:t>
            </w:r>
          </w:p>
        </w:tc>
        <w:tc>
          <w:tcPr>
            <w:tcW w:w="3436" w:type="dxa"/>
            <w:vMerge w:val="restart"/>
            <w:shd w:val="clear" w:color="auto" w:fill="auto"/>
          </w:tcPr>
          <w:p w14:paraId="3505F824" w14:textId="7ECF1ED3" w:rsidR="008D5045" w:rsidRPr="008D5045" w:rsidRDefault="00B6579B" w:rsidP="008D5045">
            <w:pPr>
              <w:spacing w:after="0" w:line="240" w:lineRule="auto"/>
              <w:rPr>
                <w:rFonts w:ascii="Calibri" w:eastAsia="Times New Roman" w:hAnsi="Calibri" w:cs="Calibri"/>
                <w:lang w:eastAsia="et-EE"/>
              </w:rPr>
            </w:pPr>
            <w:r>
              <w:rPr>
                <w:rFonts w:ascii="Calibri" w:eastAsia="Times New Roman" w:hAnsi="Calibri" w:cs="Calibri"/>
                <w:lang w:eastAsia="et-EE"/>
              </w:rPr>
              <w:t>s</w:t>
            </w:r>
            <w:r w:rsidR="00AB7BAC">
              <w:rPr>
                <w:rFonts w:ascii="Calibri" w:eastAsia="Times New Roman" w:hAnsi="Calibri" w:cs="Calibri"/>
                <w:lang w:eastAsia="et-EE"/>
              </w:rPr>
              <w:t>idusvaldkonnad: uuringud järjestikku või paralleelselt</w:t>
            </w:r>
          </w:p>
        </w:tc>
      </w:tr>
      <w:tr w:rsidR="008D5045" w:rsidRPr="008D5045" w14:paraId="087A7DD3" w14:textId="410D4A54" w:rsidTr="00AB7BAC">
        <w:trPr>
          <w:trHeight w:val="397"/>
        </w:trPr>
        <w:tc>
          <w:tcPr>
            <w:tcW w:w="420" w:type="dxa"/>
            <w:shd w:val="clear" w:color="auto" w:fill="auto"/>
            <w:noWrap/>
            <w:vAlign w:val="center"/>
            <w:hideMark/>
          </w:tcPr>
          <w:p w14:paraId="15A1263E"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13</w:t>
            </w:r>
          </w:p>
        </w:tc>
        <w:tc>
          <w:tcPr>
            <w:tcW w:w="5160" w:type="dxa"/>
            <w:shd w:val="clear" w:color="auto" w:fill="auto"/>
            <w:vAlign w:val="center"/>
            <w:hideMark/>
          </w:tcPr>
          <w:p w14:paraId="6244E7B9"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Logistika</w:t>
            </w:r>
          </w:p>
        </w:tc>
        <w:tc>
          <w:tcPr>
            <w:tcW w:w="3436" w:type="dxa"/>
            <w:vMerge/>
            <w:shd w:val="clear" w:color="auto" w:fill="auto"/>
          </w:tcPr>
          <w:p w14:paraId="35E95CC5"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1D0A213B" w14:textId="5498CCC1" w:rsidTr="00AB7BAC">
        <w:trPr>
          <w:trHeight w:val="397"/>
        </w:trPr>
        <w:tc>
          <w:tcPr>
            <w:tcW w:w="420" w:type="dxa"/>
            <w:shd w:val="clear" w:color="auto" w:fill="auto"/>
            <w:noWrap/>
            <w:vAlign w:val="center"/>
            <w:hideMark/>
          </w:tcPr>
          <w:p w14:paraId="5E39C46B"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14</w:t>
            </w:r>
          </w:p>
        </w:tc>
        <w:tc>
          <w:tcPr>
            <w:tcW w:w="5160" w:type="dxa"/>
            <w:shd w:val="clear" w:color="auto" w:fill="auto"/>
            <w:vAlign w:val="center"/>
            <w:hideMark/>
          </w:tcPr>
          <w:p w14:paraId="6931229F"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Info- ja kommunikatsioonitehnoloogia</w:t>
            </w:r>
          </w:p>
        </w:tc>
        <w:tc>
          <w:tcPr>
            <w:tcW w:w="3436" w:type="dxa"/>
            <w:shd w:val="clear" w:color="auto" w:fill="auto"/>
          </w:tcPr>
          <w:p w14:paraId="04F3E421"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2130D6F5" w14:textId="1B837B91" w:rsidTr="00AB7BAC">
        <w:trPr>
          <w:trHeight w:val="397"/>
        </w:trPr>
        <w:tc>
          <w:tcPr>
            <w:tcW w:w="420" w:type="dxa"/>
            <w:shd w:val="clear" w:color="auto" w:fill="auto"/>
            <w:noWrap/>
            <w:vAlign w:val="center"/>
            <w:hideMark/>
          </w:tcPr>
          <w:p w14:paraId="28A98464"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15</w:t>
            </w:r>
          </w:p>
        </w:tc>
        <w:tc>
          <w:tcPr>
            <w:tcW w:w="5160" w:type="dxa"/>
            <w:shd w:val="clear" w:color="auto" w:fill="auto"/>
            <w:vAlign w:val="center"/>
            <w:hideMark/>
          </w:tcPr>
          <w:p w14:paraId="0A48AD66" w14:textId="77777777" w:rsidR="008D5045" w:rsidRPr="00AF475A" w:rsidRDefault="008D5045" w:rsidP="008D5045">
            <w:pPr>
              <w:spacing w:after="0" w:line="240" w:lineRule="auto"/>
              <w:rPr>
                <w:rFonts w:ascii="Calibri" w:eastAsia="Times New Roman" w:hAnsi="Calibri" w:cs="Calibri"/>
                <w:lang w:eastAsia="et-EE"/>
              </w:rPr>
            </w:pPr>
            <w:r w:rsidRPr="00AF475A">
              <w:rPr>
                <w:rFonts w:ascii="Calibri" w:eastAsia="Times New Roman" w:hAnsi="Calibri" w:cs="Calibri"/>
                <w:lang w:eastAsia="et-EE"/>
              </w:rPr>
              <w:t>Majutus, toitlustus, turism ja isikuteenused</w:t>
            </w:r>
          </w:p>
        </w:tc>
        <w:tc>
          <w:tcPr>
            <w:tcW w:w="3436" w:type="dxa"/>
            <w:shd w:val="clear" w:color="auto" w:fill="auto"/>
          </w:tcPr>
          <w:p w14:paraId="1E281849" w14:textId="77777777" w:rsidR="008D5045" w:rsidRPr="008D5045" w:rsidRDefault="008D5045" w:rsidP="008D5045">
            <w:pPr>
              <w:spacing w:after="0" w:line="240" w:lineRule="auto"/>
              <w:rPr>
                <w:rFonts w:ascii="Calibri" w:eastAsia="Times New Roman" w:hAnsi="Calibri" w:cs="Calibri"/>
                <w:b/>
                <w:bCs/>
                <w:lang w:eastAsia="et-EE"/>
              </w:rPr>
            </w:pPr>
          </w:p>
        </w:tc>
      </w:tr>
      <w:tr w:rsidR="008D5045" w:rsidRPr="008D5045" w14:paraId="40B59B1C" w14:textId="03385B40" w:rsidTr="00AB7BAC">
        <w:trPr>
          <w:trHeight w:val="397"/>
        </w:trPr>
        <w:tc>
          <w:tcPr>
            <w:tcW w:w="420" w:type="dxa"/>
            <w:shd w:val="clear" w:color="auto" w:fill="auto"/>
            <w:noWrap/>
            <w:vAlign w:val="center"/>
            <w:hideMark/>
          </w:tcPr>
          <w:p w14:paraId="69B3319E"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16</w:t>
            </w:r>
          </w:p>
        </w:tc>
        <w:tc>
          <w:tcPr>
            <w:tcW w:w="5160" w:type="dxa"/>
            <w:shd w:val="clear" w:color="auto" w:fill="auto"/>
            <w:vAlign w:val="center"/>
            <w:hideMark/>
          </w:tcPr>
          <w:p w14:paraId="1A837895" w14:textId="77777777" w:rsidR="008D5045" w:rsidRPr="00AF475A" w:rsidRDefault="008D5045" w:rsidP="008D5045">
            <w:pPr>
              <w:spacing w:after="0" w:line="240" w:lineRule="auto"/>
              <w:rPr>
                <w:rFonts w:ascii="Calibri" w:eastAsia="Times New Roman" w:hAnsi="Calibri" w:cs="Calibri"/>
                <w:lang w:eastAsia="et-EE"/>
              </w:rPr>
            </w:pPr>
            <w:r w:rsidRPr="00AF475A">
              <w:rPr>
                <w:rFonts w:ascii="Calibri" w:eastAsia="Times New Roman" w:hAnsi="Calibri" w:cs="Calibri"/>
                <w:lang w:eastAsia="et-EE"/>
              </w:rPr>
              <w:t>Finantsvaldkond</w:t>
            </w:r>
          </w:p>
        </w:tc>
        <w:tc>
          <w:tcPr>
            <w:tcW w:w="3436" w:type="dxa"/>
            <w:shd w:val="clear" w:color="auto" w:fill="auto"/>
          </w:tcPr>
          <w:p w14:paraId="2411589B"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0948A577" w14:textId="4880E82F" w:rsidTr="00AB7BAC">
        <w:trPr>
          <w:trHeight w:val="397"/>
        </w:trPr>
        <w:tc>
          <w:tcPr>
            <w:tcW w:w="420" w:type="dxa"/>
            <w:shd w:val="clear" w:color="auto" w:fill="auto"/>
            <w:noWrap/>
            <w:vAlign w:val="center"/>
            <w:hideMark/>
          </w:tcPr>
          <w:p w14:paraId="120C56BE"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17</w:t>
            </w:r>
          </w:p>
        </w:tc>
        <w:tc>
          <w:tcPr>
            <w:tcW w:w="5160" w:type="dxa"/>
            <w:shd w:val="clear" w:color="auto" w:fill="auto"/>
            <w:vAlign w:val="center"/>
            <w:hideMark/>
          </w:tcPr>
          <w:p w14:paraId="7E687B21"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Arvestusala, administratiiv- ja personalitöö</w:t>
            </w:r>
          </w:p>
        </w:tc>
        <w:tc>
          <w:tcPr>
            <w:tcW w:w="3436" w:type="dxa"/>
            <w:shd w:val="clear" w:color="auto" w:fill="auto"/>
          </w:tcPr>
          <w:p w14:paraId="1458348F"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25E7851E" w14:textId="16E5117E" w:rsidTr="00AB7BAC">
        <w:trPr>
          <w:trHeight w:val="397"/>
        </w:trPr>
        <w:tc>
          <w:tcPr>
            <w:tcW w:w="420" w:type="dxa"/>
            <w:shd w:val="clear" w:color="auto" w:fill="auto"/>
            <w:noWrap/>
            <w:vAlign w:val="center"/>
            <w:hideMark/>
          </w:tcPr>
          <w:p w14:paraId="43007F1A"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18</w:t>
            </w:r>
          </w:p>
        </w:tc>
        <w:tc>
          <w:tcPr>
            <w:tcW w:w="5160" w:type="dxa"/>
            <w:shd w:val="clear" w:color="auto" w:fill="auto"/>
            <w:vAlign w:val="center"/>
            <w:hideMark/>
          </w:tcPr>
          <w:p w14:paraId="0518DD1E" w14:textId="288B14DA"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Siseturvalisus</w:t>
            </w:r>
          </w:p>
        </w:tc>
        <w:tc>
          <w:tcPr>
            <w:tcW w:w="3436" w:type="dxa"/>
            <w:vMerge w:val="restart"/>
            <w:shd w:val="clear" w:color="auto" w:fill="auto"/>
          </w:tcPr>
          <w:p w14:paraId="6CDCC372" w14:textId="72BE9835" w:rsidR="008D5045" w:rsidRPr="008D5045" w:rsidRDefault="00B6579B" w:rsidP="008D5045">
            <w:pPr>
              <w:spacing w:after="0" w:line="240" w:lineRule="auto"/>
              <w:rPr>
                <w:rFonts w:ascii="Calibri" w:eastAsia="Times New Roman" w:hAnsi="Calibri" w:cs="Calibri"/>
                <w:lang w:eastAsia="et-EE"/>
              </w:rPr>
            </w:pPr>
            <w:r>
              <w:rPr>
                <w:rFonts w:ascii="Calibri" w:eastAsia="Times New Roman" w:hAnsi="Calibri" w:cs="Calibri"/>
                <w:lang w:eastAsia="et-EE"/>
              </w:rPr>
              <w:t>s</w:t>
            </w:r>
            <w:r w:rsidR="00AB7BAC">
              <w:rPr>
                <w:rFonts w:ascii="Calibri" w:eastAsia="Times New Roman" w:hAnsi="Calibri" w:cs="Calibri"/>
                <w:lang w:eastAsia="et-EE"/>
              </w:rPr>
              <w:t>idusvaldkonnad: uuringud järjestikku või paralleelselt</w:t>
            </w:r>
          </w:p>
        </w:tc>
      </w:tr>
      <w:tr w:rsidR="008D5045" w:rsidRPr="008D5045" w14:paraId="48F65ED6" w14:textId="6C42E0DA" w:rsidTr="00AB7BAC">
        <w:trPr>
          <w:trHeight w:val="397"/>
        </w:trPr>
        <w:tc>
          <w:tcPr>
            <w:tcW w:w="420" w:type="dxa"/>
            <w:shd w:val="clear" w:color="auto" w:fill="auto"/>
            <w:noWrap/>
            <w:vAlign w:val="center"/>
            <w:hideMark/>
          </w:tcPr>
          <w:p w14:paraId="3DEA92BC"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19</w:t>
            </w:r>
          </w:p>
        </w:tc>
        <w:tc>
          <w:tcPr>
            <w:tcW w:w="5160" w:type="dxa"/>
            <w:shd w:val="clear" w:color="auto" w:fill="auto"/>
            <w:noWrap/>
            <w:vAlign w:val="center"/>
            <w:hideMark/>
          </w:tcPr>
          <w:p w14:paraId="6B0C1108"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Õigus</w:t>
            </w:r>
          </w:p>
        </w:tc>
        <w:tc>
          <w:tcPr>
            <w:tcW w:w="3436" w:type="dxa"/>
            <w:vMerge/>
            <w:shd w:val="clear" w:color="auto" w:fill="auto"/>
          </w:tcPr>
          <w:p w14:paraId="5CB8EF86" w14:textId="77777777" w:rsidR="008D5045" w:rsidRPr="008D5045" w:rsidRDefault="008D5045" w:rsidP="008D5045">
            <w:pPr>
              <w:spacing w:after="0" w:line="240" w:lineRule="auto"/>
              <w:rPr>
                <w:rFonts w:ascii="Calibri" w:eastAsia="Times New Roman" w:hAnsi="Calibri" w:cs="Calibri"/>
                <w:lang w:eastAsia="et-EE"/>
              </w:rPr>
            </w:pPr>
          </w:p>
        </w:tc>
      </w:tr>
      <w:tr w:rsidR="00AB7BAC" w:rsidRPr="008D5045" w14:paraId="69A27C7B" w14:textId="3DC9C9E9" w:rsidTr="00AB7BAC">
        <w:trPr>
          <w:trHeight w:val="397"/>
        </w:trPr>
        <w:tc>
          <w:tcPr>
            <w:tcW w:w="420" w:type="dxa"/>
            <w:shd w:val="clear" w:color="auto" w:fill="auto"/>
            <w:noWrap/>
            <w:vAlign w:val="center"/>
            <w:hideMark/>
          </w:tcPr>
          <w:p w14:paraId="2EA10632" w14:textId="77777777" w:rsidR="00AB7BAC" w:rsidRPr="008D5045" w:rsidRDefault="00AB7BAC"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20</w:t>
            </w:r>
          </w:p>
        </w:tc>
        <w:tc>
          <w:tcPr>
            <w:tcW w:w="5160" w:type="dxa"/>
            <w:shd w:val="clear" w:color="auto" w:fill="auto"/>
            <w:vAlign w:val="center"/>
            <w:hideMark/>
          </w:tcPr>
          <w:p w14:paraId="72776675" w14:textId="77777777" w:rsidR="00AB7BAC" w:rsidRPr="008D5045" w:rsidRDefault="00AB7BAC"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Haridus ja teadus</w:t>
            </w:r>
          </w:p>
        </w:tc>
        <w:tc>
          <w:tcPr>
            <w:tcW w:w="3436" w:type="dxa"/>
            <w:vMerge w:val="restart"/>
            <w:shd w:val="clear" w:color="auto" w:fill="auto"/>
          </w:tcPr>
          <w:p w14:paraId="0153CE82" w14:textId="3FD0E81E" w:rsidR="00AB7BAC" w:rsidRPr="008D5045" w:rsidRDefault="00B6579B" w:rsidP="008D5045">
            <w:pPr>
              <w:spacing w:after="0" w:line="240" w:lineRule="auto"/>
              <w:rPr>
                <w:rFonts w:ascii="Calibri" w:eastAsia="Times New Roman" w:hAnsi="Calibri" w:cs="Calibri"/>
                <w:lang w:eastAsia="et-EE"/>
              </w:rPr>
            </w:pPr>
            <w:r>
              <w:rPr>
                <w:rFonts w:ascii="Calibri" w:eastAsia="Times New Roman" w:hAnsi="Calibri" w:cs="Calibri"/>
                <w:lang w:eastAsia="et-EE"/>
              </w:rPr>
              <w:t>s</w:t>
            </w:r>
            <w:r w:rsidR="00AB7BAC">
              <w:rPr>
                <w:rFonts w:ascii="Calibri" w:eastAsia="Times New Roman" w:hAnsi="Calibri" w:cs="Calibri"/>
                <w:lang w:eastAsia="et-EE"/>
              </w:rPr>
              <w:t>idusvaldkonnad: uuringud järjestikku või paralleelselt</w:t>
            </w:r>
          </w:p>
        </w:tc>
      </w:tr>
      <w:tr w:rsidR="00AB7BAC" w:rsidRPr="008D5045" w14:paraId="0B375810" w14:textId="0726030F" w:rsidTr="00AB7BAC">
        <w:trPr>
          <w:trHeight w:val="397"/>
        </w:trPr>
        <w:tc>
          <w:tcPr>
            <w:tcW w:w="420" w:type="dxa"/>
            <w:shd w:val="clear" w:color="auto" w:fill="auto"/>
            <w:noWrap/>
            <w:vAlign w:val="center"/>
            <w:hideMark/>
          </w:tcPr>
          <w:p w14:paraId="198E5CC4" w14:textId="77777777" w:rsidR="00AB7BAC" w:rsidRPr="008D5045" w:rsidRDefault="00AB7BAC"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21</w:t>
            </w:r>
          </w:p>
        </w:tc>
        <w:tc>
          <w:tcPr>
            <w:tcW w:w="5160" w:type="dxa"/>
            <w:shd w:val="clear" w:color="auto" w:fill="auto"/>
            <w:vAlign w:val="center"/>
            <w:hideMark/>
          </w:tcPr>
          <w:p w14:paraId="05899C21" w14:textId="77777777" w:rsidR="00AB7BAC" w:rsidRPr="008D5045" w:rsidRDefault="00AB7BAC"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Koolitus ja sport</w:t>
            </w:r>
          </w:p>
        </w:tc>
        <w:tc>
          <w:tcPr>
            <w:tcW w:w="3436" w:type="dxa"/>
            <w:vMerge/>
            <w:shd w:val="clear" w:color="auto" w:fill="auto"/>
          </w:tcPr>
          <w:p w14:paraId="585001E8" w14:textId="77777777" w:rsidR="00AB7BAC" w:rsidRPr="008D5045" w:rsidRDefault="00AB7BAC" w:rsidP="008D5045">
            <w:pPr>
              <w:spacing w:after="0" w:line="240" w:lineRule="auto"/>
              <w:rPr>
                <w:rFonts w:ascii="Calibri" w:eastAsia="Times New Roman" w:hAnsi="Calibri" w:cs="Calibri"/>
                <w:lang w:eastAsia="et-EE"/>
              </w:rPr>
            </w:pPr>
          </w:p>
        </w:tc>
      </w:tr>
      <w:tr w:rsidR="008D5045" w:rsidRPr="008D5045" w14:paraId="21375CC5" w14:textId="1066141D" w:rsidTr="00AB7BAC">
        <w:trPr>
          <w:trHeight w:val="397"/>
        </w:trPr>
        <w:tc>
          <w:tcPr>
            <w:tcW w:w="420" w:type="dxa"/>
            <w:shd w:val="clear" w:color="auto" w:fill="auto"/>
            <w:noWrap/>
            <w:vAlign w:val="center"/>
            <w:hideMark/>
          </w:tcPr>
          <w:p w14:paraId="653A0885"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22</w:t>
            </w:r>
          </w:p>
        </w:tc>
        <w:tc>
          <w:tcPr>
            <w:tcW w:w="5160" w:type="dxa"/>
            <w:shd w:val="clear" w:color="auto" w:fill="auto"/>
            <w:vAlign w:val="center"/>
            <w:hideMark/>
          </w:tcPr>
          <w:p w14:paraId="7E65C4AF"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Tervishoid</w:t>
            </w:r>
          </w:p>
        </w:tc>
        <w:tc>
          <w:tcPr>
            <w:tcW w:w="3436" w:type="dxa"/>
            <w:shd w:val="clear" w:color="auto" w:fill="auto"/>
          </w:tcPr>
          <w:p w14:paraId="371E4AD7" w14:textId="77777777" w:rsidR="008D5045" w:rsidRPr="008D5045" w:rsidRDefault="008D5045" w:rsidP="008D5045">
            <w:pPr>
              <w:spacing w:after="0" w:line="240" w:lineRule="auto"/>
              <w:rPr>
                <w:rFonts w:ascii="Calibri" w:eastAsia="Times New Roman" w:hAnsi="Calibri" w:cs="Calibri"/>
                <w:lang w:eastAsia="et-EE"/>
              </w:rPr>
            </w:pPr>
          </w:p>
        </w:tc>
      </w:tr>
      <w:tr w:rsidR="008D5045" w:rsidRPr="008D5045" w14:paraId="2C5FBA76" w14:textId="2029FDB0" w:rsidTr="00AB7BAC">
        <w:trPr>
          <w:trHeight w:val="397"/>
        </w:trPr>
        <w:tc>
          <w:tcPr>
            <w:tcW w:w="420" w:type="dxa"/>
            <w:shd w:val="clear" w:color="auto" w:fill="auto"/>
            <w:noWrap/>
            <w:vAlign w:val="center"/>
            <w:hideMark/>
          </w:tcPr>
          <w:p w14:paraId="63EEBA52" w14:textId="77777777" w:rsidR="008D5045" w:rsidRPr="008D5045" w:rsidRDefault="008D5045"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23</w:t>
            </w:r>
          </w:p>
        </w:tc>
        <w:tc>
          <w:tcPr>
            <w:tcW w:w="5160" w:type="dxa"/>
            <w:shd w:val="clear" w:color="auto" w:fill="auto"/>
            <w:vAlign w:val="center"/>
            <w:hideMark/>
          </w:tcPr>
          <w:p w14:paraId="586EC3F0" w14:textId="77777777" w:rsidR="008D5045" w:rsidRPr="008D5045" w:rsidRDefault="008D5045"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Sotsiaaltöö</w:t>
            </w:r>
          </w:p>
        </w:tc>
        <w:tc>
          <w:tcPr>
            <w:tcW w:w="3436" w:type="dxa"/>
            <w:shd w:val="clear" w:color="auto" w:fill="auto"/>
          </w:tcPr>
          <w:p w14:paraId="05F60BC7" w14:textId="77777777" w:rsidR="008D5045" w:rsidRPr="008D5045" w:rsidRDefault="008D5045" w:rsidP="008D5045">
            <w:pPr>
              <w:spacing w:after="0" w:line="240" w:lineRule="auto"/>
              <w:rPr>
                <w:rFonts w:ascii="Calibri" w:eastAsia="Times New Roman" w:hAnsi="Calibri" w:cs="Calibri"/>
                <w:lang w:eastAsia="et-EE"/>
              </w:rPr>
            </w:pPr>
          </w:p>
        </w:tc>
      </w:tr>
      <w:tr w:rsidR="00AB7BAC" w:rsidRPr="008D5045" w14:paraId="6C6B0DB1" w14:textId="4B2E85AB" w:rsidTr="00AB7BAC">
        <w:trPr>
          <w:trHeight w:val="397"/>
        </w:trPr>
        <w:tc>
          <w:tcPr>
            <w:tcW w:w="420" w:type="dxa"/>
            <w:shd w:val="clear" w:color="auto" w:fill="auto"/>
            <w:noWrap/>
            <w:vAlign w:val="center"/>
            <w:hideMark/>
          </w:tcPr>
          <w:p w14:paraId="6F810666" w14:textId="77777777" w:rsidR="00AB7BAC" w:rsidRPr="008D5045" w:rsidRDefault="00AB7BAC"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24</w:t>
            </w:r>
          </w:p>
        </w:tc>
        <w:tc>
          <w:tcPr>
            <w:tcW w:w="5160" w:type="dxa"/>
            <w:shd w:val="clear" w:color="auto" w:fill="auto"/>
            <w:vAlign w:val="center"/>
            <w:hideMark/>
          </w:tcPr>
          <w:p w14:paraId="43DF6679" w14:textId="77777777" w:rsidR="00AB7BAC" w:rsidRPr="008D5045" w:rsidRDefault="00AB7BAC"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Kultuur ja loometegevus I (etenduskunstid, audiovisuaalvaldkond, muusika, kultuurikorraldus)</w:t>
            </w:r>
          </w:p>
        </w:tc>
        <w:tc>
          <w:tcPr>
            <w:tcW w:w="3436" w:type="dxa"/>
            <w:vMerge w:val="restart"/>
            <w:shd w:val="clear" w:color="auto" w:fill="auto"/>
          </w:tcPr>
          <w:p w14:paraId="52CAC9AF" w14:textId="727DDCB3" w:rsidR="00AB7BAC" w:rsidRPr="008D5045" w:rsidRDefault="00B6579B" w:rsidP="008D5045">
            <w:pPr>
              <w:spacing w:after="0" w:line="240" w:lineRule="auto"/>
              <w:rPr>
                <w:rFonts w:ascii="Calibri" w:eastAsia="Times New Roman" w:hAnsi="Calibri" w:cs="Calibri"/>
                <w:lang w:eastAsia="et-EE"/>
              </w:rPr>
            </w:pPr>
            <w:r>
              <w:rPr>
                <w:rFonts w:ascii="Calibri" w:eastAsia="Times New Roman" w:hAnsi="Calibri" w:cs="Calibri"/>
                <w:lang w:eastAsia="et-EE"/>
              </w:rPr>
              <w:t>s</w:t>
            </w:r>
            <w:r w:rsidR="00AB7BAC">
              <w:rPr>
                <w:rFonts w:ascii="Calibri" w:eastAsia="Times New Roman" w:hAnsi="Calibri" w:cs="Calibri"/>
                <w:lang w:eastAsia="et-EE"/>
              </w:rPr>
              <w:t>idusvaldkonnad: uuringud järjestikku või paralleelselt</w:t>
            </w:r>
          </w:p>
        </w:tc>
      </w:tr>
      <w:tr w:rsidR="00AB7BAC" w:rsidRPr="008D5045" w14:paraId="6295D6DE" w14:textId="48A8333D" w:rsidTr="00AB7BAC">
        <w:trPr>
          <w:trHeight w:val="397"/>
        </w:trPr>
        <w:tc>
          <w:tcPr>
            <w:tcW w:w="420" w:type="dxa"/>
            <w:shd w:val="clear" w:color="auto" w:fill="auto"/>
            <w:noWrap/>
            <w:vAlign w:val="center"/>
            <w:hideMark/>
          </w:tcPr>
          <w:p w14:paraId="61F9220E" w14:textId="77777777" w:rsidR="00AB7BAC" w:rsidRPr="008D5045" w:rsidRDefault="00AB7BAC"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25</w:t>
            </w:r>
          </w:p>
        </w:tc>
        <w:tc>
          <w:tcPr>
            <w:tcW w:w="5160" w:type="dxa"/>
            <w:shd w:val="clear" w:color="auto" w:fill="auto"/>
            <w:vAlign w:val="center"/>
            <w:hideMark/>
          </w:tcPr>
          <w:p w14:paraId="2D9C5C83" w14:textId="77777777" w:rsidR="00AB7BAC" w:rsidRPr="008D5045" w:rsidRDefault="00AB7BAC"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Kultuur ja loometegevus II (raamatukogud, muuseumid, keel ja kirjandus)</w:t>
            </w:r>
          </w:p>
        </w:tc>
        <w:tc>
          <w:tcPr>
            <w:tcW w:w="3436" w:type="dxa"/>
            <w:vMerge/>
            <w:shd w:val="clear" w:color="auto" w:fill="auto"/>
          </w:tcPr>
          <w:p w14:paraId="77C27DE1" w14:textId="77777777" w:rsidR="00AB7BAC" w:rsidRPr="008D5045" w:rsidRDefault="00AB7BAC" w:rsidP="008D5045">
            <w:pPr>
              <w:spacing w:after="0" w:line="240" w:lineRule="auto"/>
              <w:rPr>
                <w:rFonts w:ascii="Calibri" w:eastAsia="Times New Roman" w:hAnsi="Calibri" w:cs="Calibri"/>
                <w:lang w:eastAsia="et-EE"/>
              </w:rPr>
            </w:pPr>
          </w:p>
        </w:tc>
      </w:tr>
      <w:tr w:rsidR="00AB7BAC" w:rsidRPr="008D5045" w14:paraId="6EB173EF" w14:textId="7B640EF4" w:rsidTr="00AB7BAC">
        <w:trPr>
          <w:trHeight w:val="397"/>
        </w:trPr>
        <w:tc>
          <w:tcPr>
            <w:tcW w:w="420" w:type="dxa"/>
            <w:shd w:val="clear" w:color="auto" w:fill="auto"/>
            <w:noWrap/>
            <w:vAlign w:val="center"/>
            <w:hideMark/>
          </w:tcPr>
          <w:p w14:paraId="2960F537" w14:textId="77777777" w:rsidR="00AB7BAC" w:rsidRPr="008D5045" w:rsidRDefault="00AB7BAC" w:rsidP="008D5045">
            <w:pPr>
              <w:spacing w:after="0" w:line="240" w:lineRule="auto"/>
              <w:jc w:val="center"/>
              <w:rPr>
                <w:rFonts w:ascii="Calibri" w:eastAsia="Times New Roman" w:hAnsi="Calibri" w:cs="Calibri"/>
                <w:color w:val="000000"/>
                <w:lang w:eastAsia="et-EE"/>
              </w:rPr>
            </w:pPr>
            <w:r w:rsidRPr="008D5045">
              <w:rPr>
                <w:rFonts w:ascii="Calibri" w:eastAsia="Times New Roman" w:hAnsi="Calibri" w:cs="Calibri"/>
                <w:color w:val="000000"/>
                <w:lang w:eastAsia="et-EE"/>
              </w:rPr>
              <w:t>26</w:t>
            </w:r>
          </w:p>
        </w:tc>
        <w:tc>
          <w:tcPr>
            <w:tcW w:w="5160" w:type="dxa"/>
            <w:shd w:val="clear" w:color="auto" w:fill="auto"/>
            <w:vAlign w:val="center"/>
            <w:hideMark/>
          </w:tcPr>
          <w:p w14:paraId="07AC0E69" w14:textId="77777777" w:rsidR="00AB7BAC" w:rsidRPr="008D5045" w:rsidRDefault="00AB7BAC" w:rsidP="008D5045">
            <w:pPr>
              <w:spacing w:after="0" w:line="240" w:lineRule="auto"/>
              <w:rPr>
                <w:rFonts w:ascii="Calibri" w:eastAsia="Times New Roman" w:hAnsi="Calibri" w:cs="Calibri"/>
                <w:lang w:eastAsia="et-EE"/>
              </w:rPr>
            </w:pPr>
            <w:r w:rsidRPr="008D5045">
              <w:rPr>
                <w:rFonts w:ascii="Calibri" w:eastAsia="Times New Roman" w:hAnsi="Calibri" w:cs="Calibri"/>
                <w:lang w:eastAsia="et-EE"/>
              </w:rPr>
              <w:t>Kultuur ja loometegevus III (kunst, disain, käsitöö)</w:t>
            </w:r>
          </w:p>
        </w:tc>
        <w:tc>
          <w:tcPr>
            <w:tcW w:w="3436" w:type="dxa"/>
            <w:vMerge/>
            <w:shd w:val="clear" w:color="auto" w:fill="auto"/>
          </w:tcPr>
          <w:p w14:paraId="489EAE56" w14:textId="77777777" w:rsidR="00AB7BAC" w:rsidRPr="008D5045" w:rsidRDefault="00AB7BAC" w:rsidP="008D5045">
            <w:pPr>
              <w:spacing w:after="0" w:line="240" w:lineRule="auto"/>
              <w:rPr>
                <w:rFonts w:ascii="Calibri" w:eastAsia="Times New Roman" w:hAnsi="Calibri" w:cs="Calibri"/>
                <w:lang w:eastAsia="et-EE"/>
              </w:rPr>
            </w:pPr>
          </w:p>
        </w:tc>
      </w:tr>
      <w:tr w:rsidR="008D5045" w:rsidRPr="008D5045" w14:paraId="3BC1DF98" w14:textId="0A92F149" w:rsidTr="00AB7BAC">
        <w:trPr>
          <w:trHeight w:val="397"/>
        </w:trPr>
        <w:tc>
          <w:tcPr>
            <w:tcW w:w="420" w:type="dxa"/>
            <w:shd w:val="clear" w:color="auto" w:fill="auto"/>
            <w:noWrap/>
            <w:vAlign w:val="center"/>
            <w:hideMark/>
          </w:tcPr>
          <w:p w14:paraId="28B994F5" w14:textId="21485A99" w:rsidR="008D5045" w:rsidRPr="008D5045" w:rsidRDefault="00F03ED3" w:rsidP="008D5045">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27</w:t>
            </w:r>
          </w:p>
        </w:tc>
        <w:tc>
          <w:tcPr>
            <w:tcW w:w="5160" w:type="dxa"/>
            <w:shd w:val="clear" w:color="auto" w:fill="auto"/>
            <w:vAlign w:val="center"/>
            <w:hideMark/>
          </w:tcPr>
          <w:p w14:paraId="72943BAA" w14:textId="77777777" w:rsidR="008D5045" w:rsidRPr="008D5045" w:rsidRDefault="008D5045" w:rsidP="008D5045">
            <w:pPr>
              <w:spacing w:after="0" w:line="240" w:lineRule="auto"/>
              <w:rPr>
                <w:rFonts w:ascii="Calibri" w:eastAsia="Times New Roman" w:hAnsi="Calibri" w:cs="Calibri"/>
                <w:i/>
                <w:iCs/>
                <w:lang w:eastAsia="et-EE"/>
              </w:rPr>
            </w:pPr>
            <w:r w:rsidRPr="008D5045">
              <w:rPr>
                <w:rFonts w:ascii="Calibri" w:eastAsia="Times New Roman" w:hAnsi="Calibri" w:cs="Calibri"/>
                <w:i/>
                <w:iCs/>
                <w:lang w:eastAsia="et-EE"/>
              </w:rPr>
              <w:t>Avalik haldus</w:t>
            </w:r>
          </w:p>
        </w:tc>
        <w:tc>
          <w:tcPr>
            <w:tcW w:w="3436" w:type="dxa"/>
            <w:shd w:val="clear" w:color="auto" w:fill="auto"/>
          </w:tcPr>
          <w:p w14:paraId="423F4168" w14:textId="541A8341" w:rsidR="008D5045" w:rsidRPr="008D5045" w:rsidRDefault="00B6579B" w:rsidP="008D5045">
            <w:pPr>
              <w:spacing w:after="0" w:line="240" w:lineRule="auto"/>
              <w:rPr>
                <w:rFonts w:ascii="Calibri" w:eastAsia="Times New Roman" w:hAnsi="Calibri" w:cs="Calibri"/>
                <w:i/>
                <w:iCs/>
                <w:lang w:eastAsia="et-EE"/>
              </w:rPr>
            </w:pPr>
            <w:proofErr w:type="spellStart"/>
            <w:r>
              <w:rPr>
                <w:rFonts w:ascii="Calibri" w:eastAsia="Times New Roman" w:hAnsi="Calibri" w:cs="Calibri"/>
                <w:i/>
                <w:iCs/>
                <w:lang w:eastAsia="et-EE"/>
              </w:rPr>
              <w:t>v</w:t>
            </w:r>
            <w:r w:rsidR="00AB7BAC">
              <w:rPr>
                <w:rFonts w:ascii="Calibri" w:eastAsia="Times New Roman" w:hAnsi="Calibri" w:cs="Calibri"/>
                <w:i/>
                <w:iCs/>
                <w:lang w:eastAsia="et-EE"/>
              </w:rPr>
              <w:t>aldkondadeülene</w:t>
            </w:r>
            <w:proofErr w:type="spellEnd"/>
            <w:r w:rsidR="00AB7BAC">
              <w:rPr>
                <w:rFonts w:ascii="Calibri" w:eastAsia="Times New Roman" w:hAnsi="Calibri" w:cs="Calibri"/>
                <w:i/>
                <w:iCs/>
                <w:lang w:eastAsia="et-EE"/>
              </w:rPr>
              <w:t xml:space="preserve">, </w:t>
            </w:r>
            <w:proofErr w:type="spellStart"/>
            <w:r w:rsidR="00AB7BAC">
              <w:rPr>
                <w:rFonts w:ascii="Calibri" w:eastAsia="Times New Roman" w:hAnsi="Calibri" w:cs="Calibri"/>
                <w:i/>
                <w:iCs/>
                <w:lang w:eastAsia="et-EE"/>
              </w:rPr>
              <w:t>metaanalüüs</w:t>
            </w:r>
            <w:proofErr w:type="spellEnd"/>
          </w:p>
        </w:tc>
      </w:tr>
    </w:tbl>
    <w:p w14:paraId="73133197" w14:textId="77777777" w:rsidR="00683201" w:rsidRDefault="00683201">
      <w:pPr>
        <w:rPr>
          <w:rFonts w:asciiTheme="majorHAnsi" w:eastAsiaTheme="majorEastAsia" w:hAnsiTheme="majorHAnsi" w:cstheme="majorBidi"/>
          <w:i/>
          <w:iCs/>
          <w:color w:val="2F5496" w:themeColor="accent1" w:themeShade="BF"/>
        </w:rPr>
      </w:pPr>
      <w:r>
        <w:br w:type="page"/>
      </w:r>
    </w:p>
    <w:p w14:paraId="2F76CFD2" w14:textId="3D501D7D" w:rsidR="008B3E5A" w:rsidRPr="006F0A89" w:rsidRDefault="008B3E5A" w:rsidP="006F0A89">
      <w:pPr>
        <w:pStyle w:val="Heading3"/>
        <w:spacing w:after="240"/>
        <w:rPr>
          <w:rFonts w:asciiTheme="minorHAnsi" w:hAnsiTheme="minorHAnsi" w:cstheme="minorHAnsi"/>
          <w:sz w:val="32"/>
          <w:szCs w:val="32"/>
        </w:rPr>
      </w:pPr>
      <w:bookmarkStart w:id="246" w:name="_Toc610172317"/>
      <w:bookmarkStart w:id="247" w:name="_Toc162973000"/>
      <w:r w:rsidRPr="006F0A89">
        <w:rPr>
          <w:rFonts w:asciiTheme="minorHAnsi" w:hAnsiTheme="minorHAnsi" w:cstheme="minorHAnsi"/>
          <w:sz w:val="32"/>
          <w:szCs w:val="32"/>
        </w:rPr>
        <w:lastRenderedPageBreak/>
        <w:t xml:space="preserve">Lisa </w:t>
      </w:r>
      <w:r w:rsidR="00454B4D" w:rsidRPr="006F0A89">
        <w:rPr>
          <w:rFonts w:asciiTheme="minorHAnsi" w:hAnsiTheme="minorHAnsi" w:cstheme="minorHAnsi"/>
          <w:sz w:val="32"/>
          <w:szCs w:val="32"/>
        </w:rPr>
        <w:t>3</w:t>
      </w:r>
      <w:r w:rsidRPr="006F0A89">
        <w:rPr>
          <w:rFonts w:asciiTheme="minorHAnsi" w:hAnsiTheme="minorHAnsi" w:cstheme="minorHAnsi"/>
          <w:sz w:val="32"/>
          <w:szCs w:val="32"/>
        </w:rPr>
        <w:t>. Valdkonnauuringute ajakava</w:t>
      </w:r>
      <w:bookmarkEnd w:id="246"/>
      <w:bookmarkEnd w:id="247"/>
      <w:r w:rsidRPr="006F0A89">
        <w:rPr>
          <w:rFonts w:asciiTheme="minorHAnsi" w:hAnsiTheme="minorHAnsi" w:cstheme="minorHAnsi"/>
          <w:sz w:val="32"/>
          <w:szCs w:val="32"/>
        </w:rPr>
        <w:t xml:space="preserve"> </w:t>
      </w:r>
    </w:p>
    <w:tbl>
      <w:tblPr>
        <w:tblStyle w:val="TableGrid"/>
        <w:tblW w:w="0" w:type="auto"/>
        <w:tblInd w:w="0" w:type="dxa"/>
        <w:tblLook w:val="04A0" w:firstRow="1" w:lastRow="0" w:firstColumn="1" w:lastColumn="0" w:noHBand="0" w:noVBand="1"/>
      </w:tblPr>
      <w:tblGrid>
        <w:gridCol w:w="1129"/>
        <w:gridCol w:w="7887"/>
      </w:tblGrid>
      <w:tr w:rsidR="008B3E5A" w14:paraId="16E1870D" w14:textId="77777777" w:rsidTr="00B1121A">
        <w:tc>
          <w:tcPr>
            <w:tcW w:w="1129" w:type="dxa"/>
          </w:tcPr>
          <w:p w14:paraId="7C0F6C53" w14:textId="77777777" w:rsidR="008B3E5A" w:rsidRDefault="008B3E5A" w:rsidP="00B1121A">
            <w:r>
              <w:t>2021</w:t>
            </w:r>
          </w:p>
        </w:tc>
        <w:tc>
          <w:tcPr>
            <w:tcW w:w="7887" w:type="dxa"/>
          </w:tcPr>
          <w:p w14:paraId="76BB9F77" w14:textId="77777777" w:rsidR="008B3E5A" w:rsidRDefault="008B3E5A" w:rsidP="00B1121A">
            <w:r w:rsidRPr="00710895">
              <w:t>I</w:t>
            </w:r>
            <w:r>
              <w:t>nfo- ja kommunikatsioonitehnoloogia</w:t>
            </w:r>
          </w:p>
        </w:tc>
      </w:tr>
      <w:tr w:rsidR="008B3E5A" w14:paraId="5046A89E" w14:textId="77777777" w:rsidTr="00B1121A">
        <w:tc>
          <w:tcPr>
            <w:tcW w:w="1129" w:type="dxa"/>
          </w:tcPr>
          <w:p w14:paraId="6506CA13" w14:textId="77777777" w:rsidR="008B3E5A" w:rsidRDefault="008B3E5A" w:rsidP="00B1121A">
            <w:r>
              <w:t>2021</w:t>
            </w:r>
          </w:p>
        </w:tc>
        <w:tc>
          <w:tcPr>
            <w:tcW w:w="7887" w:type="dxa"/>
          </w:tcPr>
          <w:p w14:paraId="50831843" w14:textId="77777777" w:rsidR="008B3E5A" w:rsidRDefault="008B3E5A" w:rsidP="00B1121A">
            <w:r w:rsidRPr="00710895">
              <w:t>Sotsiaaltöö</w:t>
            </w:r>
          </w:p>
        </w:tc>
      </w:tr>
      <w:tr w:rsidR="008B3E5A" w14:paraId="16F83A29" w14:textId="77777777" w:rsidTr="00B1121A">
        <w:tc>
          <w:tcPr>
            <w:tcW w:w="1129" w:type="dxa"/>
          </w:tcPr>
          <w:p w14:paraId="41BF8CEA" w14:textId="77777777" w:rsidR="008B3E5A" w:rsidRDefault="008B3E5A" w:rsidP="00B1121A">
            <w:r>
              <w:t>2022</w:t>
            </w:r>
          </w:p>
        </w:tc>
        <w:tc>
          <w:tcPr>
            <w:tcW w:w="7887" w:type="dxa"/>
          </w:tcPr>
          <w:p w14:paraId="6C8DCCD7" w14:textId="77777777" w:rsidR="008B3E5A" w:rsidRDefault="008B3E5A" w:rsidP="00B1121A">
            <w:r w:rsidRPr="005B4FF1">
              <w:t>Metsandus ja puidutööstus</w:t>
            </w:r>
          </w:p>
        </w:tc>
      </w:tr>
      <w:tr w:rsidR="008B3E5A" w14:paraId="59851628" w14:textId="77777777" w:rsidTr="00B1121A">
        <w:tc>
          <w:tcPr>
            <w:tcW w:w="1129" w:type="dxa"/>
          </w:tcPr>
          <w:p w14:paraId="4BDBF9A8" w14:textId="77777777" w:rsidR="008B3E5A" w:rsidRDefault="008B3E5A" w:rsidP="00B1121A">
            <w:r>
              <w:t>2022</w:t>
            </w:r>
          </w:p>
        </w:tc>
        <w:tc>
          <w:tcPr>
            <w:tcW w:w="7887" w:type="dxa"/>
          </w:tcPr>
          <w:p w14:paraId="510575CD" w14:textId="77777777" w:rsidR="008B3E5A" w:rsidRDefault="008B3E5A" w:rsidP="00B1121A">
            <w:r w:rsidRPr="005B4FF1">
              <w:t>Põllumajandus ja toiduainetööstus</w:t>
            </w:r>
          </w:p>
        </w:tc>
      </w:tr>
      <w:tr w:rsidR="008B3E5A" w14:paraId="352103DE" w14:textId="77777777" w:rsidTr="00B1121A">
        <w:tc>
          <w:tcPr>
            <w:tcW w:w="1129" w:type="dxa"/>
          </w:tcPr>
          <w:p w14:paraId="61AFF0D1" w14:textId="77777777" w:rsidR="008B3E5A" w:rsidRDefault="008B3E5A" w:rsidP="00B1121A">
            <w:r>
              <w:t>2022</w:t>
            </w:r>
          </w:p>
        </w:tc>
        <w:tc>
          <w:tcPr>
            <w:tcW w:w="7887" w:type="dxa"/>
          </w:tcPr>
          <w:p w14:paraId="35B67E88" w14:textId="5C4B6A39" w:rsidR="008B3E5A" w:rsidRDefault="008B3E5A" w:rsidP="00B1121A">
            <w:r w:rsidRPr="008D5045">
              <w:rPr>
                <w:rFonts w:ascii="Calibri" w:eastAsia="Times New Roman" w:hAnsi="Calibri" w:cs="Calibri"/>
                <w:lang w:eastAsia="et-EE"/>
              </w:rPr>
              <w:t>Masinatööstus</w:t>
            </w:r>
            <w:r>
              <w:rPr>
                <w:rFonts w:ascii="Calibri" w:eastAsia="Times New Roman" w:hAnsi="Calibri" w:cs="Calibri"/>
                <w:lang w:eastAsia="et-EE"/>
              </w:rPr>
              <w:t>;</w:t>
            </w:r>
            <w:r w:rsidRPr="008D5045">
              <w:rPr>
                <w:rFonts w:ascii="Calibri" w:eastAsia="Times New Roman" w:hAnsi="Calibri" w:cs="Calibri"/>
                <w:lang w:eastAsia="et-EE"/>
              </w:rPr>
              <w:t xml:space="preserve"> metallitööstus</w:t>
            </w:r>
            <w:r>
              <w:rPr>
                <w:rFonts w:ascii="Calibri" w:eastAsia="Times New Roman" w:hAnsi="Calibri" w:cs="Calibri"/>
                <w:lang w:eastAsia="et-EE"/>
              </w:rPr>
              <w:t>;</w:t>
            </w:r>
            <w:r w:rsidRPr="008D5045">
              <w:rPr>
                <w:rFonts w:ascii="Calibri" w:eastAsia="Times New Roman" w:hAnsi="Calibri" w:cs="Calibri"/>
                <w:lang w:eastAsia="et-EE"/>
              </w:rPr>
              <w:t xml:space="preserve"> elektroonikatööstus; </w:t>
            </w:r>
            <w:r>
              <w:rPr>
                <w:rFonts w:ascii="Calibri" w:eastAsia="Times New Roman" w:hAnsi="Calibri" w:cs="Calibri"/>
                <w:lang w:eastAsia="et-EE"/>
              </w:rPr>
              <w:t>m</w:t>
            </w:r>
            <w:r w:rsidRPr="008D5045">
              <w:rPr>
                <w:rFonts w:ascii="Calibri" w:eastAsia="Times New Roman" w:hAnsi="Calibri" w:cs="Calibri"/>
                <w:lang w:eastAsia="et-EE"/>
              </w:rPr>
              <w:t>asinate ja seadmete remont ja paigaldus</w:t>
            </w:r>
            <w:r w:rsidR="00E16470">
              <w:rPr>
                <w:rStyle w:val="FootnoteReference"/>
                <w:rFonts w:ascii="Calibri" w:eastAsia="Times New Roman" w:hAnsi="Calibri" w:cs="Calibri"/>
                <w:lang w:eastAsia="et-EE"/>
              </w:rPr>
              <w:footnoteReference w:id="85"/>
            </w:r>
          </w:p>
        </w:tc>
      </w:tr>
      <w:tr w:rsidR="00DC6777" w14:paraId="47940020" w14:textId="77777777" w:rsidTr="00B1121A">
        <w:tc>
          <w:tcPr>
            <w:tcW w:w="1129" w:type="dxa"/>
            <w:vMerge w:val="restart"/>
          </w:tcPr>
          <w:p w14:paraId="711191F5" w14:textId="4401B5E9" w:rsidR="00DC6777" w:rsidRDefault="00DC6777" w:rsidP="00DC6777">
            <w:r>
              <w:t>2023</w:t>
            </w:r>
            <w:r w:rsidR="00506472">
              <w:t>–</w:t>
            </w:r>
            <w:r>
              <w:t>2025</w:t>
            </w:r>
          </w:p>
        </w:tc>
        <w:tc>
          <w:tcPr>
            <w:tcW w:w="7887" w:type="dxa"/>
          </w:tcPr>
          <w:p w14:paraId="4A194C61" w14:textId="229B5312" w:rsidR="00DC6777" w:rsidRPr="008D5045" w:rsidRDefault="00DC6777" w:rsidP="00DC6777">
            <w:pPr>
              <w:rPr>
                <w:rFonts w:ascii="Calibri" w:eastAsia="Times New Roman" w:hAnsi="Calibri" w:cs="Calibri"/>
                <w:lang w:eastAsia="et-EE"/>
              </w:rPr>
            </w:pPr>
            <w:r>
              <w:t xml:space="preserve">Transport </w:t>
            </w:r>
          </w:p>
        </w:tc>
      </w:tr>
      <w:tr w:rsidR="00DC6777" w14:paraId="39E17336" w14:textId="77777777" w:rsidTr="00B1121A">
        <w:tc>
          <w:tcPr>
            <w:tcW w:w="1129" w:type="dxa"/>
            <w:vMerge/>
          </w:tcPr>
          <w:p w14:paraId="370139D5" w14:textId="77777777" w:rsidR="00DC6777" w:rsidRDefault="00DC6777" w:rsidP="00DC6777"/>
        </w:tc>
        <w:tc>
          <w:tcPr>
            <w:tcW w:w="7887" w:type="dxa"/>
          </w:tcPr>
          <w:p w14:paraId="45146131" w14:textId="3BCEAC1C" w:rsidR="00DC6777" w:rsidRPr="008D5045" w:rsidRDefault="00DC6777" w:rsidP="00DC6777">
            <w:pPr>
              <w:rPr>
                <w:rFonts w:ascii="Calibri" w:eastAsia="Times New Roman" w:hAnsi="Calibri" w:cs="Calibri"/>
                <w:lang w:eastAsia="et-EE"/>
              </w:rPr>
            </w:pPr>
            <w:r>
              <w:t>Logistika</w:t>
            </w:r>
          </w:p>
        </w:tc>
      </w:tr>
      <w:tr w:rsidR="00DC6777" w14:paraId="1825C421" w14:textId="77777777" w:rsidTr="00B1121A">
        <w:tc>
          <w:tcPr>
            <w:tcW w:w="1129" w:type="dxa"/>
            <w:vMerge/>
          </w:tcPr>
          <w:p w14:paraId="405FA12C" w14:textId="77777777" w:rsidR="00DC6777" w:rsidRDefault="00DC6777" w:rsidP="00DC6777"/>
        </w:tc>
        <w:tc>
          <w:tcPr>
            <w:tcW w:w="7887" w:type="dxa"/>
          </w:tcPr>
          <w:p w14:paraId="2FB6F019" w14:textId="02AD8E75" w:rsidR="00DC6777" w:rsidRPr="008D5045" w:rsidRDefault="00DC6777" w:rsidP="00DC6777">
            <w:pPr>
              <w:rPr>
                <w:rFonts w:ascii="Calibri" w:eastAsia="Times New Roman" w:hAnsi="Calibri" w:cs="Calibri"/>
                <w:lang w:eastAsia="et-EE"/>
              </w:rPr>
            </w:pPr>
            <w:r>
              <w:t>Arvestusala ja ärinõustamine</w:t>
            </w:r>
          </w:p>
        </w:tc>
      </w:tr>
      <w:tr w:rsidR="00DC6777" w14:paraId="0CE297DE" w14:textId="77777777" w:rsidTr="00B1121A">
        <w:tc>
          <w:tcPr>
            <w:tcW w:w="1129" w:type="dxa"/>
            <w:vMerge/>
          </w:tcPr>
          <w:p w14:paraId="601272A0" w14:textId="77777777" w:rsidR="00DC6777" w:rsidRDefault="00DC6777" w:rsidP="00DC6777"/>
        </w:tc>
        <w:tc>
          <w:tcPr>
            <w:tcW w:w="7887" w:type="dxa"/>
          </w:tcPr>
          <w:p w14:paraId="3EC4544B" w14:textId="263A051D" w:rsidR="00DC6777" w:rsidRPr="008D5045" w:rsidRDefault="00DC6777" w:rsidP="00DC6777">
            <w:pPr>
              <w:rPr>
                <w:rFonts w:ascii="Calibri" w:eastAsia="Times New Roman" w:hAnsi="Calibri" w:cs="Calibri"/>
                <w:lang w:eastAsia="et-EE"/>
              </w:rPr>
            </w:pPr>
            <w:r>
              <w:t>Tervishoid</w:t>
            </w:r>
          </w:p>
        </w:tc>
      </w:tr>
      <w:tr w:rsidR="00DC6777" w14:paraId="7A1C24AD" w14:textId="77777777" w:rsidTr="00B1121A">
        <w:tc>
          <w:tcPr>
            <w:tcW w:w="1129" w:type="dxa"/>
            <w:vMerge/>
          </w:tcPr>
          <w:p w14:paraId="1F351CB4" w14:textId="77777777" w:rsidR="00DC6777" w:rsidRDefault="00DC6777" w:rsidP="00DC6777"/>
        </w:tc>
        <w:tc>
          <w:tcPr>
            <w:tcW w:w="7887" w:type="dxa"/>
          </w:tcPr>
          <w:p w14:paraId="539AF0FE" w14:textId="088B94FD" w:rsidR="00DC6777" w:rsidRPr="008D5045" w:rsidRDefault="00DC6777" w:rsidP="00DC6777">
            <w:pPr>
              <w:rPr>
                <w:rFonts w:ascii="Calibri" w:eastAsia="Times New Roman" w:hAnsi="Calibri" w:cs="Calibri"/>
                <w:lang w:eastAsia="et-EE"/>
              </w:rPr>
            </w:pPr>
            <w:r>
              <w:t>Energeetika, mäetööstus</w:t>
            </w:r>
          </w:p>
        </w:tc>
      </w:tr>
      <w:tr w:rsidR="00DC6777" w14:paraId="0764E80E" w14:textId="77777777" w:rsidTr="00B1121A">
        <w:tc>
          <w:tcPr>
            <w:tcW w:w="1129" w:type="dxa"/>
            <w:vMerge/>
          </w:tcPr>
          <w:p w14:paraId="58685C9F" w14:textId="77777777" w:rsidR="00DC6777" w:rsidRDefault="00DC6777" w:rsidP="00DC6777"/>
        </w:tc>
        <w:tc>
          <w:tcPr>
            <w:tcW w:w="7887" w:type="dxa"/>
          </w:tcPr>
          <w:p w14:paraId="36B636E6" w14:textId="6DDF5FF6" w:rsidR="00DC6777" w:rsidRPr="008D5045" w:rsidRDefault="00DC6777" w:rsidP="00DC6777">
            <w:pPr>
              <w:rPr>
                <w:rFonts w:ascii="Calibri" w:eastAsia="Times New Roman" w:hAnsi="Calibri" w:cs="Calibri"/>
                <w:lang w:eastAsia="et-EE"/>
              </w:rPr>
            </w:pPr>
            <w:r>
              <w:t>Vee- ja jäätmemajandus ning keskkond</w:t>
            </w:r>
          </w:p>
        </w:tc>
      </w:tr>
      <w:tr w:rsidR="00DC6777" w14:paraId="0E7AA50F" w14:textId="77777777" w:rsidTr="00B1121A">
        <w:tc>
          <w:tcPr>
            <w:tcW w:w="1129" w:type="dxa"/>
            <w:vMerge/>
          </w:tcPr>
          <w:p w14:paraId="1E8E10C5" w14:textId="77777777" w:rsidR="00DC6777" w:rsidRDefault="00DC6777" w:rsidP="00DC6777"/>
        </w:tc>
        <w:tc>
          <w:tcPr>
            <w:tcW w:w="7887" w:type="dxa"/>
          </w:tcPr>
          <w:p w14:paraId="4B261183" w14:textId="10AC8C61" w:rsidR="00DC6777" w:rsidRPr="008D5045" w:rsidRDefault="00DC6777" w:rsidP="00DC6777">
            <w:pPr>
              <w:rPr>
                <w:rFonts w:ascii="Calibri" w:eastAsia="Times New Roman" w:hAnsi="Calibri" w:cs="Calibri"/>
                <w:lang w:eastAsia="et-EE"/>
              </w:rPr>
            </w:pPr>
            <w:r>
              <w:t xml:space="preserve">Tööstus: </w:t>
            </w:r>
            <w:r w:rsidR="00506472">
              <w:t>e</w:t>
            </w:r>
            <w:r>
              <w:t>hitusmaterjali tootmine; keemiatööstus; farmaatsiatööstus</w:t>
            </w:r>
          </w:p>
        </w:tc>
      </w:tr>
      <w:tr w:rsidR="00DC6777" w14:paraId="4901F75E" w14:textId="77777777" w:rsidTr="00B1121A">
        <w:tc>
          <w:tcPr>
            <w:tcW w:w="1129" w:type="dxa"/>
            <w:vMerge/>
          </w:tcPr>
          <w:p w14:paraId="2B527B4F" w14:textId="77777777" w:rsidR="00DC6777" w:rsidRDefault="00DC6777" w:rsidP="00DC6777"/>
        </w:tc>
        <w:tc>
          <w:tcPr>
            <w:tcW w:w="7887" w:type="dxa"/>
          </w:tcPr>
          <w:p w14:paraId="165153A1" w14:textId="46922BD2" w:rsidR="00DC6777" w:rsidRPr="008D5045" w:rsidRDefault="00DC6777" w:rsidP="00DC6777">
            <w:pPr>
              <w:rPr>
                <w:rFonts w:ascii="Calibri" w:eastAsia="Times New Roman" w:hAnsi="Calibri" w:cs="Calibri"/>
                <w:lang w:eastAsia="et-EE"/>
              </w:rPr>
            </w:pPr>
            <w:r>
              <w:t xml:space="preserve">Tööstus: </w:t>
            </w:r>
            <w:r w:rsidR="00506472">
              <w:t>p</w:t>
            </w:r>
            <w:r>
              <w:t xml:space="preserve">lastitööstus; kummitööstus; trükitööstus </w:t>
            </w:r>
          </w:p>
        </w:tc>
      </w:tr>
      <w:tr w:rsidR="00AA2D18" w14:paraId="172770EE" w14:textId="77777777" w:rsidTr="00B1121A">
        <w:tc>
          <w:tcPr>
            <w:tcW w:w="1129" w:type="dxa"/>
            <w:vMerge w:val="restart"/>
          </w:tcPr>
          <w:p w14:paraId="4E9E3B08" w14:textId="70A7F52C" w:rsidR="00AA2D18" w:rsidRDefault="00AA2D18" w:rsidP="00AA2D18">
            <w:r>
              <w:t>2025–2029</w:t>
            </w:r>
          </w:p>
        </w:tc>
        <w:tc>
          <w:tcPr>
            <w:tcW w:w="7887" w:type="dxa"/>
          </w:tcPr>
          <w:p w14:paraId="274B8484" w14:textId="30D0A055" w:rsidR="00AA2D18" w:rsidRDefault="00AA2D18" w:rsidP="00AA2D18">
            <w:r>
              <w:t>Tööstus: rõivatööstus; tekstiilitööstus; nahktoodete tootmine</w:t>
            </w:r>
          </w:p>
        </w:tc>
      </w:tr>
      <w:tr w:rsidR="00AA2D18" w14:paraId="5AA09CCD" w14:textId="77777777" w:rsidTr="00B1121A">
        <w:tc>
          <w:tcPr>
            <w:tcW w:w="1129" w:type="dxa"/>
            <w:vMerge/>
          </w:tcPr>
          <w:p w14:paraId="5F241E0B" w14:textId="77777777" w:rsidR="00AA2D18" w:rsidRDefault="00AA2D18" w:rsidP="00AA2D18"/>
        </w:tc>
        <w:tc>
          <w:tcPr>
            <w:tcW w:w="7887" w:type="dxa"/>
          </w:tcPr>
          <w:p w14:paraId="07A1860F" w14:textId="4EA3A51C" w:rsidR="00AA2D18" w:rsidRDefault="00AA2D18" w:rsidP="00AA2D18">
            <w:r>
              <w:t>Ehitus</w:t>
            </w:r>
          </w:p>
        </w:tc>
      </w:tr>
      <w:tr w:rsidR="00AA2D18" w14:paraId="22FB4D14" w14:textId="77777777" w:rsidTr="00B1121A">
        <w:tc>
          <w:tcPr>
            <w:tcW w:w="1129" w:type="dxa"/>
            <w:vMerge/>
          </w:tcPr>
          <w:p w14:paraId="5EAC5CE2" w14:textId="77777777" w:rsidR="00AA2D18" w:rsidRDefault="00AA2D18" w:rsidP="00AA2D18"/>
        </w:tc>
        <w:tc>
          <w:tcPr>
            <w:tcW w:w="7887" w:type="dxa"/>
          </w:tcPr>
          <w:p w14:paraId="15741FF9" w14:textId="770200E7" w:rsidR="00AA2D18" w:rsidRDefault="00AA2D18" w:rsidP="00AA2D18">
            <w:r>
              <w:t>Kinnisvara</w:t>
            </w:r>
          </w:p>
        </w:tc>
      </w:tr>
      <w:tr w:rsidR="00AA2D18" w14:paraId="0DEF06E6" w14:textId="77777777" w:rsidTr="00B1121A">
        <w:tc>
          <w:tcPr>
            <w:tcW w:w="1129" w:type="dxa"/>
            <w:vMerge/>
          </w:tcPr>
          <w:p w14:paraId="1DC8C5E5" w14:textId="77777777" w:rsidR="00AA2D18" w:rsidRDefault="00AA2D18" w:rsidP="00AA2D18"/>
        </w:tc>
        <w:tc>
          <w:tcPr>
            <w:tcW w:w="7887" w:type="dxa"/>
          </w:tcPr>
          <w:p w14:paraId="3A5C9C90" w14:textId="4C711831" w:rsidR="00AA2D18" w:rsidRDefault="00AA2D18" w:rsidP="00AA2D18">
            <w:r>
              <w:t>Haridus ja teadus</w:t>
            </w:r>
          </w:p>
        </w:tc>
      </w:tr>
      <w:tr w:rsidR="00AA2D18" w14:paraId="7ACFB23F" w14:textId="77777777" w:rsidTr="00B1121A">
        <w:tc>
          <w:tcPr>
            <w:tcW w:w="1129" w:type="dxa"/>
            <w:vMerge/>
          </w:tcPr>
          <w:p w14:paraId="25E85D14" w14:textId="77777777" w:rsidR="00AA2D18" w:rsidRDefault="00AA2D18" w:rsidP="00AA2D18"/>
        </w:tc>
        <w:tc>
          <w:tcPr>
            <w:tcW w:w="7887" w:type="dxa"/>
          </w:tcPr>
          <w:p w14:paraId="5E479298" w14:textId="01FFC68F" w:rsidR="00AA2D18" w:rsidRDefault="00AA2D18" w:rsidP="00AA2D18">
            <w:r>
              <w:t>Koolitus ja sport</w:t>
            </w:r>
          </w:p>
        </w:tc>
      </w:tr>
      <w:tr w:rsidR="00AA2D18" w14:paraId="67E01E19" w14:textId="77777777" w:rsidTr="00B1121A">
        <w:tc>
          <w:tcPr>
            <w:tcW w:w="1129" w:type="dxa"/>
            <w:vMerge/>
          </w:tcPr>
          <w:p w14:paraId="0CF623B6" w14:textId="77777777" w:rsidR="00AA2D18" w:rsidRDefault="00AA2D18" w:rsidP="00AA2D18"/>
        </w:tc>
        <w:tc>
          <w:tcPr>
            <w:tcW w:w="7887" w:type="dxa"/>
          </w:tcPr>
          <w:p w14:paraId="59C4A44E" w14:textId="161E1749" w:rsidR="00AA2D18" w:rsidRDefault="00AA2D18" w:rsidP="00AA2D18">
            <w:r>
              <w:t>Kultuur ja loometegevus I</w:t>
            </w:r>
            <w:r>
              <w:tab/>
            </w:r>
          </w:p>
        </w:tc>
      </w:tr>
      <w:tr w:rsidR="00AA2D18" w14:paraId="6CEBAA46" w14:textId="77777777" w:rsidTr="00B1121A">
        <w:tc>
          <w:tcPr>
            <w:tcW w:w="1129" w:type="dxa"/>
            <w:vMerge/>
          </w:tcPr>
          <w:p w14:paraId="1BEF9627" w14:textId="77777777" w:rsidR="00AA2D18" w:rsidRDefault="00AA2D18" w:rsidP="00AA2D18"/>
        </w:tc>
        <w:tc>
          <w:tcPr>
            <w:tcW w:w="7887" w:type="dxa"/>
          </w:tcPr>
          <w:p w14:paraId="51600D51" w14:textId="7497F9FE" w:rsidR="00AA2D18" w:rsidRDefault="00AA2D18" w:rsidP="00AA2D18">
            <w:r>
              <w:t>Kultuur ja loometegevus II</w:t>
            </w:r>
          </w:p>
        </w:tc>
      </w:tr>
      <w:tr w:rsidR="00AA2D18" w14:paraId="778C8A39" w14:textId="77777777" w:rsidTr="00B1121A">
        <w:tc>
          <w:tcPr>
            <w:tcW w:w="1129" w:type="dxa"/>
            <w:vMerge/>
          </w:tcPr>
          <w:p w14:paraId="27F03512" w14:textId="77777777" w:rsidR="00AA2D18" w:rsidRDefault="00AA2D18" w:rsidP="00AA2D18"/>
        </w:tc>
        <w:tc>
          <w:tcPr>
            <w:tcW w:w="7887" w:type="dxa"/>
          </w:tcPr>
          <w:p w14:paraId="4530ADE9" w14:textId="055E8CE6" w:rsidR="00AA2D18" w:rsidRDefault="00AA2D18" w:rsidP="00AA2D18">
            <w:r>
              <w:t>Kultuur ja loometegevus III</w:t>
            </w:r>
          </w:p>
        </w:tc>
      </w:tr>
      <w:tr w:rsidR="00AA2D18" w14:paraId="548F8AC8" w14:textId="77777777" w:rsidTr="00B1121A">
        <w:tc>
          <w:tcPr>
            <w:tcW w:w="1129" w:type="dxa"/>
            <w:vMerge/>
          </w:tcPr>
          <w:p w14:paraId="659FB0F4" w14:textId="77777777" w:rsidR="00AA2D18" w:rsidRDefault="00AA2D18" w:rsidP="00AA2D18"/>
        </w:tc>
        <w:tc>
          <w:tcPr>
            <w:tcW w:w="7887" w:type="dxa"/>
          </w:tcPr>
          <w:p w14:paraId="3A547169" w14:textId="174FFE57" w:rsidR="00AA2D18" w:rsidRDefault="00AA2D18" w:rsidP="00AA2D18">
            <w:r>
              <w:t>Finantsvaldkond</w:t>
            </w:r>
          </w:p>
        </w:tc>
      </w:tr>
      <w:tr w:rsidR="00AA2D18" w14:paraId="30BB1908" w14:textId="77777777" w:rsidTr="00B1121A">
        <w:tc>
          <w:tcPr>
            <w:tcW w:w="1129" w:type="dxa"/>
            <w:vMerge/>
          </w:tcPr>
          <w:p w14:paraId="21CBF8FE" w14:textId="77777777" w:rsidR="00AA2D18" w:rsidRDefault="00AA2D18" w:rsidP="00AA2D18"/>
        </w:tc>
        <w:tc>
          <w:tcPr>
            <w:tcW w:w="7887" w:type="dxa"/>
          </w:tcPr>
          <w:p w14:paraId="291BF60D" w14:textId="72DD1E94" w:rsidR="00AA2D18" w:rsidRDefault="00AA2D18" w:rsidP="00AA2D18">
            <w:r>
              <w:t>Avalik haldus</w:t>
            </w:r>
          </w:p>
        </w:tc>
      </w:tr>
      <w:tr w:rsidR="00AA2D18" w14:paraId="540440F7" w14:textId="77777777" w:rsidTr="00B1121A">
        <w:tc>
          <w:tcPr>
            <w:tcW w:w="1129" w:type="dxa"/>
            <w:vMerge/>
          </w:tcPr>
          <w:p w14:paraId="14BC0640" w14:textId="77777777" w:rsidR="00AA2D18" w:rsidRDefault="00AA2D18" w:rsidP="00AA2D18"/>
        </w:tc>
        <w:tc>
          <w:tcPr>
            <w:tcW w:w="7887" w:type="dxa"/>
          </w:tcPr>
          <w:p w14:paraId="0C487D86" w14:textId="27EAFED7" w:rsidR="00AA2D18" w:rsidRDefault="00AA2D18" w:rsidP="00AA2D18">
            <w:r>
              <w:t>Kaubandus, müük ja turundus</w:t>
            </w:r>
          </w:p>
        </w:tc>
      </w:tr>
      <w:tr w:rsidR="00AA2D18" w14:paraId="5C878C2A" w14:textId="77777777" w:rsidTr="00B1121A">
        <w:tc>
          <w:tcPr>
            <w:tcW w:w="1129" w:type="dxa"/>
            <w:vMerge/>
          </w:tcPr>
          <w:p w14:paraId="423D21EA" w14:textId="77777777" w:rsidR="00AA2D18" w:rsidRDefault="00AA2D18" w:rsidP="00AA2D18"/>
        </w:tc>
        <w:tc>
          <w:tcPr>
            <w:tcW w:w="7887" w:type="dxa"/>
          </w:tcPr>
          <w:p w14:paraId="3E4AF436" w14:textId="7D3F474F" w:rsidR="00AA2D18" w:rsidRDefault="00AA2D18" w:rsidP="00AA2D18">
            <w:r>
              <w:t>Siseturvalisus</w:t>
            </w:r>
          </w:p>
        </w:tc>
      </w:tr>
      <w:tr w:rsidR="00AA2D18" w14:paraId="164803B8" w14:textId="77777777" w:rsidTr="00B1121A">
        <w:tc>
          <w:tcPr>
            <w:tcW w:w="1129" w:type="dxa"/>
            <w:vMerge/>
          </w:tcPr>
          <w:p w14:paraId="1CA16A9D" w14:textId="77777777" w:rsidR="00AA2D18" w:rsidRDefault="00AA2D18" w:rsidP="00AA2D18"/>
        </w:tc>
        <w:tc>
          <w:tcPr>
            <w:tcW w:w="7887" w:type="dxa"/>
          </w:tcPr>
          <w:p w14:paraId="7783CC78" w14:textId="1658F1EE" w:rsidR="00AA2D18" w:rsidRDefault="00AA2D18" w:rsidP="00AA2D18">
            <w:r>
              <w:t>Õigus</w:t>
            </w:r>
          </w:p>
        </w:tc>
      </w:tr>
      <w:tr w:rsidR="00AA2D18" w14:paraId="488AAF3C" w14:textId="77777777" w:rsidTr="00B1121A">
        <w:tc>
          <w:tcPr>
            <w:tcW w:w="1129" w:type="dxa"/>
            <w:vMerge/>
          </w:tcPr>
          <w:p w14:paraId="116F67E7" w14:textId="77777777" w:rsidR="00AA2D18" w:rsidRDefault="00AA2D18" w:rsidP="00AA2D18"/>
        </w:tc>
        <w:tc>
          <w:tcPr>
            <w:tcW w:w="7887" w:type="dxa"/>
          </w:tcPr>
          <w:p w14:paraId="79F1B3C6" w14:textId="6D45E5FD" w:rsidR="00AA2D18" w:rsidRDefault="00AA2D18" w:rsidP="00AA2D18">
            <w:r>
              <w:t>Majutus, toitlustus, turism ja isikuteenused</w:t>
            </w:r>
          </w:p>
        </w:tc>
      </w:tr>
    </w:tbl>
    <w:p w14:paraId="056C4782" w14:textId="77777777" w:rsidR="008B3E5A" w:rsidRDefault="008B3E5A">
      <w:pPr>
        <w:rPr>
          <w:rFonts w:asciiTheme="majorHAnsi" w:eastAsiaTheme="majorEastAsia" w:hAnsiTheme="majorHAnsi" w:cstheme="majorBidi"/>
          <w:i/>
          <w:iCs/>
          <w:color w:val="2F5496" w:themeColor="accent1" w:themeShade="BF"/>
        </w:rPr>
      </w:pPr>
      <w:r>
        <w:br w:type="page"/>
      </w:r>
    </w:p>
    <w:p w14:paraId="4219336D" w14:textId="12A17159" w:rsidR="00683201" w:rsidRPr="001B30FD" w:rsidRDefault="00683201" w:rsidP="006F0A89">
      <w:pPr>
        <w:pStyle w:val="Heading3"/>
        <w:spacing w:after="240"/>
      </w:pPr>
      <w:bookmarkStart w:id="248" w:name="_Toc2071388715"/>
      <w:bookmarkStart w:id="249" w:name="_Toc162973001"/>
      <w:r w:rsidRPr="006F0A89">
        <w:rPr>
          <w:rFonts w:asciiTheme="minorHAnsi" w:hAnsiTheme="minorHAnsi" w:cstheme="minorHAnsi"/>
          <w:sz w:val="32"/>
          <w:szCs w:val="32"/>
        </w:rPr>
        <w:lastRenderedPageBreak/>
        <w:t xml:space="preserve">Lisa </w:t>
      </w:r>
      <w:r w:rsidR="00454B4D" w:rsidRPr="006F0A89">
        <w:rPr>
          <w:rFonts w:asciiTheme="minorHAnsi" w:hAnsiTheme="minorHAnsi" w:cstheme="minorHAnsi"/>
          <w:sz w:val="32"/>
          <w:szCs w:val="32"/>
        </w:rPr>
        <w:t>4</w:t>
      </w:r>
      <w:r w:rsidRPr="006F0A89">
        <w:rPr>
          <w:rFonts w:asciiTheme="minorHAnsi" w:hAnsiTheme="minorHAnsi" w:cstheme="minorHAnsi"/>
          <w:sz w:val="32"/>
          <w:szCs w:val="32"/>
        </w:rPr>
        <w:t>. OSKA valdkondade</w:t>
      </w:r>
      <w:r w:rsidR="00F344AE" w:rsidRPr="006F0A89">
        <w:rPr>
          <w:rFonts w:asciiTheme="minorHAnsi" w:hAnsiTheme="minorHAnsi" w:cstheme="minorHAnsi"/>
          <w:sz w:val="32"/>
          <w:szCs w:val="32"/>
        </w:rPr>
        <w:t>s sisalduvad tegevusalad</w:t>
      </w:r>
      <w:r w:rsidR="00F344AE">
        <w:rPr>
          <w:rStyle w:val="FootnoteReference"/>
        </w:rPr>
        <w:footnoteReference w:id="86"/>
      </w:r>
      <w:bookmarkEnd w:id="248"/>
      <w:bookmarkEnd w:id="249"/>
    </w:p>
    <w:tbl>
      <w:tblPr>
        <w:tblpPr w:leftFromText="180" w:rightFromText="180" w:bottomFromText="160" w:vertAnchor="text" w:horzAnchor="margin" w:tblpY="147"/>
        <w:tblW w:w="9488" w:type="dxa"/>
        <w:tblLook w:val="00A0" w:firstRow="1" w:lastRow="0" w:firstColumn="1" w:lastColumn="0" w:noHBand="0" w:noVBand="0"/>
      </w:tblPr>
      <w:tblGrid>
        <w:gridCol w:w="2773"/>
        <w:gridCol w:w="6715"/>
      </w:tblGrid>
      <w:tr w:rsidR="008B3E5A" w:rsidRPr="00A9126F" w14:paraId="5D010013" w14:textId="77777777" w:rsidTr="008B3E5A">
        <w:trPr>
          <w:trHeight w:val="315"/>
        </w:trPr>
        <w:tc>
          <w:tcPr>
            <w:tcW w:w="2773" w:type="dxa"/>
            <w:tcBorders>
              <w:top w:val="single" w:sz="8" w:space="0" w:color="auto"/>
              <w:left w:val="single" w:sz="8" w:space="0" w:color="auto"/>
              <w:bottom w:val="single" w:sz="8" w:space="0" w:color="auto"/>
              <w:right w:val="single" w:sz="4" w:space="0" w:color="auto"/>
            </w:tcBorders>
            <w:shd w:val="clear" w:color="auto" w:fill="D9D9D9"/>
            <w:vAlign w:val="center"/>
            <w:hideMark/>
          </w:tcPr>
          <w:p w14:paraId="7CAA9E65" w14:textId="77777777" w:rsidR="008B3E5A" w:rsidRPr="00A9126F" w:rsidRDefault="008B3E5A" w:rsidP="008B3E5A">
            <w:pPr>
              <w:rPr>
                <w:rFonts w:cstheme="minorHAnsi"/>
                <w:b/>
              </w:rPr>
            </w:pPr>
            <w:r w:rsidRPr="00A9126F">
              <w:rPr>
                <w:rFonts w:cstheme="minorHAnsi"/>
                <w:b/>
              </w:rPr>
              <w:t>OSKA valdkond</w:t>
            </w:r>
          </w:p>
        </w:tc>
        <w:tc>
          <w:tcPr>
            <w:tcW w:w="6715" w:type="dxa"/>
            <w:tcBorders>
              <w:top w:val="single" w:sz="8" w:space="0" w:color="auto"/>
              <w:left w:val="nil"/>
              <w:bottom w:val="single" w:sz="8" w:space="0" w:color="auto"/>
              <w:right w:val="single" w:sz="8" w:space="0" w:color="auto"/>
            </w:tcBorders>
            <w:shd w:val="clear" w:color="auto" w:fill="D9D9D9"/>
            <w:vAlign w:val="center"/>
            <w:hideMark/>
          </w:tcPr>
          <w:p w14:paraId="388B8F30" w14:textId="108BCA44" w:rsidR="008B3E5A" w:rsidRPr="007A6D45" w:rsidRDefault="008B3E5A" w:rsidP="008B3E5A">
            <w:pPr>
              <w:spacing w:after="0" w:line="360" w:lineRule="auto"/>
              <w:rPr>
                <w:rFonts w:eastAsia="Times New Roman" w:cstheme="minorHAnsi"/>
                <w:b/>
                <w:bCs/>
                <w:szCs w:val="20"/>
              </w:rPr>
            </w:pPr>
            <w:r w:rsidRPr="00A9126F">
              <w:rPr>
                <w:rFonts w:eastAsia="Times New Roman" w:cstheme="minorHAnsi"/>
                <w:b/>
                <w:bCs/>
                <w:szCs w:val="20"/>
              </w:rPr>
              <w:t>EMTAK</w:t>
            </w:r>
            <w:r w:rsidR="00506472" w:rsidRPr="00A9126F">
              <w:rPr>
                <w:rFonts w:eastAsia="Times New Roman" w:cstheme="minorHAnsi"/>
                <w:b/>
                <w:bCs/>
                <w:szCs w:val="20"/>
              </w:rPr>
              <w:t>-</w:t>
            </w:r>
            <w:r w:rsidRPr="00A9126F">
              <w:rPr>
                <w:rFonts w:eastAsia="Times New Roman" w:cstheme="minorHAnsi"/>
                <w:b/>
                <w:bCs/>
                <w:szCs w:val="20"/>
              </w:rPr>
              <w:t>i rühm</w:t>
            </w:r>
          </w:p>
        </w:tc>
      </w:tr>
      <w:tr w:rsidR="008B3E5A" w:rsidRPr="00A9126F" w14:paraId="25862FDB" w14:textId="77777777" w:rsidTr="008B3E5A">
        <w:trPr>
          <w:trHeight w:val="300"/>
        </w:trPr>
        <w:tc>
          <w:tcPr>
            <w:tcW w:w="2773" w:type="dxa"/>
            <w:vMerge w:val="restart"/>
            <w:tcBorders>
              <w:top w:val="nil"/>
              <w:left w:val="single" w:sz="8" w:space="0" w:color="auto"/>
              <w:bottom w:val="single" w:sz="8" w:space="0" w:color="000000"/>
              <w:right w:val="single" w:sz="4" w:space="0" w:color="auto"/>
            </w:tcBorders>
            <w:vAlign w:val="center"/>
            <w:hideMark/>
          </w:tcPr>
          <w:p w14:paraId="0A6CB85D" w14:textId="77777777" w:rsidR="008B3E5A" w:rsidRPr="00A9126F" w:rsidRDefault="008B3E5A" w:rsidP="008B3E5A">
            <w:pPr>
              <w:spacing w:after="0" w:line="360" w:lineRule="auto"/>
              <w:rPr>
                <w:rFonts w:eastAsia="Times New Roman" w:cstheme="minorHAnsi"/>
                <w:bCs/>
                <w:szCs w:val="20"/>
              </w:rPr>
            </w:pPr>
            <w:r w:rsidRPr="00A9126F">
              <w:rPr>
                <w:rFonts w:eastAsia="Times New Roman" w:cstheme="minorHAnsi"/>
                <w:bCs/>
                <w:szCs w:val="20"/>
              </w:rPr>
              <w:t>Põllumajandus ja toiduainetööstus</w:t>
            </w:r>
          </w:p>
        </w:tc>
        <w:tc>
          <w:tcPr>
            <w:tcW w:w="6715" w:type="dxa"/>
            <w:tcBorders>
              <w:top w:val="nil"/>
              <w:left w:val="nil"/>
              <w:bottom w:val="single" w:sz="4" w:space="0" w:color="auto"/>
              <w:right w:val="single" w:sz="8" w:space="0" w:color="auto"/>
            </w:tcBorders>
            <w:vAlign w:val="bottom"/>
            <w:hideMark/>
          </w:tcPr>
          <w:p w14:paraId="07E98B00"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A01 Taime- ja loomakasvatus, jahindus ja neid teenindavad tegevusalad</w:t>
            </w:r>
          </w:p>
        </w:tc>
      </w:tr>
      <w:tr w:rsidR="008B3E5A" w:rsidRPr="00A9126F" w14:paraId="485A90E3" w14:textId="77777777" w:rsidTr="008B3E5A">
        <w:trPr>
          <w:trHeight w:val="300"/>
        </w:trPr>
        <w:tc>
          <w:tcPr>
            <w:tcW w:w="0" w:type="auto"/>
            <w:vMerge/>
            <w:tcBorders>
              <w:top w:val="nil"/>
              <w:left w:val="single" w:sz="8" w:space="0" w:color="auto"/>
              <w:bottom w:val="single" w:sz="8" w:space="0" w:color="000000"/>
              <w:right w:val="single" w:sz="4" w:space="0" w:color="auto"/>
            </w:tcBorders>
            <w:vAlign w:val="center"/>
            <w:hideMark/>
          </w:tcPr>
          <w:p w14:paraId="27E6A885" w14:textId="77777777" w:rsidR="008B3E5A" w:rsidRPr="007A6D45" w:rsidRDefault="008B3E5A" w:rsidP="008B3E5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56DBC67D"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A03 Kalapüük ja vesiviljelus</w:t>
            </w:r>
          </w:p>
        </w:tc>
      </w:tr>
      <w:tr w:rsidR="008B3E5A" w:rsidRPr="00A9126F" w14:paraId="7C7CD0C0" w14:textId="77777777" w:rsidTr="008B3E5A">
        <w:trPr>
          <w:trHeight w:val="300"/>
        </w:trPr>
        <w:tc>
          <w:tcPr>
            <w:tcW w:w="0" w:type="auto"/>
            <w:vMerge/>
            <w:tcBorders>
              <w:top w:val="nil"/>
              <w:left w:val="single" w:sz="8" w:space="0" w:color="auto"/>
              <w:bottom w:val="single" w:sz="8" w:space="0" w:color="000000"/>
              <w:right w:val="single" w:sz="4" w:space="0" w:color="auto"/>
            </w:tcBorders>
            <w:vAlign w:val="center"/>
            <w:hideMark/>
          </w:tcPr>
          <w:p w14:paraId="55752862" w14:textId="77777777" w:rsidR="008B3E5A" w:rsidRPr="007A6D45" w:rsidRDefault="008B3E5A" w:rsidP="008B3E5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0A9B223A"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C10 Toiduainete tootmine</w:t>
            </w:r>
          </w:p>
        </w:tc>
      </w:tr>
      <w:tr w:rsidR="008B3E5A" w:rsidRPr="00A9126F" w14:paraId="78515579" w14:textId="77777777" w:rsidTr="008B3E5A">
        <w:trPr>
          <w:trHeight w:val="300"/>
        </w:trPr>
        <w:tc>
          <w:tcPr>
            <w:tcW w:w="0" w:type="auto"/>
            <w:vMerge/>
            <w:tcBorders>
              <w:top w:val="nil"/>
              <w:left w:val="single" w:sz="8" w:space="0" w:color="auto"/>
              <w:bottom w:val="single" w:sz="8" w:space="0" w:color="000000"/>
              <w:right w:val="single" w:sz="4" w:space="0" w:color="auto"/>
            </w:tcBorders>
            <w:vAlign w:val="center"/>
            <w:hideMark/>
          </w:tcPr>
          <w:p w14:paraId="5B61531B" w14:textId="77777777" w:rsidR="008B3E5A" w:rsidRPr="007A6D45" w:rsidRDefault="008B3E5A" w:rsidP="008B3E5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3FBE084D"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C11 Joogitootmine</w:t>
            </w:r>
          </w:p>
        </w:tc>
      </w:tr>
      <w:tr w:rsidR="008B3E5A" w:rsidRPr="00A9126F" w14:paraId="18E580B1" w14:textId="77777777" w:rsidTr="008B3E5A">
        <w:trPr>
          <w:trHeight w:val="300"/>
        </w:trPr>
        <w:tc>
          <w:tcPr>
            <w:tcW w:w="0" w:type="auto"/>
            <w:vMerge/>
            <w:tcBorders>
              <w:top w:val="nil"/>
              <w:left w:val="single" w:sz="8" w:space="0" w:color="auto"/>
              <w:bottom w:val="single" w:sz="8" w:space="0" w:color="000000"/>
              <w:right w:val="single" w:sz="4" w:space="0" w:color="auto"/>
            </w:tcBorders>
            <w:vAlign w:val="center"/>
            <w:hideMark/>
          </w:tcPr>
          <w:p w14:paraId="63490B8D" w14:textId="77777777" w:rsidR="008B3E5A" w:rsidRPr="007A6D45" w:rsidRDefault="008B3E5A" w:rsidP="008B3E5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044CFF29" w14:textId="334EEAB4"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 xml:space="preserve">C12 </w:t>
            </w:r>
            <w:r w:rsidR="00506472" w:rsidRPr="00A9126F">
              <w:rPr>
                <w:rFonts w:eastAsia="Times New Roman" w:cstheme="minorHAnsi"/>
                <w:szCs w:val="20"/>
              </w:rPr>
              <w:t>T</w:t>
            </w:r>
            <w:r w:rsidRPr="00A9126F">
              <w:rPr>
                <w:rFonts w:eastAsia="Times New Roman" w:cstheme="minorHAnsi"/>
                <w:szCs w:val="20"/>
              </w:rPr>
              <w:t>ubakatoodete tootmine</w:t>
            </w:r>
          </w:p>
        </w:tc>
      </w:tr>
      <w:tr w:rsidR="008B3E5A" w:rsidRPr="00A9126F" w14:paraId="28821ADB" w14:textId="77777777" w:rsidTr="008B3E5A">
        <w:trPr>
          <w:trHeight w:val="315"/>
        </w:trPr>
        <w:tc>
          <w:tcPr>
            <w:tcW w:w="0" w:type="auto"/>
            <w:vMerge/>
            <w:tcBorders>
              <w:top w:val="nil"/>
              <w:left w:val="single" w:sz="8" w:space="0" w:color="auto"/>
              <w:bottom w:val="single" w:sz="8" w:space="0" w:color="000000"/>
              <w:right w:val="single" w:sz="4" w:space="0" w:color="auto"/>
            </w:tcBorders>
            <w:vAlign w:val="center"/>
            <w:hideMark/>
          </w:tcPr>
          <w:p w14:paraId="3786D401" w14:textId="77777777" w:rsidR="008B3E5A" w:rsidRPr="007A6D45" w:rsidRDefault="008B3E5A" w:rsidP="008B3E5A">
            <w:pPr>
              <w:spacing w:after="0" w:line="256" w:lineRule="auto"/>
              <w:rPr>
                <w:rFonts w:eastAsia="Times New Roman" w:cstheme="minorHAnsi"/>
                <w:bCs/>
                <w:szCs w:val="20"/>
              </w:rPr>
            </w:pPr>
          </w:p>
        </w:tc>
        <w:tc>
          <w:tcPr>
            <w:tcW w:w="6715" w:type="dxa"/>
            <w:tcBorders>
              <w:top w:val="nil"/>
              <w:left w:val="nil"/>
              <w:bottom w:val="single" w:sz="8" w:space="0" w:color="auto"/>
              <w:right w:val="single" w:sz="8" w:space="0" w:color="auto"/>
            </w:tcBorders>
            <w:vAlign w:val="bottom"/>
            <w:hideMark/>
          </w:tcPr>
          <w:p w14:paraId="4A7FEBB3"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M75 Veterinaaria</w:t>
            </w:r>
          </w:p>
        </w:tc>
      </w:tr>
      <w:tr w:rsidR="008B3E5A" w:rsidRPr="00A9126F" w14:paraId="7D958F7C" w14:textId="77777777" w:rsidTr="008B3E5A">
        <w:trPr>
          <w:trHeight w:val="300"/>
        </w:trPr>
        <w:tc>
          <w:tcPr>
            <w:tcW w:w="2773" w:type="dxa"/>
            <w:vMerge w:val="restart"/>
            <w:tcBorders>
              <w:top w:val="nil"/>
              <w:left w:val="single" w:sz="8" w:space="0" w:color="auto"/>
              <w:bottom w:val="single" w:sz="8" w:space="0" w:color="000000"/>
              <w:right w:val="single" w:sz="4" w:space="0" w:color="auto"/>
            </w:tcBorders>
            <w:shd w:val="clear" w:color="auto" w:fill="D9D9D9"/>
            <w:vAlign w:val="center"/>
            <w:hideMark/>
          </w:tcPr>
          <w:p w14:paraId="224CFB75" w14:textId="77777777" w:rsidR="008B3E5A" w:rsidRPr="00A9126F" w:rsidRDefault="008B3E5A" w:rsidP="008B3E5A">
            <w:pPr>
              <w:spacing w:after="0" w:line="360" w:lineRule="auto"/>
              <w:rPr>
                <w:rFonts w:eastAsia="Times New Roman" w:cstheme="minorHAnsi"/>
                <w:bCs/>
                <w:szCs w:val="20"/>
              </w:rPr>
            </w:pPr>
            <w:r w:rsidRPr="00A9126F">
              <w:rPr>
                <w:rFonts w:eastAsia="Times New Roman" w:cstheme="minorHAnsi"/>
                <w:bCs/>
                <w:szCs w:val="20"/>
              </w:rPr>
              <w:t>Metsandus, puidutööstus</w:t>
            </w:r>
          </w:p>
        </w:tc>
        <w:tc>
          <w:tcPr>
            <w:tcW w:w="6715" w:type="dxa"/>
            <w:tcBorders>
              <w:top w:val="nil"/>
              <w:left w:val="nil"/>
              <w:bottom w:val="single" w:sz="4" w:space="0" w:color="auto"/>
              <w:right w:val="single" w:sz="8" w:space="0" w:color="auto"/>
            </w:tcBorders>
            <w:shd w:val="clear" w:color="auto" w:fill="D9D9D9"/>
            <w:vAlign w:val="bottom"/>
            <w:hideMark/>
          </w:tcPr>
          <w:p w14:paraId="7E577E4F"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A02 Metsamajandus ja metsavarumine</w:t>
            </w:r>
          </w:p>
        </w:tc>
      </w:tr>
      <w:tr w:rsidR="008B3E5A" w:rsidRPr="00A9126F" w14:paraId="04B98FC4" w14:textId="77777777" w:rsidTr="008B3E5A">
        <w:trPr>
          <w:trHeight w:val="300"/>
        </w:trPr>
        <w:tc>
          <w:tcPr>
            <w:tcW w:w="0" w:type="auto"/>
            <w:vMerge/>
            <w:tcBorders>
              <w:top w:val="nil"/>
              <w:left w:val="single" w:sz="8" w:space="0" w:color="auto"/>
              <w:bottom w:val="single" w:sz="8" w:space="0" w:color="000000"/>
              <w:right w:val="single" w:sz="4" w:space="0" w:color="auto"/>
            </w:tcBorders>
            <w:vAlign w:val="center"/>
            <w:hideMark/>
          </w:tcPr>
          <w:p w14:paraId="6DAE92BD" w14:textId="77777777" w:rsidR="008B3E5A" w:rsidRPr="007A6D45" w:rsidRDefault="008B3E5A" w:rsidP="008B3E5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5D403EE4"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C16 Puidutöötlemine, puit- ja korktoodete, punutiste tootmine, v.a mööbel</w:t>
            </w:r>
          </w:p>
        </w:tc>
      </w:tr>
      <w:tr w:rsidR="008B3E5A" w:rsidRPr="00A9126F" w14:paraId="1158D6BB" w14:textId="77777777" w:rsidTr="008B3E5A">
        <w:trPr>
          <w:trHeight w:val="300"/>
        </w:trPr>
        <w:tc>
          <w:tcPr>
            <w:tcW w:w="0" w:type="auto"/>
            <w:vMerge/>
            <w:tcBorders>
              <w:top w:val="nil"/>
              <w:left w:val="single" w:sz="8" w:space="0" w:color="auto"/>
              <w:bottom w:val="single" w:sz="8" w:space="0" w:color="000000"/>
              <w:right w:val="single" w:sz="4" w:space="0" w:color="auto"/>
            </w:tcBorders>
            <w:vAlign w:val="center"/>
            <w:hideMark/>
          </w:tcPr>
          <w:p w14:paraId="5DCD0AFF" w14:textId="77777777" w:rsidR="008B3E5A" w:rsidRPr="007A6D45" w:rsidRDefault="008B3E5A" w:rsidP="008B3E5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1E2BCCB4"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C17 Paberi ja pabertoodete tootmine</w:t>
            </w:r>
          </w:p>
        </w:tc>
      </w:tr>
      <w:tr w:rsidR="008B3E5A" w:rsidRPr="00A9126F" w14:paraId="62F68D72" w14:textId="77777777" w:rsidTr="008B3E5A">
        <w:trPr>
          <w:trHeight w:val="315"/>
        </w:trPr>
        <w:tc>
          <w:tcPr>
            <w:tcW w:w="0" w:type="auto"/>
            <w:vMerge/>
            <w:tcBorders>
              <w:top w:val="nil"/>
              <w:left w:val="single" w:sz="8" w:space="0" w:color="auto"/>
              <w:bottom w:val="single" w:sz="8" w:space="0" w:color="000000"/>
              <w:right w:val="single" w:sz="4" w:space="0" w:color="auto"/>
            </w:tcBorders>
            <w:vAlign w:val="center"/>
            <w:hideMark/>
          </w:tcPr>
          <w:p w14:paraId="18328666" w14:textId="77777777" w:rsidR="008B3E5A" w:rsidRPr="007A6D45" w:rsidRDefault="008B3E5A" w:rsidP="008B3E5A">
            <w:pPr>
              <w:spacing w:after="0" w:line="256" w:lineRule="auto"/>
              <w:rPr>
                <w:rFonts w:eastAsia="Times New Roman" w:cstheme="minorHAnsi"/>
                <w:bCs/>
                <w:szCs w:val="20"/>
              </w:rPr>
            </w:pPr>
          </w:p>
        </w:tc>
        <w:tc>
          <w:tcPr>
            <w:tcW w:w="6715" w:type="dxa"/>
            <w:tcBorders>
              <w:top w:val="nil"/>
              <w:left w:val="nil"/>
              <w:bottom w:val="single" w:sz="8" w:space="0" w:color="auto"/>
              <w:right w:val="single" w:sz="8" w:space="0" w:color="auto"/>
            </w:tcBorders>
            <w:shd w:val="clear" w:color="auto" w:fill="D9D9D9"/>
            <w:vAlign w:val="bottom"/>
            <w:hideMark/>
          </w:tcPr>
          <w:p w14:paraId="655AAEF3"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C31 Mööblitootmine</w:t>
            </w:r>
          </w:p>
        </w:tc>
      </w:tr>
      <w:tr w:rsidR="00524320" w:rsidRPr="00A9126F" w14:paraId="3607E280" w14:textId="77777777" w:rsidTr="00B1121A">
        <w:trPr>
          <w:trHeight w:val="330"/>
        </w:trPr>
        <w:tc>
          <w:tcPr>
            <w:tcW w:w="2773" w:type="dxa"/>
            <w:vMerge w:val="restart"/>
            <w:tcBorders>
              <w:top w:val="nil"/>
              <w:left w:val="single" w:sz="8" w:space="0" w:color="auto"/>
              <w:right w:val="single" w:sz="4" w:space="0" w:color="auto"/>
            </w:tcBorders>
            <w:vAlign w:val="center"/>
            <w:hideMark/>
          </w:tcPr>
          <w:p w14:paraId="279D4135" w14:textId="77777777" w:rsidR="00524320" w:rsidRPr="00A9126F" w:rsidRDefault="00524320" w:rsidP="008B3E5A">
            <w:pPr>
              <w:spacing w:after="0" w:line="360" w:lineRule="auto"/>
              <w:rPr>
                <w:rFonts w:eastAsia="Times New Roman" w:cstheme="minorHAnsi"/>
                <w:bCs/>
                <w:szCs w:val="20"/>
              </w:rPr>
            </w:pPr>
            <w:r w:rsidRPr="00A9126F">
              <w:rPr>
                <w:rFonts w:eastAsia="Times New Roman" w:cstheme="minorHAnsi"/>
                <w:bCs/>
                <w:szCs w:val="20"/>
              </w:rPr>
              <w:t>Energeetika, kaevandamine</w:t>
            </w:r>
          </w:p>
        </w:tc>
        <w:tc>
          <w:tcPr>
            <w:tcW w:w="6715" w:type="dxa"/>
            <w:tcBorders>
              <w:top w:val="nil"/>
              <w:left w:val="nil"/>
              <w:bottom w:val="single" w:sz="4" w:space="0" w:color="auto"/>
              <w:right w:val="single" w:sz="8" w:space="0" w:color="auto"/>
            </w:tcBorders>
            <w:vAlign w:val="bottom"/>
            <w:hideMark/>
          </w:tcPr>
          <w:p w14:paraId="56DB4C38" w14:textId="77777777" w:rsidR="00524320" w:rsidRPr="00A9126F" w:rsidRDefault="00524320" w:rsidP="008B3E5A">
            <w:pPr>
              <w:spacing w:after="0" w:line="360" w:lineRule="auto"/>
              <w:rPr>
                <w:rFonts w:eastAsia="Times New Roman" w:cstheme="minorHAnsi"/>
                <w:szCs w:val="20"/>
              </w:rPr>
            </w:pPr>
            <w:r w:rsidRPr="00A9126F">
              <w:rPr>
                <w:rFonts w:eastAsia="Times New Roman" w:cstheme="minorHAnsi"/>
                <w:szCs w:val="20"/>
              </w:rPr>
              <w:t>B5-9 Mäetööstus</w:t>
            </w:r>
          </w:p>
        </w:tc>
      </w:tr>
      <w:tr w:rsidR="00524320" w:rsidRPr="00A9126F" w14:paraId="7D9CFD06" w14:textId="77777777" w:rsidTr="00B1121A">
        <w:trPr>
          <w:trHeight w:val="300"/>
        </w:trPr>
        <w:tc>
          <w:tcPr>
            <w:tcW w:w="0" w:type="auto"/>
            <w:vMerge/>
            <w:tcBorders>
              <w:left w:val="single" w:sz="8" w:space="0" w:color="auto"/>
              <w:right w:val="single" w:sz="4" w:space="0" w:color="auto"/>
            </w:tcBorders>
            <w:vAlign w:val="center"/>
            <w:hideMark/>
          </w:tcPr>
          <w:p w14:paraId="67892064" w14:textId="77777777" w:rsidR="00524320" w:rsidRPr="007A6D45" w:rsidRDefault="00524320" w:rsidP="008B3E5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12AC78A5" w14:textId="77777777" w:rsidR="00524320" w:rsidRPr="00A9126F" w:rsidRDefault="00524320" w:rsidP="008B3E5A">
            <w:pPr>
              <w:spacing w:after="0" w:line="360" w:lineRule="auto"/>
              <w:rPr>
                <w:rFonts w:eastAsia="Times New Roman" w:cstheme="minorHAnsi"/>
                <w:szCs w:val="20"/>
              </w:rPr>
            </w:pPr>
            <w:r w:rsidRPr="00A9126F">
              <w:rPr>
                <w:rFonts w:eastAsia="Times New Roman" w:cstheme="minorHAnsi"/>
                <w:szCs w:val="20"/>
              </w:rPr>
              <w:t>D35 Elektrienergia, gaasi, auru ja konditsioneeritud õhuga varustamine</w:t>
            </w:r>
          </w:p>
        </w:tc>
      </w:tr>
      <w:tr w:rsidR="00524320" w:rsidRPr="00A9126F" w14:paraId="004D97BA" w14:textId="77777777" w:rsidTr="00B1121A">
        <w:trPr>
          <w:trHeight w:val="300"/>
        </w:trPr>
        <w:tc>
          <w:tcPr>
            <w:tcW w:w="0" w:type="auto"/>
            <w:vMerge/>
            <w:tcBorders>
              <w:left w:val="single" w:sz="8" w:space="0" w:color="auto"/>
              <w:right w:val="single" w:sz="4" w:space="0" w:color="auto"/>
            </w:tcBorders>
            <w:vAlign w:val="center"/>
            <w:hideMark/>
          </w:tcPr>
          <w:p w14:paraId="0AA3BA08" w14:textId="77777777" w:rsidR="00524320" w:rsidRPr="007A6D45" w:rsidRDefault="00524320" w:rsidP="008B3E5A">
            <w:pPr>
              <w:spacing w:after="0" w:line="256" w:lineRule="auto"/>
              <w:rPr>
                <w:rFonts w:eastAsia="Times New Roman" w:cstheme="minorHAnsi"/>
                <w:bCs/>
                <w:szCs w:val="20"/>
              </w:rPr>
            </w:pPr>
          </w:p>
        </w:tc>
        <w:tc>
          <w:tcPr>
            <w:tcW w:w="6715" w:type="dxa"/>
            <w:tcBorders>
              <w:top w:val="nil"/>
              <w:left w:val="nil"/>
              <w:bottom w:val="nil"/>
              <w:right w:val="single" w:sz="8" w:space="0" w:color="auto"/>
            </w:tcBorders>
            <w:vAlign w:val="bottom"/>
            <w:hideMark/>
          </w:tcPr>
          <w:p w14:paraId="46247948" w14:textId="77777777" w:rsidR="00524320" w:rsidRPr="00A9126F" w:rsidRDefault="00524320" w:rsidP="008B3E5A">
            <w:pPr>
              <w:spacing w:after="0" w:line="360" w:lineRule="auto"/>
              <w:rPr>
                <w:rFonts w:eastAsia="Times New Roman" w:cstheme="minorHAnsi"/>
                <w:szCs w:val="20"/>
              </w:rPr>
            </w:pPr>
            <w:r w:rsidRPr="00A9126F">
              <w:rPr>
                <w:rFonts w:eastAsia="Times New Roman" w:cstheme="minorHAnsi"/>
                <w:szCs w:val="20"/>
              </w:rPr>
              <w:t>F4222 Elektri- ja sidevõrkude ehitus</w:t>
            </w:r>
          </w:p>
        </w:tc>
      </w:tr>
      <w:tr w:rsidR="00524320" w:rsidRPr="00A9126F" w14:paraId="4D542B85" w14:textId="77777777" w:rsidTr="00B1121A">
        <w:trPr>
          <w:trHeight w:val="315"/>
        </w:trPr>
        <w:tc>
          <w:tcPr>
            <w:tcW w:w="0" w:type="auto"/>
            <w:vMerge/>
            <w:tcBorders>
              <w:left w:val="single" w:sz="8" w:space="0" w:color="auto"/>
              <w:right w:val="single" w:sz="4" w:space="0" w:color="auto"/>
            </w:tcBorders>
            <w:vAlign w:val="center"/>
            <w:hideMark/>
          </w:tcPr>
          <w:p w14:paraId="3BC26282" w14:textId="77777777" w:rsidR="00524320" w:rsidRPr="007A6D45" w:rsidRDefault="00524320" w:rsidP="008B3E5A">
            <w:pPr>
              <w:spacing w:after="0" w:line="256" w:lineRule="auto"/>
              <w:rPr>
                <w:rFonts w:eastAsia="Times New Roman" w:cstheme="minorHAnsi"/>
                <w:bCs/>
                <w:szCs w:val="20"/>
              </w:rPr>
            </w:pPr>
          </w:p>
        </w:tc>
        <w:tc>
          <w:tcPr>
            <w:tcW w:w="6715" w:type="dxa"/>
            <w:tcBorders>
              <w:top w:val="single" w:sz="4" w:space="0" w:color="auto"/>
              <w:left w:val="nil"/>
              <w:bottom w:val="single" w:sz="8" w:space="0" w:color="auto"/>
              <w:right w:val="single" w:sz="8" w:space="0" w:color="auto"/>
            </w:tcBorders>
            <w:vAlign w:val="bottom"/>
            <w:hideMark/>
          </w:tcPr>
          <w:p w14:paraId="2B49E7F3" w14:textId="77777777" w:rsidR="00524320" w:rsidRPr="00A9126F" w:rsidRDefault="00524320" w:rsidP="008B3E5A">
            <w:pPr>
              <w:spacing w:after="0" w:line="360" w:lineRule="auto"/>
              <w:rPr>
                <w:rFonts w:eastAsia="Times New Roman" w:cstheme="minorHAnsi"/>
                <w:szCs w:val="20"/>
              </w:rPr>
            </w:pPr>
            <w:r w:rsidRPr="00A9126F">
              <w:rPr>
                <w:rFonts w:eastAsia="Times New Roman" w:cstheme="minorHAnsi"/>
                <w:szCs w:val="20"/>
              </w:rPr>
              <w:t>F4321 Elektriinstallatsioon</w:t>
            </w:r>
          </w:p>
        </w:tc>
      </w:tr>
      <w:tr w:rsidR="00524320" w:rsidRPr="00A9126F" w14:paraId="3D0C8D74" w14:textId="77777777" w:rsidTr="00B1121A">
        <w:trPr>
          <w:trHeight w:val="315"/>
        </w:trPr>
        <w:tc>
          <w:tcPr>
            <w:tcW w:w="0" w:type="auto"/>
            <w:vMerge/>
            <w:tcBorders>
              <w:left w:val="single" w:sz="8" w:space="0" w:color="auto"/>
              <w:bottom w:val="single" w:sz="8" w:space="0" w:color="000000"/>
              <w:right w:val="single" w:sz="4" w:space="0" w:color="auto"/>
            </w:tcBorders>
            <w:vAlign w:val="center"/>
          </w:tcPr>
          <w:p w14:paraId="311669C7" w14:textId="77777777" w:rsidR="00524320" w:rsidRPr="007A6D45" w:rsidRDefault="00524320" w:rsidP="008B3E5A">
            <w:pPr>
              <w:spacing w:after="0" w:line="256" w:lineRule="auto"/>
              <w:rPr>
                <w:rFonts w:eastAsia="Times New Roman" w:cstheme="minorHAnsi"/>
                <w:bCs/>
                <w:szCs w:val="20"/>
              </w:rPr>
            </w:pPr>
          </w:p>
        </w:tc>
        <w:tc>
          <w:tcPr>
            <w:tcW w:w="6715" w:type="dxa"/>
            <w:tcBorders>
              <w:top w:val="single" w:sz="4" w:space="0" w:color="auto"/>
              <w:left w:val="nil"/>
              <w:bottom w:val="single" w:sz="8" w:space="0" w:color="auto"/>
              <w:right w:val="single" w:sz="8" w:space="0" w:color="auto"/>
            </w:tcBorders>
            <w:vAlign w:val="bottom"/>
          </w:tcPr>
          <w:p w14:paraId="43E4D6AD" w14:textId="37B55D02" w:rsidR="00524320" w:rsidRPr="00A9126F" w:rsidRDefault="00524320" w:rsidP="008B3E5A">
            <w:pPr>
              <w:spacing w:after="0" w:line="360" w:lineRule="auto"/>
              <w:rPr>
                <w:rFonts w:eastAsia="Times New Roman" w:cstheme="minorHAnsi"/>
                <w:szCs w:val="20"/>
              </w:rPr>
            </w:pPr>
            <w:r w:rsidRPr="00A9126F">
              <w:rPr>
                <w:rFonts w:eastAsia="Times New Roman" w:cstheme="minorHAnsi"/>
                <w:szCs w:val="20"/>
              </w:rPr>
              <w:t>C19 Koksi ja puhastatud naftatoodete tootmine</w:t>
            </w:r>
          </w:p>
        </w:tc>
      </w:tr>
      <w:tr w:rsidR="00A90115" w:rsidRPr="00A9126F" w14:paraId="6E05FAC2" w14:textId="77777777" w:rsidTr="00B1121A">
        <w:trPr>
          <w:trHeight w:val="300"/>
        </w:trPr>
        <w:tc>
          <w:tcPr>
            <w:tcW w:w="2773" w:type="dxa"/>
            <w:vMerge w:val="restart"/>
            <w:tcBorders>
              <w:top w:val="nil"/>
              <w:left w:val="single" w:sz="8" w:space="0" w:color="auto"/>
              <w:right w:val="single" w:sz="4" w:space="0" w:color="auto"/>
            </w:tcBorders>
            <w:shd w:val="clear" w:color="auto" w:fill="D9D9D9"/>
            <w:vAlign w:val="center"/>
            <w:hideMark/>
          </w:tcPr>
          <w:p w14:paraId="259B767B" w14:textId="77777777" w:rsidR="00A90115" w:rsidRPr="00A9126F" w:rsidRDefault="00A90115" w:rsidP="008B3E5A">
            <w:pPr>
              <w:spacing w:after="0" w:line="360" w:lineRule="auto"/>
              <w:rPr>
                <w:rFonts w:eastAsia="Times New Roman" w:cstheme="minorHAnsi"/>
                <w:bCs/>
                <w:szCs w:val="20"/>
              </w:rPr>
            </w:pPr>
            <w:r w:rsidRPr="00A9126F">
              <w:rPr>
                <w:rFonts w:eastAsia="Times New Roman" w:cstheme="minorHAnsi"/>
                <w:bCs/>
                <w:szCs w:val="20"/>
              </w:rPr>
              <w:t>Veevarustus, keskkond</w:t>
            </w:r>
          </w:p>
        </w:tc>
        <w:tc>
          <w:tcPr>
            <w:tcW w:w="6715" w:type="dxa"/>
            <w:tcBorders>
              <w:top w:val="nil"/>
              <w:left w:val="nil"/>
              <w:bottom w:val="single" w:sz="4" w:space="0" w:color="auto"/>
              <w:right w:val="single" w:sz="8" w:space="0" w:color="auto"/>
            </w:tcBorders>
            <w:shd w:val="clear" w:color="auto" w:fill="D9D9D9"/>
            <w:vAlign w:val="bottom"/>
            <w:hideMark/>
          </w:tcPr>
          <w:p w14:paraId="581D1045" w14:textId="77777777" w:rsidR="00A90115" w:rsidRPr="00A9126F" w:rsidRDefault="00A90115" w:rsidP="008B3E5A">
            <w:pPr>
              <w:spacing w:after="0" w:line="360" w:lineRule="auto"/>
              <w:rPr>
                <w:rFonts w:eastAsia="Times New Roman" w:cstheme="minorHAnsi"/>
                <w:szCs w:val="20"/>
              </w:rPr>
            </w:pPr>
            <w:r w:rsidRPr="00A9126F">
              <w:rPr>
                <w:rFonts w:eastAsia="Times New Roman" w:cstheme="minorHAnsi"/>
                <w:szCs w:val="20"/>
              </w:rPr>
              <w:t>E Veevarustus; kanalisatsiooni, jäätme- ja saastekäitlus</w:t>
            </w:r>
          </w:p>
        </w:tc>
      </w:tr>
      <w:tr w:rsidR="00A90115" w:rsidRPr="00A9126F" w14:paraId="3DC6CF94" w14:textId="77777777" w:rsidTr="00B1121A">
        <w:trPr>
          <w:trHeight w:val="300"/>
        </w:trPr>
        <w:tc>
          <w:tcPr>
            <w:tcW w:w="0" w:type="auto"/>
            <w:vMerge/>
            <w:tcBorders>
              <w:left w:val="single" w:sz="8" w:space="0" w:color="auto"/>
              <w:right w:val="single" w:sz="4" w:space="0" w:color="auto"/>
            </w:tcBorders>
            <w:vAlign w:val="center"/>
            <w:hideMark/>
          </w:tcPr>
          <w:p w14:paraId="7671E08E" w14:textId="77777777" w:rsidR="00A90115" w:rsidRPr="007A6D45" w:rsidRDefault="00A90115" w:rsidP="008B3E5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hideMark/>
          </w:tcPr>
          <w:p w14:paraId="09C0A000" w14:textId="77777777" w:rsidR="00A90115" w:rsidRPr="00A9126F" w:rsidRDefault="00A90115" w:rsidP="008B3E5A">
            <w:pPr>
              <w:spacing w:after="0" w:line="360" w:lineRule="auto"/>
              <w:rPr>
                <w:rFonts w:eastAsia="Times New Roman" w:cstheme="minorHAnsi"/>
                <w:szCs w:val="20"/>
              </w:rPr>
            </w:pPr>
            <w:r w:rsidRPr="00A9126F">
              <w:rPr>
                <w:rFonts w:eastAsia="Times New Roman" w:cstheme="minorHAnsi"/>
                <w:szCs w:val="20"/>
              </w:rPr>
              <w:t>F4221 Vee-, gaasi- ja kanalisatsioonitrasside ehitus</w:t>
            </w:r>
          </w:p>
        </w:tc>
      </w:tr>
      <w:tr w:rsidR="00A90115" w:rsidRPr="00A9126F" w14:paraId="3A546271" w14:textId="77777777" w:rsidTr="00B1121A">
        <w:trPr>
          <w:trHeight w:val="300"/>
        </w:trPr>
        <w:tc>
          <w:tcPr>
            <w:tcW w:w="0" w:type="auto"/>
            <w:vMerge/>
            <w:tcBorders>
              <w:left w:val="single" w:sz="8" w:space="0" w:color="auto"/>
              <w:right w:val="single" w:sz="4" w:space="0" w:color="auto"/>
            </w:tcBorders>
            <w:vAlign w:val="center"/>
            <w:hideMark/>
          </w:tcPr>
          <w:p w14:paraId="0F1647B8" w14:textId="77777777" w:rsidR="00A90115" w:rsidRPr="007A6D45" w:rsidRDefault="00A90115" w:rsidP="008B3E5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64CA2759" w14:textId="77777777" w:rsidR="00A90115" w:rsidRPr="00A9126F" w:rsidRDefault="00A90115" w:rsidP="008B3E5A">
            <w:pPr>
              <w:spacing w:after="0" w:line="360" w:lineRule="auto"/>
              <w:rPr>
                <w:rFonts w:eastAsia="Times New Roman" w:cstheme="minorHAnsi"/>
                <w:szCs w:val="20"/>
              </w:rPr>
            </w:pPr>
            <w:r w:rsidRPr="00A9126F">
              <w:rPr>
                <w:rFonts w:eastAsia="Times New Roman" w:cstheme="minorHAnsi"/>
                <w:szCs w:val="20"/>
              </w:rPr>
              <w:t>R91042 Kaitsealade tegevus</w:t>
            </w:r>
          </w:p>
        </w:tc>
      </w:tr>
      <w:tr w:rsidR="00A90115" w:rsidRPr="00A9126F" w14:paraId="563BC720" w14:textId="77777777" w:rsidTr="00B1121A">
        <w:trPr>
          <w:trHeight w:val="315"/>
        </w:trPr>
        <w:tc>
          <w:tcPr>
            <w:tcW w:w="0" w:type="auto"/>
            <w:vMerge/>
            <w:tcBorders>
              <w:left w:val="single" w:sz="8" w:space="0" w:color="auto"/>
              <w:right w:val="single" w:sz="4" w:space="0" w:color="auto"/>
            </w:tcBorders>
            <w:vAlign w:val="center"/>
            <w:hideMark/>
          </w:tcPr>
          <w:p w14:paraId="52514C1C" w14:textId="77777777" w:rsidR="00A90115" w:rsidRPr="00710C60" w:rsidRDefault="00A90115" w:rsidP="008B3E5A">
            <w:pPr>
              <w:spacing w:after="0" w:line="256" w:lineRule="auto"/>
              <w:rPr>
                <w:rFonts w:eastAsia="Times New Roman" w:cstheme="minorHAnsi"/>
                <w:bCs/>
                <w:szCs w:val="20"/>
              </w:rPr>
            </w:pPr>
          </w:p>
        </w:tc>
        <w:tc>
          <w:tcPr>
            <w:tcW w:w="6715" w:type="dxa"/>
            <w:tcBorders>
              <w:top w:val="nil"/>
              <w:left w:val="nil"/>
              <w:bottom w:val="single" w:sz="8" w:space="0" w:color="auto"/>
              <w:right w:val="single" w:sz="8" w:space="0" w:color="auto"/>
            </w:tcBorders>
            <w:shd w:val="clear" w:color="auto" w:fill="D9D9D9"/>
            <w:vAlign w:val="bottom"/>
            <w:hideMark/>
          </w:tcPr>
          <w:p w14:paraId="13E1BDD1" w14:textId="77777777" w:rsidR="00A90115" w:rsidRPr="00A9126F" w:rsidRDefault="00A90115" w:rsidP="008B3E5A">
            <w:pPr>
              <w:spacing w:after="0" w:line="360" w:lineRule="auto"/>
              <w:rPr>
                <w:rFonts w:eastAsia="Times New Roman" w:cstheme="minorHAnsi"/>
                <w:szCs w:val="20"/>
              </w:rPr>
            </w:pPr>
            <w:r w:rsidRPr="00A9126F">
              <w:rPr>
                <w:rFonts w:eastAsia="Times New Roman" w:cstheme="minorHAnsi"/>
                <w:szCs w:val="20"/>
              </w:rPr>
              <w:t>S94996 Keskkonna- ja looduskaitseühendused</w:t>
            </w:r>
          </w:p>
        </w:tc>
      </w:tr>
      <w:tr w:rsidR="00A90115" w:rsidRPr="00A9126F" w14:paraId="60D6D566" w14:textId="77777777" w:rsidTr="00B1121A">
        <w:trPr>
          <w:trHeight w:val="315"/>
        </w:trPr>
        <w:tc>
          <w:tcPr>
            <w:tcW w:w="0" w:type="auto"/>
            <w:vMerge/>
            <w:tcBorders>
              <w:left w:val="single" w:sz="8" w:space="0" w:color="auto"/>
              <w:bottom w:val="single" w:sz="8" w:space="0" w:color="000000"/>
              <w:right w:val="single" w:sz="4" w:space="0" w:color="auto"/>
            </w:tcBorders>
            <w:vAlign w:val="center"/>
          </w:tcPr>
          <w:p w14:paraId="71EF7DB2" w14:textId="77777777" w:rsidR="00A90115" w:rsidRPr="00710C60" w:rsidRDefault="00A90115" w:rsidP="008B3E5A">
            <w:pPr>
              <w:spacing w:after="0" w:line="256" w:lineRule="auto"/>
              <w:rPr>
                <w:rFonts w:eastAsia="Times New Roman" w:cstheme="minorHAnsi"/>
                <w:bCs/>
                <w:szCs w:val="20"/>
              </w:rPr>
            </w:pPr>
          </w:p>
        </w:tc>
        <w:tc>
          <w:tcPr>
            <w:tcW w:w="6715" w:type="dxa"/>
            <w:tcBorders>
              <w:top w:val="nil"/>
              <w:left w:val="nil"/>
              <w:bottom w:val="single" w:sz="8" w:space="0" w:color="auto"/>
              <w:right w:val="single" w:sz="8" w:space="0" w:color="auto"/>
            </w:tcBorders>
            <w:shd w:val="clear" w:color="auto" w:fill="D9D9D9"/>
            <w:vAlign w:val="bottom"/>
          </w:tcPr>
          <w:p w14:paraId="0BB6047D" w14:textId="7254DE4B" w:rsidR="00A90115" w:rsidRPr="00A9126F" w:rsidRDefault="000A1132" w:rsidP="008B3E5A">
            <w:pPr>
              <w:spacing w:after="0" w:line="360" w:lineRule="auto"/>
              <w:rPr>
                <w:rFonts w:eastAsia="Times New Roman" w:cstheme="minorHAnsi"/>
                <w:i/>
                <w:iCs/>
                <w:szCs w:val="20"/>
              </w:rPr>
            </w:pPr>
            <w:r w:rsidRPr="00A9126F">
              <w:rPr>
                <w:rFonts w:eastAsia="Times New Roman" w:cstheme="minorHAnsi"/>
                <w:i/>
                <w:iCs/>
                <w:szCs w:val="20"/>
              </w:rPr>
              <w:t>Keskkonnakorraldusega seotud ametialad kõigil tegevusaladel</w:t>
            </w:r>
          </w:p>
        </w:tc>
      </w:tr>
      <w:tr w:rsidR="008B3E5A" w:rsidRPr="00A9126F" w14:paraId="78DC7E86" w14:textId="77777777" w:rsidTr="008B3E5A">
        <w:trPr>
          <w:trHeight w:val="300"/>
        </w:trPr>
        <w:tc>
          <w:tcPr>
            <w:tcW w:w="2773" w:type="dxa"/>
            <w:vMerge w:val="restart"/>
            <w:tcBorders>
              <w:top w:val="nil"/>
              <w:left w:val="single" w:sz="8" w:space="0" w:color="auto"/>
              <w:bottom w:val="single" w:sz="8" w:space="0" w:color="000000"/>
              <w:right w:val="single" w:sz="4" w:space="0" w:color="auto"/>
            </w:tcBorders>
            <w:vAlign w:val="center"/>
            <w:hideMark/>
          </w:tcPr>
          <w:p w14:paraId="4E530C69" w14:textId="77777777" w:rsidR="008B3E5A" w:rsidRPr="00A9126F" w:rsidRDefault="008B3E5A" w:rsidP="008B3E5A">
            <w:pPr>
              <w:spacing w:after="0" w:line="360" w:lineRule="auto"/>
              <w:rPr>
                <w:rFonts w:eastAsia="Times New Roman" w:cstheme="minorHAnsi"/>
                <w:bCs/>
                <w:szCs w:val="20"/>
              </w:rPr>
            </w:pPr>
            <w:r w:rsidRPr="00A9126F">
              <w:rPr>
                <w:rFonts w:eastAsia="Times New Roman" w:cstheme="minorHAnsi"/>
                <w:bCs/>
                <w:szCs w:val="20"/>
              </w:rPr>
              <w:t>Tekstiili- ja rõivatööstus</w:t>
            </w:r>
          </w:p>
        </w:tc>
        <w:tc>
          <w:tcPr>
            <w:tcW w:w="6715" w:type="dxa"/>
            <w:tcBorders>
              <w:top w:val="nil"/>
              <w:left w:val="nil"/>
              <w:bottom w:val="single" w:sz="4" w:space="0" w:color="auto"/>
              <w:right w:val="single" w:sz="8" w:space="0" w:color="auto"/>
            </w:tcBorders>
            <w:vAlign w:val="bottom"/>
            <w:hideMark/>
          </w:tcPr>
          <w:p w14:paraId="631006A9"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C13 Tekstiilitootmine</w:t>
            </w:r>
          </w:p>
        </w:tc>
      </w:tr>
      <w:tr w:rsidR="008B3E5A" w:rsidRPr="00A9126F" w14:paraId="6DA05325" w14:textId="77777777" w:rsidTr="008B3E5A">
        <w:trPr>
          <w:trHeight w:val="300"/>
        </w:trPr>
        <w:tc>
          <w:tcPr>
            <w:tcW w:w="0" w:type="auto"/>
            <w:vMerge/>
            <w:tcBorders>
              <w:top w:val="nil"/>
              <w:left w:val="single" w:sz="8" w:space="0" w:color="auto"/>
              <w:bottom w:val="single" w:sz="8" w:space="0" w:color="000000"/>
              <w:right w:val="single" w:sz="4" w:space="0" w:color="auto"/>
            </w:tcBorders>
            <w:vAlign w:val="center"/>
            <w:hideMark/>
          </w:tcPr>
          <w:p w14:paraId="3DEEC18F" w14:textId="77777777" w:rsidR="008B3E5A" w:rsidRPr="00710C60" w:rsidRDefault="008B3E5A" w:rsidP="008B3E5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0B844D90"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C14 Rõivatootmine</w:t>
            </w:r>
          </w:p>
        </w:tc>
      </w:tr>
      <w:tr w:rsidR="008B3E5A" w:rsidRPr="00A9126F" w14:paraId="3375F118" w14:textId="77777777" w:rsidTr="008B3E5A">
        <w:trPr>
          <w:trHeight w:val="315"/>
        </w:trPr>
        <w:tc>
          <w:tcPr>
            <w:tcW w:w="0" w:type="auto"/>
            <w:vMerge/>
            <w:tcBorders>
              <w:top w:val="nil"/>
              <w:left w:val="single" w:sz="8" w:space="0" w:color="auto"/>
              <w:bottom w:val="single" w:sz="8" w:space="0" w:color="000000"/>
              <w:right w:val="single" w:sz="4" w:space="0" w:color="auto"/>
            </w:tcBorders>
            <w:vAlign w:val="center"/>
            <w:hideMark/>
          </w:tcPr>
          <w:p w14:paraId="3AA2975F" w14:textId="77777777" w:rsidR="008B3E5A" w:rsidRPr="00AA5DFA" w:rsidRDefault="008B3E5A" w:rsidP="008B3E5A">
            <w:pPr>
              <w:spacing w:after="0" w:line="256" w:lineRule="auto"/>
              <w:rPr>
                <w:rFonts w:eastAsia="Times New Roman" w:cstheme="minorHAnsi"/>
                <w:bCs/>
                <w:szCs w:val="20"/>
              </w:rPr>
            </w:pPr>
          </w:p>
        </w:tc>
        <w:tc>
          <w:tcPr>
            <w:tcW w:w="6715" w:type="dxa"/>
            <w:tcBorders>
              <w:top w:val="nil"/>
              <w:left w:val="nil"/>
              <w:bottom w:val="single" w:sz="8" w:space="0" w:color="auto"/>
              <w:right w:val="single" w:sz="8" w:space="0" w:color="auto"/>
            </w:tcBorders>
            <w:vAlign w:val="bottom"/>
            <w:hideMark/>
          </w:tcPr>
          <w:p w14:paraId="0A95E4C4" w14:textId="77777777" w:rsidR="008B3E5A" w:rsidRPr="00A9126F" w:rsidRDefault="008B3E5A" w:rsidP="008B3E5A">
            <w:pPr>
              <w:spacing w:after="0" w:line="360" w:lineRule="auto"/>
              <w:rPr>
                <w:rFonts w:eastAsia="Times New Roman" w:cstheme="minorHAnsi"/>
                <w:szCs w:val="20"/>
              </w:rPr>
            </w:pPr>
            <w:r w:rsidRPr="00A9126F">
              <w:rPr>
                <w:rFonts w:eastAsia="Times New Roman" w:cstheme="minorHAnsi"/>
                <w:szCs w:val="20"/>
              </w:rPr>
              <w:t>C15 Nahatöötlemine ja nahktoodete tootmine</w:t>
            </w:r>
          </w:p>
        </w:tc>
      </w:tr>
    </w:tbl>
    <w:tbl>
      <w:tblPr>
        <w:tblpPr w:leftFromText="180" w:rightFromText="180" w:bottomFromText="160" w:vertAnchor="text" w:tblpY="-66"/>
        <w:tblW w:w="9667" w:type="dxa"/>
        <w:tblLook w:val="00A0" w:firstRow="1" w:lastRow="0" w:firstColumn="1" w:lastColumn="0" w:noHBand="0" w:noVBand="0"/>
      </w:tblPr>
      <w:tblGrid>
        <w:gridCol w:w="2952"/>
        <w:gridCol w:w="6715"/>
      </w:tblGrid>
      <w:tr w:rsidR="00950A06" w:rsidRPr="00A9126F" w14:paraId="46CC8BBE" w14:textId="77777777" w:rsidTr="00B1121A">
        <w:trPr>
          <w:trHeight w:val="300"/>
        </w:trPr>
        <w:tc>
          <w:tcPr>
            <w:tcW w:w="2952" w:type="dxa"/>
            <w:vMerge w:val="restart"/>
            <w:tcBorders>
              <w:top w:val="nil"/>
              <w:left w:val="single" w:sz="8" w:space="0" w:color="auto"/>
              <w:right w:val="single" w:sz="4" w:space="0" w:color="auto"/>
            </w:tcBorders>
            <w:shd w:val="clear" w:color="auto" w:fill="D9D9D9"/>
            <w:vAlign w:val="center"/>
            <w:hideMark/>
          </w:tcPr>
          <w:p w14:paraId="2545A2DB" w14:textId="758EBDB3" w:rsidR="00950A06" w:rsidRPr="007A6D45" w:rsidRDefault="00950A06" w:rsidP="00FC176C">
            <w:pPr>
              <w:spacing w:after="0" w:line="360" w:lineRule="auto"/>
              <w:rPr>
                <w:rFonts w:eastAsia="Times New Roman" w:cstheme="minorHAnsi"/>
                <w:bCs/>
                <w:sz w:val="20"/>
                <w:szCs w:val="20"/>
              </w:rPr>
            </w:pPr>
            <w:bookmarkStart w:id="250" w:name="_Hlk95234325"/>
            <w:r w:rsidRPr="00A9126F">
              <w:rPr>
                <w:rFonts w:eastAsia="Times New Roman" w:cstheme="minorHAnsi"/>
                <w:bCs/>
                <w:szCs w:val="20"/>
              </w:rPr>
              <w:lastRenderedPageBreak/>
              <w:t xml:space="preserve">Masinatööstus, metallitööstus; elektroonikatööstus; </w:t>
            </w:r>
            <w:r w:rsidR="00506472" w:rsidRPr="00A9126F">
              <w:rPr>
                <w:rFonts w:eastAsia="Times New Roman" w:cstheme="minorHAnsi"/>
                <w:bCs/>
                <w:szCs w:val="20"/>
              </w:rPr>
              <w:t>m</w:t>
            </w:r>
            <w:r w:rsidRPr="00A9126F">
              <w:rPr>
                <w:rFonts w:eastAsia="Times New Roman" w:cstheme="minorHAnsi"/>
                <w:bCs/>
                <w:szCs w:val="20"/>
              </w:rPr>
              <w:t>asinate ja seadmete remont ja paigaldus</w:t>
            </w:r>
          </w:p>
        </w:tc>
        <w:tc>
          <w:tcPr>
            <w:tcW w:w="6715" w:type="dxa"/>
            <w:tcBorders>
              <w:top w:val="nil"/>
              <w:left w:val="nil"/>
              <w:bottom w:val="single" w:sz="4" w:space="0" w:color="auto"/>
              <w:right w:val="single" w:sz="8" w:space="0" w:color="auto"/>
            </w:tcBorders>
            <w:shd w:val="clear" w:color="auto" w:fill="D9D9D9"/>
            <w:vAlign w:val="bottom"/>
            <w:hideMark/>
          </w:tcPr>
          <w:p w14:paraId="7B85604E" w14:textId="4C523A83" w:rsidR="00950A06" w:rsidRPr="00A9126F" w:rsidRDefault="00454B4D" w:rsidP="00FC176C">
            <w:pPr>
              <w:spacing w:after="0" w:line="360" w:lineRule="auto"/>
              <w:rPr>
                <w:rFonts w:eastAsia="Times New Roman" w:cstheme="minorHAnsi"/>
                <w:szCs w:val="20"/>
              </w:rPr>
            </w:pPr>
            <w:r w:rsidRPr="00A9126F">
              <w:rPr>
                <w:rFonts w:eastAsia="Times New Roman" w:cstheme="minorHAnsi"/>
                <w:szCs w:val="20"/>
              </w:rPr>
              <w:t xml:space="preserve">C24 Metallitootmine </w:t>
            </w:r>
          </w:p>
        </w:tc>
      </w:tr>
      <w:tr w:rsidR="00950A06" w:rsidRPr="00A9126F" w14:paraId="3E083B36" w14:textId="77777777" w:rsidTr="00B1121A">
        <w:trPr>
          <w:trHeight w:val="300"/>
        </w:trPr>
        <w:tc>
          <w:tcPr>
            <w:tcW w:w="0" w:type="auto"/>
            <w:vMerge/>
            <w:tcBorders>
              <w:left w:val="single" w:sz="8" w:space="0" w:color="auto"/>
              <w:right w:val="single" w:sz="4" w:space="0" w:color="auto"/>
            </w:tcBorders>
            <w:vAlign w:val="center"/>
            <w:hideMark/>
          </w:tcPr>
          <w:p w14:paraId="3019D828" w14:textId="77777777" w:rsidR="00950A06" w:rsidRPr="007A6D45" w:rsidRDefault="00950A06" w:rsidP="00FC176C">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6A865217" w14:textId="099B9380" w:rsidR="00950A06" w:rsidRPr="00A9126F" w:rsidRDefault="00454B4D" w:rsidP="00FC176C">
            <w:pPr>
              <w:spacing w:after="0" w:line="360" w:lineRule="auto"/>
              <w:rPr>
                <w:rFonts w:eastAsia="Times New Roman" w:cstheme="minorHAnsi"/>
                <w:szCs w:val="20"/>
              </w:rPr>
            </w:pPr>
            <w:r w:rsidRPr="00A9126F">
              <w:rPr>
                <w:rFonts w:eastAsia="Times New Roman" w:cstheme="minorHAnsi"/>
                <w:szCs w:val="20"/>
              </w:rPr>
              <w:t>C25 Metalltoodete tootmine, v.a masinad ja seadmed</w:t>
            </w:r>
          </w:p>
        </w:tc>
      </w:tr>
      <w:tr w:rsidR="00950A06" w:rsidRPr="00A9126F" w14:paraId="5E257EBE" w14:textId="77777777" w:rsidTr="00B1121A">
        <w:trPr>
          <w:trHeight w:val="300"/>
        </w:trPr>
        <w:tc>
          <w:tcPr>
            <w:tcW w:w="0" w:type="auto"/>
            <w:vMerge/>
            <w:tcBorders>
              <w:left w:val="single" w:sz="8" w:space="0" w:color="auto"/>
              <w:right w:val="single" w:sz="4" w:space="0" w:color="auto"/>
            </w:tcBorders>
            <w:vAlign w:val="center"/>
            <w:hideMark/>
          </w:tcPr>
          <w:p w14:paraId="5CD44DF3" w14:textId="77777777" w:rsidR="00950A06" w:rsidRPr="007A6D45" w:rsidRDefault="00950A06" w:rsidP="00FC176C">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noWrap/>
            <w:vAlign w:val="bottom"/>
            <w:hideMark/>
          </w:tcPr>
          <w:p w14:paraId="57BF3A1E" w14:textId="30765C29" w:rsidR="00950A06" w:rsidRPr="00A9126F" w:rsidRDefault="00950A06" w:rsidP="00FC176C">
            <w:pPr>
              <w:spacing w:after="0" w:line="360" w:lineRule="auto"/>
              <w:rPr>
                <w:rFonts w:eastAsia="Times New Roman" w:cstheme="minorHAnsi"/>
                <w:szCs w:val="20"/>
              </w:rPr>
            </w:pPr>
            <w:r w:rsidRPr="00A9126F">
              <w:rPr>
                <w:rFonts w:eastAsia="Times New Roman" w:cstheme="minorHAnsi"/>
                <w:szCs w:val="20"/>
              </w:rPr>
              <w:t>C26 Arvutite, elektroonika- ja optikaseadmete tootmine</w:t>
            </w:r>
          </w:p>
        </w:tc>
      </w:tr>
      <w:tr w:rsidR="00950A06" w:rsidRPr="00A9126F" w14:paraId="7CE0EDE4" w14:textId="77777777" w:rsidTr="00B1121A">
        <w:trPr>
          <w:trHeight w:val="300"/>
        </w:trPr>
        <w:tc>
          <w:tcPr>
            <w:tcW w:w="0" w:type="auto"/>
            <w:vMerge/>
            <w:tcBorders>
              <w:left w:val="single" w:sz="8" w:space="0" w:color="auto"/>
              <w:right w:val="single" w:sz="4" w:space="0" w:color="auto"/>
            </w:tcBorders>
            <w:vAlign w:val="center"/>
            <w:hideMark/>
          </w:tcPr>
          <w:p w14:paraId="0BCB9C62" w14:textId="77777777" w:rsidR="00950A06" w:rsidRPr="007A6D45" w:rsidRDefault="00950A06" w:rsidP="00FC176C">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1D3B094F" w14:textId="77777777" w:rsidR="00950A06" w:rsidRPr="00A9126F" w:rsidRDefault="00950A06" w:rsidP="00FC176C">
            <w:pPr>
              <w:spacing w:after="0" w:line="360" w:lineRule="auto"/>
              <w:rPr>
                <w:rFonts w:eastAsia="Times New Roman" w:cstheme="minorHAnsi"/>
                <w:szCs w:val="20"/>
              </w:rPr>
            </w:pPr>
            <w:r w:rsidRPr="00A9126F">
              <w:rPr>
                <w:rFonts w:eastAsia="Times New Roman" w:cstheme="minorHAnsi"/>
                <w:szCs w:val="20"/>
              </w:rPr>
              <w:t>C27 Elektriseadmete tootmine</w:t>
            </w:r>
          </w:p>
        </w:tc>
      </w:tr>
      <w:tr w:rsidR="00950A06" w:rsidRPr="00A9126F" w14:paraId="0EBBE29E" w14:textId="77777777" w:rsidTr="00B1121A">
        <w:trPr>
          <w:trHeight w:val="300"/>
        </w:trPr>
        <w:tc>
          <w:tcPr>
            <w:tcW w:w="0" w:type="auto"/>
            <w:vMerge/>
            <w:tcBorders>
              <w:left w:val="single" w:sz="8" w:space="0" w:color="auto"/>
              <w:right w:val="single" w:sz="4" w:space="0" w:color="auto"/>
            </w:tcBorders>
            <w:vAlign w:val="center"/>
            <w:hideMark/>
          </w:tcPr>
          <w:p w14:paraId="5C134DFF" w14:textId="77777777" w:rsidR="00950A06" w:rsidRPr="007A6D45" w:rsidRDefault="00950A06" w:rsidP="00FC176C">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6BA40760" w14:textId="77777777" w:rsidR="00950A06" w:rsidRPr="00A9126F" w:rsidRDefault="00950A06" w:rsidP="00FC176C">
            <w:pPr>
              <w:spacing w:after="0" w:line="360" w:lineRule="auto"/>
              <w:rPr>
                <w:rFonts w:eastAsia="Times New Roman" w:cstheme="minorHAnsi"/>
                <w:szCs w:val="20"/>
              </w:rPr>
            </w:pPr>
            <w:r w:rsidRPr="00A9126F">
              <w:rPr>
                <w:rFonts w:eastAsia="Times New Roman" w:cstheme="minorHAnsi"/>
                <w:szCs w:val="20"/>
              </w:rPr>
              <w:t>C28 Mujal liigitamata masinate ja seadmete tootmine</w:t>
            </w:r>
          </w:p>
        </w:tc>
      </w:tr>
      <w:tr w:rsidR="00950A06" w:rsidRPr="00A9126F" w14:paraId="004566C1" w14:textId="77777777" w:rsidTr="00B1121A">
        <w:trPr>
          <w:trHeight w:val="300"/>
        </w:trPr>
        <w:tc>
          <w:tcPr>
            <w:tcW w:w="0" w:type="auto"/>
            <w:vMerge/>
            <w:tcBorders>
              <w:left w:val="single" w:sz="8" w:space="0" w:color="auto"/>
              <w:right w:val="single" w:sz="4" w:space="0" w:color="auto"/>
            </w:tcBorders>
            <w:vAlign w:val="center"/>
            <w:hideMark/>
          </w:tcPr>
          <w:p w14:paraId="58F17ADF" w14:textId="77777777" w:rsidR="00950A06" w:rsidRPr="007A6D45" w:rsidRDefault="00950A06" w:rsidP="00FC176C">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4303B50C" w14:textId="77777777" w:rsidR="00950A06" w:rsidRPr="00A9126F" w:rsidRDefault="00950A06" w:rsidP="00FC176C">
            <w:pPr>
              <w:spacing w:after="0" w:line="360" w:lineRule="auto"/>
              <w:rPr>
                <w:rFonts w:eastAsia="Times New Roman" w:cstheme="minorHAnsi"/>
                <w:szCs w:val="20"/>
              </w:rPr>
            </w:pPr>
            <w:r w:rsidRPr="00A9126F">
              <w:rPr>
                <w:rFonts w:eastAsia="Times New Roman" w:cstheme="minorHAnsi"/>
                <w:szCs w:val="20"/>
              </w:rPr>
              <w:t>C29 Mootorsõidukite, haagiste ja poolhaagiste tootmine</w:t>
            </w:r>
          </w:p>
        </w:tc>
      </w:tr>
      <w:tr w:rsidR="00950A06" w:rsidRPr="00A9126F" w14:paraId="6F6744C0" w14:textId="77777777" w:rsidTr="00B1121A">
        <w:trPr>
          <w:trHeight w:val="300"/>
        </w:trPr>
        <w:tc>
          <w:tcPr>
            <w:tcW w:w="0" w:type="auto"/>
            <w:vMerge/>
            <w:tcBorders>
              <w:left w:val="single" w:sz="8" w:space="0" w:color="auto"/>
              <w:right w:val="single" w:sz="4" w:space="0" w:color="auto"/>
            </w:tcBorders>
            <w:vAlign w:val="center"/>
            <w:hideMark/>
          </w:tcPr>
          <w:p w14:paraId="0183A1FB" w14:textId="77777777" w:rsidR="00950A06" w:rsidRPr="007A6D45" w:rsidRDefault="00950A06" w:rsidP="00FC176C">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31E9BF93" w14:textId="77777777" w:rsidR="00950A06" w:rsidRPr="00A9126F" w:rsidRDefault="00950A06" w:rsidP="00FC176C">
            <w:pPr>
              <w:spacing w:after="0" w:line="360" w:lineRule="auto"/>
              <w:rPr>
                <w:rFonts w:eastAsia="Times New Roman" w:cstheme="minorHAnsi"/>
                <w:szCs w:val="20"/>
              </w:rPr>
            </w:pPr>
            <w:r w:rsidRPr="00A9126F">
              <w:rPr>
                <w:rFonts w:eastAsia="Times New Roman" w:cstheme="minorHAnsi"/>
                <w:szCs w:val="20"/>
              </w:rPr>
              <w:t>C30 Muude transpordivahendite tootmine</w:t>
            </w:r>
          </w:p>
        </w:tc>
      </w:tr>
      <w:tr w:rsidR="00950A06" w:rsidRPr="00A9126F" w14:paraId="4E6ADAA9" w14:textId="77777777" w:rsidTr="00B1121A">
        <w:trPr>
          <w:trHeight w:val="300"/>
        </w:trPr>
        <w:tc>
          <w:tcPr>
            <w:tcW w:w="0" w:type="auto"/>
            <w:vMerge/>
            <w:tcBorders>
              <w:left w:val="single" w:sz="8" w:space="0" w:color="auto"/>
              <w:right w:val="single" w:sz="4" w:space="0" w:color="auto"/>
            </w:tcBorders>
            <w:vAlign w:val="center"/>
            <w:hideMark/>
          </w:tcPr>
          <w:p w14:paraId="67C570CF" w14:textId="77777777" w:rsidR="00950A06" w:rsidRPr="007A6D45" w:rsidRDefault="00950A06" w:rsidP="00FC176C">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1C85A72B" w14:textId="77777777" w:rsidR="00950A06" w:rsidRPr="00A9126F" w:rsidRDefault="00950A06" w:rsidP="00FC176C">
            <w:pPr>
              <w:spacing w:after="0" w:line="360" w:lineRule="auto"/>
              <w:rPr>
                <w:rFonts w:eastAsia="Times New Roman" w:cstheme="minorHAnsi"/>
                <w:szCs w:val="20"/>
              </w:rPr>
            </w:pPr>
            <w:r w:rsidRPr="00A9126F">
              <w:rPr>
                <w:rFonts w:eastAsia="Times New Roman" w:cstheme="minorHAnsi"/>
                <w:szCs w:val="20"/>
              </w:rPr>
              <w:t xml:space="preserve">C325 Meditsiini- ja hambaraviinstrumentide ning materjalide tootmine </w:t>
            </w:r>
          </w:p>
        </w:tc>
      </w:tr>
      <w:tr w:rsidR="00950A06" w:rsidRPr="00A9126F" w14:paraId="3ECC8EDF" w14:textId="77777777" w:rsidTr="00B1121A">
        <w:trPr>
          <w:trHeight w:val="315"/>
        </w:trPr>
        <w:tc>
          <w:tcPr>
            <w:tcW w:w="0" w:type="auto"/>
            <w:vMerge/>
            <w:tcBorders>
              <w:left w:val="single" w:sz="8" w:space="0" w:color="auto"/>
              <w:right w:val="single" w:sz="4" w:space="0" w:color="auto"/>
            </w:tcBorders>
            <w:vAlign w:val="center"/>
          </w:tcPr>
          <w:p w14:paraId="3F759131" w14:textId="77777777" w:rsidR="00950A06" w:rsidRPr="00AA5DFA" w:rsidRDefault="00950A06" w:rsidP="00FC176C">
            <w:pPr>
              <w:spacing w:after="0" w:line="256" w:lineRule="auto"/>
              <w:rPr>
                <w:rFonts w:eastAsia="Times New Roman" w:cstheme="minorHAnsi"/>
                <w:bCs/>
                <w:szCs w:val="20"/>
              </w:rPr>
            </w:pPr>
          </w:p>
        </w:tc>
        <w:tc>
          <w:tcPr>
            <w:tcW w:w="6715" w:type="dxa"/>
            <w:tcBorders>
              <w:top w:val="nil"/>
              <w:left w:val="nil"/>
              <w:bottom w:val="single" w:sz="8" w:space="0" w:color="auto"/>
              <w:right w:val="single" w:sz="8" w:space="0" w:color="auto"/>
            </w:tcBorders>
            <w:shd w:val="clear" w:color="auto" w:fill="D9D9D9"/>
            <w:vAlign w:val="bottom"/>
          </w:tcPr>
          <w:p w14:paraId="1C4FDC8B" w14:textId="7FF8E038" w:rsidR="00950A06" w:rsidRPr="00A9126F" w:rsidRDefault="00950A06" w:rsidP="00FC176C">
            <w:pPr>
              <w:spacing w:after="0" w:line="360" w:lineRule="auto"/>
              <w:rPr>
                <w:rFonts w:eastAsia="Times New Roman" w:cstheme="minorHAnsi"/>
                <w:szCs w:val="20"/>
              </w:rPr>
            </w:pPr>
            <w:r w:rsidRPr="00A9126F">
              <w:rPr>
                <w:rFonts w:eastAsia="Times New Roman" w:cstheme="minorHAnsi"/>
                <w:szCs w:val="20"/>
              </w:rPr>
              <w:t>C33 Masinate ja seadmete remont ja paigaldus</w:t>
            </w:r>
          </w:p>
        </w:tc>
      </w:tr>
      <w:tr w:rsidR="00950A06" w:rsidRPr="00A9126F" w14:paraId="527A00D4" w14:textId="77777777" w:rsidTr="00B1121A">
        <w:trPr>
          <w:trHeight w:val="315"/>
        </w:trPr>
        <w:tc>
          <w:tcPr>
            <w:tcW w:w="0" w:type="auto"/>
            <w:vMerge/>
            <w:tcBorders>
              <w:left w:val="single" w:sz="8" w:space="0" w:color="auto"/>
              <w:right w:val="single" w:sz="4" w:space="0" w:color="auto"/>
            </w:tcBorders>
            <w:vAlign w:val="center"/>
            <w:hideMark/>
          </w:tcPr>
          <w:p w14:paraId="74536E84" w14:textId="77777777" w:rsidR="00950A06" w:rsidRPr="00AA5DFA" w:rsidRDefault="00950A06" w:rsidP="00FC176C">
            <w:pPr>
              <w:spacing w:after="0" w:line="256" w:lineRule="auto"/>
              <w:rPr>
                <w:rFonts w:eastAsia="Times New Roman" w:cstheme="minorHAnsi"/>
                <w:bCs/>
                <w:szCs w:val="20"/>
              </w:rPr>
            </w:pPr>
          </w:p>
        </w:tc>
        <w:tc>
          <w:tcPr>
            <w:tcW w:w="6715" w:type="dxa"/>
            <w:tcBorders>
              <w:top w:val="nil"/>
              <w:left w:val="nil"/>
              <w:bottom w:val="single" w:sz="8" w:space="0" w:color="auto"/>
              <w:right w:val="single" w:sz="8" w:space="0" w:color="auto"/>
            </w:tcBorders>
            <w:shd w:val="clear" w:color="auto" w:fill="D9D9D9"/>
            <w:vAlign w:val="bottom"/>
            <w:hideMark/>
          </w:tcPr>
          <w:p w14:paraId="3FC3B816" w14:textId="47BA4F62" w:rsidR="00950A06" w:rsidRPr="00A9126F" w:rsidRDefault="00454B4D" w:rsidP="00FC176C">
            <w:pPr>
              <w:spacing w:after="0" w:line="360" w:lineRule="auto"/>
              <w:rPr>
                <w:rFonts w:eastAsia="Times New Roman" w:cstheme="minorHAnsi"/>
                <w:szCs w:val="20"/>
              </w:rPr>
            </w:pPr>
            <w:r w:rsidRPr="00A9126F">
              <w:rPr>
                <w:rFonts w:eastAsia="Times New Roman" w:cstheme="minorHAnsi"/>
                <w:szCs w:val="20"/>
              </w:rPr>
              <w:t>G</w:t>
            </w:r>
            <w:r w:rsidR="00950A06" w:rsidRPr="00A9126F">
              <w:rPr>
                <w:rFonts w:eastAsia="Times New Roman" w:cstheme="minorHAnsi"/>
                <w:szCs w:val="20"/>
              </w:rPr>
              <w:t>452 Mootorsõidukite hooldus ja remont</w:t>
            </w:r>
          </w:p>
        </w:tc>
      </w:tr>
      <w:tr w:rsidR="00454B4D" w:rsidRPr="00A9126F" w14:paraId="394D705A" w14:textId="77777777" w:rsidTr="00B1121A">
        <w:trPr>
          <w:trHeight w:val="315"/>
        </w:trPr>
        <w:tc>
          <w:tcPr>
            <w:tcW w:w="0" w:type="auto"/>
            <w:vMerge/>
            <w:tcBorders>
              <w:left w:val="single" w:sz="8" w:space="0" w:color="auto"/>
              <w:right w:val="single" w:sz="4" w:space="0" w:color="auto"/>
            </w:tcBorders>
            <w:vAlign w:val="center"/>
          </w:tcPr>
          <w:p w14:paraId="7559D742" w14:textId="77777777" w:rsidR="00454B4D" w:rsidRPr="00AA5DFA" w:rsidRDefault="00454B4D" w:rsidP="00FC176C">
            <w:pPr>
              <w:spacing w:after="0" w:line="256" w:lineRule="auto"/>
              <w:rPr>
                <w:rFonts w:eastAsia="Times New Roman" w:cstheme="minorHAnsi"/>
                <w:bCs/>
                <w:szCs w:val="20"/>
              </w:rPr>
            </w:pPr>
          </w:p>
        </w:tc>
        <w:tc>
          <w:tcPr>
            <w:tcW w:w="6715" w:type="dxa"/>
            <w:tcBorders>
              <w:top w:val="nil"/>
              <w:left w:val="nil"/>
              <w:bottom w:val="single" w:sz="8" w:space="0" w:color="auto"/>
              <w:right w:val="single" w:sz="8" w:space="0" w:color="auto"/>
            </w:tcBorders>
            <w:shd w:val="clear" w:color="auto" w:fill="D9D9D9"/>
            <w:vAlign w:val="bottom"/>
          </w:tcPr>
          <w:p w14:paraId="12A40480" w14:textId="61C7815D" w:rsidR="00454B4D" w:rsidRPr="00A9126F" w:rsidRDefault="00454B4D" w:rsidP="00FC176C">
            <w:pPr>
              <w:spacing w:after="0" w:line="360" w:lineRule="auto"/>
              <w:rPr>
                <w:rFonts w:eastAsia="Times New Roman" w:cstheme="minorHAnsi"/>
                <w:szCs w:val="20"/>
              </w:rPr>
            </w:pPr>
            <w:r w:rsidRPr="00A9126F">
              <w:rPr>
                <w:rFonts w:eastAsia="Times New Roman" w:cstheme="minorHAnsi"/>
                <w:szCs w:val="20"/>
              </w:rPr>
              <w:t>G454 Mootorrataste, nende osade ja lisaseadmete müük, hooldus ja remont</w:t>
            </w:r>
          </w:p>
        </w:tc>
      </w:tr>
      <w:tr w:rsidR="00454B4D" w:rsidRPr="00A9126F" w14:paraId="53EBE1F9" w14:textId="77777777" w:rsidTr="00B1121A">
        <w:trPr>
          <w:trHeight w:val="315"/>
        </w:trPr>
        <w:tc>
          <w:tcPr>
            <w:tcW w:w="0" w:type="auto"/>
            <w:vMerge/>
            <w:tcBorders>
              <w:left w:val="single" w:sz="8" w:space="0" w:color="auto"/>
              <w:right w:val="single" w:sz="4" w:space="0" w:color="auto"/>
            </w:tcBorders>
            <w:vAlign w:val="center"/>
          </w:tcPr>
          <w:p w14:paraId="006704FC" w14:textId="77777777" w:rsidR="00454B4D" w:rsidRPr="00AA5DFA" w:rsidRDefault="00454B4D" w:rsidP="00454B4D">
            <w:pPr>
              <w:spacing w:after="0" w:line="256" w:lineRule="auto"/>
              <w:rPr>
                <w:rFonts w:eastAsia="Times New Roman" w:cstheme="minorHAnsi"/>
                <w:bCs/>
                <w:szCs w:val="20"/>
              </w:rPr>
            </w:pPr>
          </w:p>
        </w:tc>
        <w:tc>
          <w:tcPr>
            <w:tcW w:w="6715" w:type="dxa"/>
            <w:tcBorders>
              <w:top w:val="nil"/>
              <w:left w:val="nil"/>
              <w:bottom w:val="single" w:sz="8" w:space="0" w:color="auto"/>
              <w:right w:val="single" w:sz="8" w:space="0" w:color="auto"/>
            </w:tcBorders>
            <w:shd w:val="clear" w:color="auto" w:fill="D9D9D9"/>
          </w:tcPr>
          <w:p w14:paraId="0B36E495" w14:textId="417791A1" w:rsidR="00454B4D" w:rsidRPr="00A9126F" w:rsidRDefault="00454B4D" w:rsidP="00454B4D">
            <w:pPr>
              <w:spacing w:after="0" w:line="360" w:lineRule="auto"/>
              <w:rPr>
                <w:rFonts w:eastAsia="Times New Roman" w:cstheme="minorHAnsi"/>
                <w:szCs w:val="20"/>
              </w:rPr>
            </w:pPr>
            <w:r w:rsidRPr="00A9126F">
              <w:rPr>
                <w:rFonts w:cstheme="minorHAnsi"/>
              </w:rPr>
              <w:t>M71201 Autode tehniline ülevaatus</w:t>
            </w:r>
          </w:p>
        </w:tc>
      </w:tr>
      <w:tr w:rsidR="00454B4D" w:rsidRPr="00A9126F" w14:paraId="347D71EA" w14:textId="77777777" w:rsidTr="00B1121A">
        <w:trPr>
          <w:trHeight w:val="315"/>
        </w:trPr>
        <w:tc>
          <w:tcPr>
            <w:tcW w:w="0" w:type="auto"/>
            <w:vMerge/>
            <w:tcBorders>
              <w:left w:val="single" w:sz="8" w:space="0" w:color="auto"/>
              <w:bottom w:val="single" w:sz="8" w:space="0" w:color="000000"/>
              <w:right w:val="single" w:sz="4" w:space="0" w:color="auto"/>
            </w:tcBorders>
            <w:vAlign w:val="center"/>
          </w:tcPr>
          <w:p w14:paraId="79D41F57" w14:textId="77777777" w:rsidR="00454B4D" w:rsidRPr="00AA5DFA" w:rsidRDefault="00454B4D" w:rsidP="00454B4D">
            <w:pPr>
              <w:spacing w:after="0" w:line="256" w:lineRule="auto"/>
              <w:rPr>
                <w:rFonts w:eastAsia="Times New Roman" w:cstheme="minorHAnsi"/>
                <w:bCs/>
                <w:szCs w:val="20"/>
              </w:rPr>
            </w:pPr>
          </w:p>
        </w:tc>
        <w:tc>
          <w:tcPr>
            <w:tcW w:w="6715" w:type="dxa"/>
            <w:tcBorders>
              <w:top w:val="nil"/>
              <w:left w:val="nil"/>
              <w:bottom w:val="single" w:sz="8" w:space="0" w:color="auto"/>
              <w:right w:val="single" w:sz="8" w:space="0" w:color="auto"/>
            </w:tcBorders>
            <w:shd w:val="clear" w:color="auto" w:fill="D9D9D9"/>
          </w:tcPr>
          <w:p w14:paraId="59C34D68" w14:textId="0CDA7DFB" w:rsidR="00454B4D" w:rsidRPr="00A9126F" w:rsidRDefault="00454B4D" w:rsidP="00454B4D">
            <w:pPr>
              <w:spacing w:after="0" w:line="360" w:lineRule="auto"/>
              <w:rPr>
                <w:rFonts w:eastAsia="Times New Roman" w:cstheme="minorHAnsi"/>
                <w:szCs w:val="20"/>
              </w:rPr>
            </w:pPr>
            <w:r w:rsidRPr="00A9126F">
              <w:rPr>
                <w:rFonts w:cstheme="minorHAnsi"/>
              </w:rPr>
              <w:t>S951 Arvutite ja sideseadmete parandus</w:t>
            </w:r>
          </w:p>
        </w:tc>
      </w:tr>
      <w:tr w:rsidR="00ED7933" w:rsidRPr="00A9126F" w14:paraId="6205B780" w14:textId="77777777" w:rsidTr="00B1121A">
        <w:trPr>
          <w:trHeight w:val="315"/>
        </w:trPr>
        <w:tc>
          <w:tcPr>
            <w:tcW w:w="0" w:type="auto"/>
            <w:vMerge w:val="restart"/>
            <w:tcBorders>
              <w:top w:val="nil"/>
              <w:left w:val="single" w:sz="8" w:space="0" w:color="auto"/>
              <w:right w:val="single" w:sz="4" w:space="0" w:color="auto"/>
            </w:tcBorders>
            <w:shd w:val="clear" w:color="auto" w:fill="FFFFFF" w:themeFill="background1"/>
            <w:vAlign w:val="center"/>
          </w:tcPr>
          <w:p w14:paraId="5F349139" w14:textId="70B7D8ED" w:rsidR="00ED7933" w:rsidRPr="007A6D45" w:rsidRDefault="00ED7933" w:rsidP="00FC176C">
            <w:pPr>
              <w:spacing w:after="0" w:line="256" w:lineRule="auto"/>
              <w:rPr>
                <w:rFonts w:eastAsia="Times New Roman" w:cstheme="minorHAnsi"/>
                <w:bCs/>
                <w:szCs w:val="20"/>
              </w:rPr>
            </w:pPr>
            <w:r w:rsidRPr="007A6D45">
              <w:rPr>
                <w:rFonts w:eastAsia="Times New Roman" w:cstheme="minorHAnsi"/>
                <w:bCs/>
                <w:szCs w:val="20"/>
              </w:rPr>
              <w:t>Plastitööstus; kummitööstus; trükitööstus</w:t>
            </w:r>
          </w:p>
        </w:tc>
        <w:tc>
          <w:tcPr>
            <w:tcW w:w="6715" w:type="dxa"/>
            <w:tcBorders>
              <w:top w:val="nil"/>
              <w:left w:val="nil"/>
              <w:bottom w:val="single" w:sz="8" w:space="0" w:color="auto"/>
              <w:right w:val="single" w:sz="8" w:space="0" w:color="auto"/>
            </w:tcBorders>
            <w:shd w:val="clear" w:color="auto" w:fill="FFFFFF" w:themeFill="background1"/>
            <w:vAlign w:val="bottom"/>
          </w:tcPr>
          <w:p w14:paraId="7EB43297" w14:textId="77AD1BF4" w:rsidR="00ED7933" w:rsidRPr="00A9126F" w:rsidRDefault="00ED7933" w:rsidP="00FC176C">
            <w:pPr>
              <w:spacing w:after="0" w:line="360" w:lineRule="auto"/>
              <w:rPr>
                <w:rFonts w:eastAsia="Times New Roman" w:cstheme="minorHAnsi"/>
                <w:color w:val="FF0000"/>
                <w:szCs w:val="20"/>
              </w:rPr>
            </w:pPr>
            <w:r w:rsidRPr="00A9126F">
              <w:rPr>
                <w:rFonts w:eastAsia="Times New Roman" w:cstheme="minorHAnsi"/>
                <w:szCs w:val="20"/>
              </w:rPr>
              <w:t>C22 Kummi- ja plasttoodete tootmine</w:t>
            </w:r>
          </w:p>
        </w:tc>
      </w:tr>
      <w:tr w:rsidR="00ED7933" w:rsidRPr="00A9126F" w14:paraId="1C13863F" w14:textId="77777777" w:rsidTr="00B1121A">
        <w:trPr>
          <w:trHeight w:val="300"/>
        </w:trPr>
        <w:tc>
          <w:tcPr>
            <w:tcW w:w="2952" w:type="dxa"/>
            <w:vMerge/>
            <w:tcBorders>
              <w:left w:val="single" w:sz="8" w:space="0" w:color="auto"/>
              <w:bottom w:val="single" w:sz="8" w:space="0" w:color="000000"/>
              <w:right w:val="single" w:sz="4" w:space="0" w:color="auto"/>
            </w:tcBorders>
            <w:shd w:val="clear" w:color="auto" w:fill="FFFFFF" w:themeFill="background1"/>
            <w:vAlign w:val="center"/>
          </w:tcPr>
          <w:p w14:paraId="48789577" w14:textId="77777777" w:rsidR="00ED7933" w:rsidRPr="00A9126F" w:rsidRDefault="00ED7933" w:rsidP="00FC176C">
            <w:pPr>
              <w:spacing w:after="0" w:line="360"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vAlign w:val="bottom"/>
          </w:tcPr>
          <w:p w14:paraId="550AD829" w14:textId="10EF5EDC" w:rsidR="00ED7933" w:rsidRPr="00A9126F" w:rsidRDefault="00ED7933" w:rsidP="00FC176C">
            <w:pPr>
              <w:spacing w:after="0" w:line="360" w:lineRule="auto"/>
              <w:rPr>
                <w:rFonts w:eastAsia="Times New Roman" w:cstheme="minorHAnsi"/>
                <w:szCs w:val="20"/>
              </w:rPr>
            </w:pPr>
            <w:r w:rsidRPr="00A9126F">
              <w:rPr>
                <w:rFonts w:eastAsia="Times New Roman" w:cstheme="minorHAnsi"/>
                <w:szCs w:val="20"/>
              </w:rPr>
              <w:t>C18 Trükindus ja salvestiste paljundus</w:t>
            </w:r>
          </w:p>
        </w:tc>
      </w:tr>
      <w:bookmarkEnd w:id="250"/>
      <w:tr w:rsidR="00ED7933" w:rsidRPr="00A9126F" w14:paraId="775920DE" w14:textId="77777777" w:rsidTr="009100CA">
        <w:trPr>
          <w:trHeight w:val="300"/>
        </w:trPr>
        <w:tc>
          <w:tcPr>
            <w:tcW w:w="2952" w:type="dxa"/>
            <w:vMerge w:val="restart"/>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2D7EA0E1" w14:textId="5B381F34" w:rsidR="00ED7933" w:rsidRPr="00A9126F" w:rsidRDefault="00ED7933" w:rsidP="00ED7933">
            <w:pPr>
              <w:spacing w:after="0" w:line="360" w:lineRule="auto"/>
              <w:rPr>
                <w:rFonts w:eastAsia="Times New Roman" w:cstheme="minorHAnsi"/>
                <w:bCs/>
                <w:szCs w:val="20"/>
              </w:rPr>
            </w:pPr>
            <w:r w:rsidRPr="00A9126F">
              <w:rPr>
                <w:rFonts w:eastAsia="Times New Roman" w:cstheme="minorHAnsi"/>
                <w:bCs/>
                <w:szCs w:val="20"/>
              </w:rPr>
              <w:t>Ehitusmaterjali tootmine; keemiatööstus; farmaatsiatööstus</w:t>
            </w:r>
          </w:p>
        </w:tc>
        <w:tc>
          <w:tcPr>
            <w:tcW w:w="6715" w:type="dxa"/>
            <w:tcBorders>
              <w:top w:val="nil"/>
              <w:left w:val="nil"/>
              <w:bottom w:val="single" w:sz="4" w:space="0" w:color="auto"/>
              <w:right w:val="single" w:sz="8" w:space="0" w:color="auto"/>
            </w:tcBorders>
            <w:shd w:val="clear" w:color="auto" w:fill="D9D9D9" w:themeFill="background1" w:themeFillShade="D9"/>
            <w:vAlign w:val="bottom"/>
            <w:hideMark/>
          </w:tcPr>
          <w:p w14:paraId="6DEEA5BC" w14:textId="742C1C5D" w:rsidR="00ED7933" w:rsidRPr="00A9126F" w:rsidRDefault="00ED7933" w:rsidP="00ED7933">
            <w:pPr>
              <w:spacing w:after="0" w:line="360" w:lineRule="auto"/>
              <w:rPr>
                <w:rFonts w:eastAsia="Times New Roman" w:cstheme="minorHAnsi"/>
                <w:szCs w:val="20"/>
              </w:rPr>
            </w:pPr>
            <w:r w:rsidRPr="00A9126F">
              <w:rPr>
                <w:rFonts w:eastAsia="Times New Roman" w:cstheme="minorHAnsi"/>
                <w:szCs w:val="20"/>
              </w:rPr>
              <w:t>C20 Kemikaalide ja keemiatoodete tootmine</w:t>
            </w:r>
          </w:p>
        </w:tc>
      </w:tr>
      <w:tr w:rsidR="00ED7933" w:rsidRPr="00A9126F" w14:paraId="2EE3C819" w14:textId="77777777" w:rsidTr="009100CA">
        <w:trPr>
          <w:trHeight w:val="300"/>
        </w:trPr>
        <w:tc>
          <w:tcPr>
            <w:tcW w:w="0" w:type="auto"/>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314EE35A" w14:textId="77777777" w:rsidR="00ED7933" w:rsidRPr="007A6D45" w:rsidRDefault="00ED7933" w:rsidP="00ED7933">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themeFill="background1" w:themeFillShade="D9"/>
            <w:vAlign w:val="bottom"/>
          </w:tcPr>
          <w:p w14:paraId="3A74D387" w14:textId="5B4921C1" w:rsidR="00ED7933" w:rsidRPr="00A9126F" w:rsidRDefault="00ED7933" w:rsidP="00ED7933">
            <w:pPr>
              <w:spacing w:after="0" w:line="360" w:lineRule="auto"/>
              <w:rPr>
                <w:rFonts w:eastAsia="Times New Roman" w:cstheme="minorHAnsi"/>
                <w:szCs w:val="20"/>
              </w:rPr>
            </w:pPr>
            <w:r w:rsidRPr="00A9126F">
              <w:rPr>
                <w:rFonts w:eastAsia="Times New Roman" w:cstheme="minorHAnsi"/>
                <w:szCs w:val="20"/>
              </w:rPr>
              <w:t>C21 Põhifarmaatsiatoodete ja ravimpreparaatide tootmine</w:t>
            </w:r>
          </w:p>
        </w:tc>
      </w:tr>
      <w:tr w:rsidR="00ED7933" w:rsidRPr="00A9126F" w14:paraId="38458811" w14:textId="77777777" w:rsidTr="009100CA">
        <w:trPr>
          <w:trHeight w:val="300"/>
        </w:trPr>
        <w:tc>
          <w:tcPr>
            <w:tcW w:w="0" w:type="auto"/>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738029B1" w14:textId="77777777" w:rsidR="00ED7933" w:rsidRPr="007A6D45" w:rsidRDefault="00ED7933" w:rsidP="00ED7933">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themeFill="background1" w:themeFillShade="D9"/>
            <w:vAlign w:val="bottom"/>
          </w:tcPr>
          <w:p w14:paraId="16CC5780" w14:textId="1FA0E0A0" w:rsidR="00ED7933" w:rsidRPr="00A9126F" w:rsidRDefault="00ED7933" w:rsidP="00ED7933">
            <w:pPr>
              <w:spacing w:after="0" w:line="360" w:lineRule="auto"/>
              <w:rPr>
                <w:rFonts w:eastAsia="Times New Roman" w:cstheme="minorHAnsi"/>
                <w:szCs w:val="20"/>
              </w:rPr>
            </w:pPr>
            <w:r w:rsidRPr="00A9126F">
              <w:rPr>
                <w:rFonts w:eastAsia="Times New Roman" w:cstheme="minorHAnsi"/>
                <w:szCs w:val="20"/>
              </w:rPr>
              <w:t>C23 Muude mittemetalsetest mineraalidest toodete tootmine</w:t>
            </w:r>
          </w:p>
        </w:tc>
      </w:tr>
      <w:tr w:rsidR="00ED7933" w:rsidRPr="00A9126F" w14:paraId="6991011B" w14:textId="77777777" w:rsidTr="009100CA">
        <w:trPr>
          <w:trHeight w:val="300"/>
        </w:trPr>
        <w:tc>
          <w:tcPr>
            <w:tcW w:w="2952"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14:paraId="55448C88" w14:textId="77777777" w:rsidR="00ED7933" w:rsidRPr="00A9126F" w:rsidRDefault="00ED7933" w:rsidP="00ED7933">
            <w:pPr>
              <w:spacing w:after="0" w:line="360" w:lineRule="auto"/>
              <w:rPr>
                <w:rFonts w:eastAsia="Times New Roman" w:cstheme="minorHAnsi"/>
                <w:bCs/>
                <w:szCs w:val="20"/>
              </w:rPr>
            </w:pPr>
            <w:r w:rsidRPr="00A9126F">
              <w:rPr>
                <w:rFonts w:eastAsia="Times New Roman" w:cstheme="minorHAnsi"/>
                <w:bCs/>
                <w:szCs w:val="20"/>
              </w:rPr>
              <w:t>Ehitus</w:t>
            </w:r>
          </w:p>
        </w:tc>
        <w:tc>
          <w:tcPr>
            <w:tcW w:w="6715" w:type="dxa"/>
            <w:tcBorders>
              <w:top w:val="single" w:sz="8" w:space="0" w:color="auto"/>
              <w:left w:val="nil"/>
              <w:bottom w:val="single" w:sz="4" w:space="0" w:color="auto"/>
              <w:right w:val="single" w:sz="8" w:space="0" w:color="auto"/>
            </w:tcBorders>
            <w:shd w:val="clear" w:color="auto" w:fill="FFFFFF" w:themeFill="background1"/>
            <w:vAlign w:val="bottom"/>
            <w:hideMark/>
          </w:tcPr>
          <w:p w14:paraId="41D027BB" w14:textId="77777777" w:rsidR="00ED7933" w:rsidRPr="00A9126F" w:rsidRDefault="00ED7933" w:rsidP="00ED7933">
            <w:pPr>
              <w:spacing w:after="0" w:line="360" w:lineRule="auto"/>
              <w:rPr>
                <w:rFonts w:eastAsia="Times New Roman" w:cstheme="minorHAnsi"/>
                <w:szCs w:val="20"/>
              </w:rPr>
            </w:pPr>
            <w:r w:rsidRPr="00A9126F">
              <w:rPr>
                <w:rFonts w:eastAsia="Times New Roman" w:cstheme="minorHAnsi"/>
                <w:szCs w:val="20"/>
              </w:rPr>
              <w:t>F41 Hoonete ehitus</w:t>
            </w:r>
          </w:p>
        </w:tc>
      </w:tr>
      <w:tr w:rsidR="00ED7933" w:rsidRPr="00A9126F" w14:paraId="362AB750" w14:textId="77777777" w:rsidTr="009100CA">
        <w:trPr>
          <w:trHeight w:val="300"/>
        </w:trPr>
        <w:tc>
          <w:tcPr>
            <w:tcW w:w="0" w:type="auto"/>
            <w:vMerge/>
            <w:tcBorders>
              <w:top w:val="nil"/>
              <w:left w:val="single" w:sz="8" w:space="0" w:color="auto"/>
              <w:bottom w:val="single" w:sz="8" w:space="0" w:color="000000"/>
              <w:right w:val="single" w:sz="4" w:space="0" w:color="auto"/>
            </w:tcBorders>
            <w:shd w:val="clear" w:color="auto" w:fill="FFFFFF" w:themeFill="background1"/>
            <w:vAlign w:val="center"/>
            <w:hideMark/>
          </w:tcPr>
          <w:p w14:paraId="7AE45048" w14:textId="77777777" w:rsidR="00ED7933" w:rsidRPr="007A6D45" w:rsidRDefault="00ED7933" w:rsidP="00ED7933">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vAlign w:val="bottom"/>
            <w:hideMark/>
          </w:tcPr>
          <w:p w14:paraId="23E8D471" w14:textId="77777777" w:rsidR="00ED7933" w:rsidRPr="00A9126F" w:rsidRDefault="00ED7933" w:rsidP="00ED7933">
            <w:pPr>
              <w:spacing w:after="0" w:line="360" w:lineRule="auto"/>
              <w:rPr>
                <w:rFonts w:eastAsia="Times New Roman" w:cstheme="minorHAnsi"/>
                <w:szCs w:val="20"/>
              </w:rPr>
            </w:pPr>
            <w:r w:rsidRPr="00A9126F">
              <w:rPr>
                <w:rFonts w:eastAsia="Times New Roman" w:cstheme="minorHAnsi"/>
                <w:szCs w:val="20"/>
              </w:rPr>
              <w:t>F42 Rajatiste ehitus (v.a F422 Tehnovõrgutrasside ehitus)</w:t>
            </w:r>
          </w:p>
        </w:tc>
      </w:tr>
      <w:tr w:rsidR="00ED7933" w:rsidRPr="00A9126F" w14:paraId="2F2721A8" w14:textId="77777777" w:rsidTr="009100CA">
        <w:trPr>
          <w:trHeight w:val="300"/>
        </w:trPr>
        <w:tc>
          <w:tcPr>
            <w:tcW w:w="0" w:type="auto"/>
            <w:vMerge/>
            <w:tcBorders>
              <w:top w:val="nil"/>
              <w:left w:val="single" w:sz="8" w:space="0" w:color="auto"/>
              <w:bottom w:val="single" w:sz="8" w:space="0" w:color="000000"/>
              <w:right w:val="single" w:sz="4" w:space="0" w:color="auto"/>
            </w:tcBorders>
            <w:shd w:val="clear" w:color="auto" w:fill="FFFFFF" w:themeFill="background1"/>
            <w:vAlign w:val="center"/>
            <w:hideMark/>
          </w:tcPr>
          <w:p w14:paraId="1FC73DC0" w14:textId="77777777" w:rsidR="00ED7933" w:rsidRPr="007A6D45" w:rsidRDefault="00ED7933" w:rsidP="00ED7933">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vAlign w:val="bottom"/>
            <w:hideMark/>
          </w:tcPr>
          <w:p w14:paraId="39989F61" w14:textId="77777777" w:rsidR="00ED7933" w:rsidRPr="00A9126F" w:rsidRDefault="00ED7933" w:rsidP="00ED7933">
            <w:pPr>
              <w:spacing w:after="0" w:line="360" w:lineRule="auto"/>
              <w:rPr>
                <w:rFonts w:eastAsia="Times New Roman" w:cstheme="minorHAnsi"/>
                <w:szCs w:val="20"/>
              </w:rPr>
            </w:pPr>
            <w:r w:rsidRPr="00A9126F">
              <w:rPr>
                <w:rFonts w:eastAsia="Times New Roman" w:cstheme="minorHAnsi"/>
                <w:szCs w:val="20"/>
              </w:rPr>
              <w:t>F43 Eriehitustööd (v.a F4321 Elektriinstallatsioon)</w:t>
            </w:r>
          </w:p>
        </w:tc>
      </w:tr>
      <w:tr w:rsidR="00ED7933" w:rsidRPr="00A9126F" w14:paraId="67961E07" w14:textId="77777777" w:rsidTr="009100CA">
        <w:trPr>
          <w:trHeight w:val="315"/>
        </w:trPr>
        <w:tc>
          <w:tcPr>
            <w:tcW w:w="0" w:type="auto"/>
            <w:vMerge/>
            <w:tcBorders>
              <w:top w:val="nil"/>
              <w:left w:val="single" w:sz="8" w:space="0" w:color="auto"/>
              <w:bottom w:val="single" w:sz="8" w:space="0" w:color="000000"/>
              <w:right w:val="single" w:sz="4" w:space="0" w:color="auto"/>
            </w:tcBorders>
            <w:shd w:val="clear" w:color="auto" w:fill="FFFFFF" w:themeFill="background1"/>
            <w:vAlign w:val="center"/>
            <w:hideMark/>
          </w:tcPr>
          <w:p w14:paraId="0B430692" w14:textId="77777777" w:rsidR="00ED7933" w:rsidRPr="007A6D45" w:rsidRDefault="00ED7933" w:rsidP="00ED7933">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vAlign w:val="bottom"/>
            <w:hideMark/>
          </w:tcPr>
          <w:p w14:paraId="255FCF08" w14:textId="77777777" w:rsidR="00ED7933" w:rsidRPr="00A9126F" w:rsidRDefault="00ED7933" w:rsidP="00ED7933">
            <w:pPr>
              <w:spacing w:after="0" w:line="360" w:lineRule="auto"/>
              <w:rPr>
                <w:rFonts w:eastAsia="Times New Roman" w:cstheme="minorHAnsi"/>
                <w:szCs w:val="20"/>
              </w:rPr>
            </w:pPr>
            <w:r w:rsidRPr="00A9126F">
              <w:rPr>
                <w:rFonts w:eastAsia="Times New Roman" w:cstheme="minorHAnsi"/>
                <w:szCs w:val="20"/>
              </w:rPr>
              <w:t>M711 Arhitekti- ja inseneritegevused</w:t>
            </w:r>
          </w:p>
        </w:tc>
      </w:tr>
      <w:tr w:rsidR="00A90115" w:rsidRPr="00A9126F" w14:paraId="7031B715" w14:textId="77777777" w:rsidTr="009100CA">
        <w:trPr>
          <w:trHeight w:val="300"/>
        </w:trPr>
        <w:tc>
          <w:tcPr>
            <w:tcW w:w="2952" w:type="dxa"/>
            <w:vMerge w:val="restart"/>
            <w:tcBorders>
              <w:top w:val="nil"/>
              <w:left w:val="single" w:sz="8" w:space="0" w:color="auto"/>
              <w:right w:val="single" w:sz="4" w:space="0" w:color="auto"/>
            </w:tcBorders>
            <w:shd w:val="clear" w:color="auto" w:fill="D9D9D9" w:themeFill="background1" w:themeFillShade="D9"/>
            <w:vAlign w:val="center"/>
            <w:hideMark/>
          </w:tcPr>
          <w:p w14:paraId="050ACE42" w14:textId="09D523CC" w:rsidR="00A90115" w:rsidRPr="00A9126F" w:rsidRDefault="00A90115" w:rsidP="00ED7933">
            <w:pPr>
              <w:spacing w:after="0" w:line="360" w:lineRule="auto"/>
              <w:rPr>
                <w:rFonts w:eastAsia="Times New Roman" w:cstheme="minorHAnsi"/>
                <w:bCs/>
                <w:szCs w:val="20"/>
              </w:rPr>
            </w:pPr>
            <w:r w:rsidRPr="00A9126F">
              <w:rPr>
                <w:rFonts w:eastAsia="Times New Roman" w:cstheme="minorHAnsi"/>
                <w:bCs/>
                <w:szCs w:val="20"/>
              </w:rPr>
              <w:t>Kaubandus, müük ja turundus</w:t>
            </w:r>
          </w:p>
        </w:tc>
        <w:tc>
          <w:tcPr>
            <w:tcW w:w="6715"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14:paraId="0A977A0B" w14:textId="14B90487" w:rsidR="00A90115" w:rsidRPr="00A9126F" w:rsidRDefault="00950A06" w:rsidP="00ED7933">
            <w:pPr>
              <w:spacing w:after="0" w:line="360" w:lineRule="auto"/>
              <w:rPr>
                <w:rFonts w:eastAsia="Times New Roman" w:cstheme="minorHAnsi"/>
                <w:szCs w:val="20"/>
              </w:rPr>
            </w:pPr>
            <w:r w:rsidRPr="00A9126F">
              <w:rPr>
                <w:rFonts w:eastAsia="Times New Roman" w:cstheme="minorHAnsi"/>
                <w:szCs w:val="20"/>
              </w:rPr>
              <w:t xml:space="preserve">451 Mootorsõidukite müük </w:t>
            </w:r>
          </w:p>
        </w:tc>
      </w:tr>
      <w:tr w:rsidR="00950A06" w:rsidRPr="00A9126F" w14:paraId="53321A20" w14:textId="77777777" w:rsidTr="009100CA">
        <w:trPr>
          <w:trHeight w:val="300"/>
        </w:trPr>
        <w:tc>
          <w:tcPr>
            <w:tcW w:w="2952" w:type="dxa"/>
            <w:vMerge/>
            <w:tcBorders>
              <w:top w:val="nil"/>
              <w:left w:val="single" w:sz="8" w:space="0" w:color="auto"/>
              <w:right w:val="single" w:sz="4" w:space="0" w:color="auto"/>
            </w:tcBorders>
            <w:shd w:val="clear" w:color="auto" w:fill="D9D9D9" w:themeFill="background1" w:themeFillShade="D9"/>
            <w:vAlign w:val="center"/>
          </w:tcPr>
          <w:p w14:paraId="00603B49" w14:textId="77777777" w:rsidR="00950A06" w:rsidRPr="00A9126F" w:rsidRDefault="00950A06" w:rsidP="00ED7933">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06CF2103" w14:textId="617D53CD" w:rsidR="00950A06" w:rsidRPr="00A9126F" w:rsidRDefault="00950A06" w:rsidP="00ED7933">
            <w:pPr>
              <w:spacing w:after="0" w:line="360" w:lineRule="auto"/>
              <w:rPr>
                <w:rFonts w:eastAsia="Times New Roman" w:cstheme="minorHAnsi"/>
                <w:szCs w:val="20"/>
              </w:rPr>
            </w:pPr>
            <w:r w:rsidRPr="00A9126F">
              <w:rPr>
                <w:rFonts w:eastAsia="Times New Roman" w:cstheme="minorHAnsi"/>
                <w:szCs w:val="20"/>
              </w:rPr>
              <w:t>453 Mootorsõidukite osade ja lisaseadmete müük</w:t>
            </w:r>
          </w:p>
        </w:tc>
      </w:tr>
      <w:tr w:rsidR="00950A06" w:rsidRPr="00A9126F" w14:paraId="76FF8871" w14:textId="77777777" w:rsidTr="009100CA">
        <w:trPr>
          <w:trHeight w:val="300"/>
        </w:trPr>
        <w:tc>
          <w:tcPr>
            <w:tcW w:w="2952" w:type="dxa"/>
            <w:vMerge/>
            <w:tcBorders>
              <w:top w:val="nil"/>
              <w:left w:val="single" w:sz="8" w:space="0" w:color="auto"/>
              <w:right w:val="single" w:sz="4" w:space="0" w:color="auto"/>
            </w:tcBorders>
            <w:shd w:val="clear" w:color="auto" w:fill="D9D9D9" w:themeFill="background1" w:themeFillShade="D9"/>
            <w:vAlign w:val="center"/>
          </w:tcPr>
          <w:p w14:paraId="52ABAE1D" w14:textId="77777777" w:rsidR="00950A06" w:rsidRPr="00A9126F" w:rsidRDefault="00950A06" w:rsidP="00ED7933">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1F43617C" w14:textId="343B6FD7" w:rsidR="00950A06" w:rsidRPr="00A9126F" w:rsidRDefault="00950A06" w:rsidP="00ED7933">
            <w:pPr>
              <w:spacing w:after="0" w:line="360" w:lineRule="auto"/>
              <w:rPr>
                <w:rFonts w:eastAsia="Times New Roman" w:cstheme="minorHAnsi"/>
                <w:szCs w:val="20"/>
              </w:rPr>
            </w:pPr>
            <w:r w:rsidRPr="00A9126F">
              <w:rPr>
                <w:rFonts w:eastAsia="Times New Roman" w:cstheme="minorHAnsi"/>
                <w:szCs w:val="20"/>
              </w:rPr>
              <w:t>454 Mootorrataste, nende osade ja lisaseadmete müük, hooldus ja remont</w:t>
            </w:r>
          </w:p>
        </w:tc>
      </w:tr>
      <w:tr w:rsidR="00950A06" w:rsidRPr="00A9126F" w14:paraId="0EE6D3D0" w14:textId="77777777" w:rsidTr="009100CA">
        <w:trPr>
          <w:trHeight w:val="300"/>
        </w:trPr>
        <w:tc>
          <w:tcPr>
            <w:tcW w:w="2952" w:type="dxa"/>
            <w:vMerge/>
            <w:tcBorders>
              <w:top w:val="nil"/>
              <w:left w:val="single" w:sz="8" w:space="0" w:color="auto"/>
              <w:right w:val="single" w:sz="4" w:space="0" w:color="auto"/>
            </w:tcBorders>
            <w:shd w:val="clear" w:color="auto" w:fill="D9D9D9" w:themeFill="background1" w:themeFillShade="D9"/>
            <w:vAlign w:val="center"/>
          </w:tcPr>
          <w:p w14:paraId="5885F2BE" w14:textId="77777777" w:rsidR="00950A06" w:rsidRPr="00A9126F" w:rsidRDefault="00950A06" w:rsidP="00ED7933">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25BE4196" w14:textId="326F9C51" w:rsidR="00950A06" w:rsidRPr="00A9126F" w:rsidRDefault="00950A06" w:rsidP="00ED7933">
            <w:pPr>
              <w:spacing w:after="0" w:line="360" w:lineRule="auto"/>
              <w:rPr>
                <w:rFonts w:eastAsia="Times New Roman" w:cstheme="minorHAnsi"/>
                <w:szCs w:val="20"/>
              </w:rPr>
            </w:pPr>
            <w:r w:rsidRPr="00A9126F">
              <w:rPr>
                <w:rFonts w:eastAsia="Times New Roman" w:cstheme="minorHAnsi"/>
                <w:szCs w:val="20"/>
              </w:rPr>
              <w:cr/>
              <w:t xml:space="preserve"> G46 Hulgikaubandus, v.a mootorsõidukid ja mootorrattad</w:t>
            </w:r>
          </w:p>
        </w:tc>
      </w:tr>
      <w:tr w:rsidR="00A90115" w:rsidRPr="00A9126F" w14:paraId="550E8C43" w14:textId="77777777" w:rsidTr="009100CA">
        <w:trPr>
          <w:trHeight w:val="300"/>
        </w:trPr>
        <w:tc>
          <w:tcPr>
            <w:tcW w:w="0" w:type="auto"/>
            <w:vMerge/>
            <w:tcBorders>
              <w:left w:val="single" w:sz="8" w:space="0" w:color="auto"/>
              <w:right w:val="single" w:sz="4" w:space="0" w:color="auto"/>
            </w:tcBorders>
            <w:shd w:val="clear" w:color="auto" w:fill="D9D9D9" w:themeFill="background1" w:themeFillShade="D9"/>
            <w:vAlign w:val="center"/>
            <w:hideMark/>
          </w:tcPr>
          <w:p w14:paraId="3E499E95" w14:textId="77777777" w:rsidR="00A90115" w:rsidRPr="007A6D45" w:rsidRDefault="00A90115" w:rsidP="00ED7933">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themeFill="background1" w:themeFillShade="D9"/>
            <w:vAlign w:val="bottom"/>
            <w:hideMark/>
          </w:tcPr>
          <w:p w14:paraId="2955A102" w14:textId="77777777" w:rsidR="00A90115" w:rsidRPr="00A9126F" w:rsidRDefault="00A90115" w:rsidP="00ED7933">
            <w:pPr>
              <w:spacing w:after="0" w:line="360" w:lineRule="auto"/>
              <w:rPr>
                <w:rFonts w:eastAsia="Times New Roman" w:cstheme="minorHAnsi"/>
                <w:szCs w:val="20"/>
              </w:rPr>
            </w:pPr>
            <w:r w:rsidRPr="00A9126F">
              <w:rPr>
                <w:rFonts w:eastAsia="Times New Roman" w:cstheme="minorHAnsi"/>
                <w:szCs w:val="20"/>
              </w:rPr>
              <w:t>G47 Jaekaubandus, v.a mootorsõidukid ja mootorrattad</w:t>
            </w:r>
          </w:p>
        </w:tc>
      </w:tr>
      <w:tr w:rsidR="00A90115" w:rsidRPr="00A9126F" w14:paraId="0A0D4660" w14:textId="77777777" w:rsidTr="009100CA">
        <w:trPr>
          <w:trHeight w:val="300"/>
        </w:trPr>
        <w:tc>
          <w:tcPr>
            <w:tcW w:w="0" w:type="auto"/>
            <w:vMerge/>
            <w:tcBorders>
              <w:left w:val="single" w:sz="8" w:space="0" w:color="auto"/>
              <w:right w:val="single" w:sz="4" w:space="0" w:color="auto"/>
            </w:tcBorders>
            <w:shd w:val="clear" w:color="auto" w:fill="D9D9D9" w:themeFill="background1" w:themeFillShade="D9"/>
            <w:vAlign w:val="center"/>
            <w:hideMark/>
          </w:tcPr>
          <w:p w14:paraId="2A27CB92" w14:textId="77777777" w:rsidR="00A90115" w:rsidRPr="007A6D45" w:rsidRDefault="00A90115" w:rsidP="00ED7933">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themeFill="background1" w:themeFillShade="D9"/>
            <w:vAlign w:val="bottom"/>
            <w:hideMark/>
          </w:tcPr>
          <w:p w14:paraId="53B962B9" w14:textId="62E243AB" w:rsidR="00A90115" w:rsidRPr="00A9126F" w:rsidRDefault="00A90115" w:rsidP="00ED7933">
            <w:pPr>
              <w:spacing w:after="0" w:line="360" w:lineRule="auto"/>
              <w:rPr>
                <w:rFonts w:eastAsia="Times New Roman" w:cstheme="minorHAnsi"/>
                <w:szCs w:val="20"/>
              </w:rPr>
            </w:pPr>
            <w:r w:rsidRPr="00A9126F">
              <w:rPr>
                <w:rFonts w:eastAsia="Times New Roman" w:cstheme="minorHAnsi"/>
                <w:szCs w:val="20"/>
              </w:rPr>
              <w:t xml:space="preserve">N77 Rentimine ja kasutusrent </w:t>
            </w:r>
          </w:p>
        </w:tc>
      </w:tr>
      <w:tr w:rsidR="00A90115" w:rsidRPr="00A9126F" w14:paraId="5F46615E" w14:textId="77777777" w:rsidTr="009100CA">
        <w:trPr>
          <w:trHeight w:val="315"/>
        </w:trPr>
        <w:tc>
          <w:tcPr>
            <w:tcW w:w="0" w:type="auto"/>
            <w:vMerge/>
            <w:tcBorders>
              <w:left w:val="single" w:sz="8" w:space="0" w:color="auto"/>
              <w:right w:val="single" w:sz="4" w:space="0" w:color="auto"/>
            </w:tcBorders>
            <w:shd w:val="clear" w:color="auto" w:fill="D9D9D9" w:themeFill="background1" w:themeFillShade="D9"/>
            <w:vAlign w:val="center"/>
            <w:hideMark/>
          </w:tcPr>
          <w:p w14:paraId="3A518B52" w14:textId="77777777" w:rsidR="00A90115" w:rsidRPr="007A6D45" w:rsidRDefault="00A90115" w:rsidP="00ED7933">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themeFill="background1" w:themeFillShade="D9"/>
            <w:noWrap/>
            <w:vAlign w:val="bottom"/>
            <w:hideMark/>
          </w:tcPr>
          <w:p w14:paraId="655A9657" w14:textId="77777777" w:rsidR="00A90115" w:rsidRPr="00A9126F" w:rsidRDefault="00A90115" w:rsidP="00ED7933">
            <w:pPr>
              <w:spacing w:after="0" w:line="360" w:lineRule="auto"/>
              <w:rPr>
                <w:rFonts w:eastAsia="Times New Roman" w:cstheme="minorHAnsi"/>
                <w:szCs w:val="20"/>
              </w:rPr>
            </w:pPr>
            <w:r w:rsidRPr="00A9126F">
              <w:rPr>
                <w:rFonts w:eastAsia="Times New Roman" w:cstheme="minorHAnsi"/>
                <w:szCs w:val="20"/>
              </w:rPr>
              <w:t>S952 Tarbeesemete ja kodutarvete parandus</w:t>
            </w:r>
          </w:p>
        </w:tc>
      </w:tr>
      <w:tr w:rsidR="00A90115" w:rsidRPr="00A9126F" w14:paraId="5A23862A" w14:textId="77777777" w:rsidTr="009100CA">
        <w:trPr>
          <w:trHeight w:val="315"/>
        </w:trPr>
        <w:tc>
          <w:tcPr>
            <w:tcW w:w="0" w:type="auto"/>
            <w:vMerge/>
            <w:tcBorders>
              <w:left w:val="single" w:sz="8" w:space="0" w:color="auto"/>
              <w:bottom w:val="single" w:sz="8" w:space="0" w:color="000000"/>
              <w:right w:val="single" w:sz="4" w:space="0" w:color="auto"/>
            </w:tcBorders>
            <w:shd w:val="clear" w:color="auto" w:fill="D9D9D9" w:themeFill="background1" w:themeFillShade="D9"/>
            <w:vAlign w:val="center"/>
          </w:tcPr>
          <w:p w14:paraId="61EE3762" w14:textId="77777777" w:rsidR="00A90115" w:rsidRPr="007A6D45" w:rsidRDefault="00A90115" w:rsidP="00ED7933">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themeFill="background1" w:themeFillShade="D9"/>
            <w:noWrap/>
            <w:vAlign w:val="bottom"/>
          </w:tcPr>
          <w:p w14:paraId="0ACF9F6B" w14:textId="120DA588" w:rsidR="00A90115" w:rsidRPr="00A9126F" w:rsidRDefault="00634893" w:rsidP="00ED7933">
            <w:pPr>
              <w:spacing w:after="0" w:line="360" w:lineRule="auto"/>
              <w:rPr>
                <w:rFonts w:eastAsia="Times New Roman" w:cstheme="minorHAnsi"/>
                <w:szCs w:val="20"/>
              </w:rPr>
            </w:pPr>
            <w:r w:rsidRPr="00A9126F">
              <w:rPr>
                <w:rFonts w:eastAsia="Times New Roman" w:cstheme="minorHAnsi"/>
                <w:i/>
                <w:iCs/>
                <w:szCs w:val="20"/>
              </w:rPr>
              <w:t>M</w:t>
            </w:r>
            <w:r w:rsidR="00A90115" w:rsidRPr="00A9126F">
              <w:rPr>
                <w:rFonts w:eastAsia="Times New Roman" w:cstheme="minorHAnsi"/>
                <w:i/>
                <w:iCs/>
                <w:szCs w:val="20"/>
              </w:rPr>
              <w:t>üügi ja turundusega seotud ametialad</w:t>
            </w:r>
            <w:r w:rsidR="000C00D1" w:rsidRPr="00A9126F">
              <w:rPr>
                <w:rFonts w:eastAsia="Times New Roman" w:cstheme="minorHAnsi"/>
                <w:szCs w:val="20"/>
              </w:rPr>
              <w:t xml:space="preserve"> </w:t>
            </w:r>
            <w:r w:rsidRPr="00A9126F">
              <w:rPr>
                <w:rFonts w:eastAsia="Times New Roman" w:cstheme="minorHAnsi"/>
                <w:i/>
                <w:iCs/>
                <w:szCs w:val="20"/>
              </w:rPr>
              <w:t>kõigil tegevusaladel</w:t>
            </w:r>
          </w:p>
        </w:tc>
      </w:tr>
      <w:tr w:rsidR="00950A06" w:rsidRPr="00A9126F" w14:paraId="30FF76D7" w14:textId="77777777" w:rsidTr="009100CA">
        <w:trPr>
          <w:trHeight w:val="300"/>
        </w:trPr>
        <w:tc>
          <w:tcPr>
            <w:tcW w:w="2952" w:type="dxa"/>
            <w:vMerge w:val="restart"/>
            <w:tcBorders>
              <w:top w:val="nil"/>
              <w:left w:val="single" w:sz="8" w:space="0" w:color="auto"/>
              <w:right w:val="single" w:sz="4" w:space="0" w:color="auto"/>
            </w:tcBorders>
            <w:shd w:val="clear" w:color="auto" w:fill="FFFFFF" w:themeFill="background1"/>
            <w:vAlign w:val="center"/>
          </w:tcPr>
          <w:p w14:paraId="51AB1C17" w14:textId="44DA0737" w:rsidR="00950A06" w:rsidRPr="00A9126F" w:rsidRDefault="00950A06" w:rsidP="00950A06">
            <w:pPr>
              <w:spacing w:after="0" w:line="360" w:lineRule="auto"/>
              <w:rPr>
                <w:rFonts w:eastAsia="Times New Roman" w:cstheme="minorHAnsi"/>
                <w:bCs/>
                <w:szCs w:val="20"/>
              </w:rPr>
            </w:pPr>
            <w:r w:rsidRPr="00A9126F">
              <w:rPr>
                <w:rFonts w:eastAsia="Times New Roman" w:cstheme="minorHAnsi"/>
                <w:bCs/>
                <w:szCs w:val="20"/>
              </w:rPr>
              <w:t>Transport</w:t>
            </w:r>
          </w:p>
        </w:tc>
        <w:tc>
          <w:tcPr>
            <w:tcW w:w="6715" w:type="dxa"/>
            <w:tcBorders>
              <w:top w:val="single" w:sz="8" w:space="0" w:color="auto"/>
              <w:left w:val="nil"/>
              <w:bottom w:val="single" w:sz="4" w:space="0" w:color="auto"/>
              <w:right w:val="single" w:sz="8" w:space="0" w:color="auto"/>
            </w:tcBorders>
            <w:shd w:val="clear" w:color="auto" w:fill="FFFFFF" w:themeFill="background1"/>
            <w:vAlign w:val="bottom"/>
          </w:tcPr>
          <w:p w14:paraId="2C616F81" w14:textId="72DC5CDE" w:rsidR="00950A06" w:rsidRPr="00A9126F" w:rsidRDefault="00950A06" w:rsidP="00950A06">
            <w:pPr>
              <w:spacing w:after="0" w:line="360" w:lineRule="auto"/>
              <w:rPr>
                <w:rFonts w:eastAsia="Times New Roman" w:cstheme="minorHAnsi"/>
                <w:szCs w:val="20"/>
              </w:rPr>
            </w:pPr>
            <w:r w:rsidRPr="00A9126F">
              <w:rPr>
                <w:rFonts w:eastAsia="Times New Roman" w:cstheme="minorHAnsi"/>
                <w:szCs w:val="20"/>
              </w:rPr>
              <w:t>H49 Maismaaveondus ja torutransport</w:t>
            </w:r>
          </w:p>
        </w:tc>
      </w:tr>
      <w:tr w:rsidR="00950A06" w:rsidRPr="00A9126F" w14:paraId="7738C6D6" w14:textId="77777777" w:rsidTr="009100CA">
        <w:trPr>
          <w:trHeight w:val="300"/>
        </w:trPr>
        <w:tc>
          <w:tcPr>
            <w:tcW w:w="2952" w:type="dxa"/>
            <w:vMerge/>
            <w:tcBorders>
              <w:left w:val="single" w:sz="8" w:space="0" w:color="auto"/>
              <w:right w:val="single" w:sz="4" w:space="0" w:color="auto"/>
            </w:tcBorders>
            <w:shd w:val="clear" w:color="auto" w:fill="FFFFFF" w:themeFill="background1"/>
            <w:vAlign w:val="center"/>
          </w:tcPr>
          <w:p w14:paraId="1DD6F86E" w14:textId="77777777" w:rsidR="00950A06" w:rsidRPr="00A9126F" w:rsidRDefault="00950A06" w:rsidP="00950A06">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FFFFFF" w:themeFill="background1"/>
            <w:vAlign w:val="bottom"/>
          </w:tcPr>
          <w:p w14:paraId="5B05591E" w14:textId="0AE39E6C" w:rsidR="00950A06" w:rsidRPr="00A9126F" w:rsidRDefault="00950A06" w:rsidP="00950A06">
            <w:pPr>
              <w:spacing w:after="0" w:line="360" w:lineRule="auto"/>
              <w:rPr>
                <w:rFonts w:eastAsia="Times New Roman" w:cstheme="minorHAnsi"/>
                <w:szCs w:val="20"/>
              </w:rPr>
            </w:pPr>
            <w:r w:rsidRPr="00A9126F">
              <w:rPr>
                <w:rFonts w:eastAsia="Times New Roman" w:cstheme="minorHAnsi"/>
                <w:szCs w:val="20"/>
              </w:rPr>
              <w:t>H50 Veetransport</w:t>
            </w:r>
          </w:p>
        </w:tc>
      </w:tr>
      <w:tr w:rsidR="00950A06" w:rsidRPr="00A9126F" w14:paraId="3189170E" w14:textId="77777777" w:rsidTr="009100CA">
        <w:trPr>
          <w:trHeight w:val="300"/>
        </w:trPr>
        <w:tc>
          <w:tcPr>
            <w:tcW w:w="2952" w:type="dxa"/>
            <w:vMerge/>
            <w:tcBorders>
              <w:left w:val="single" w:sz="8" w:space="0" w:color="auto"/>
              <w:bottom w:val="single" w:sz="8" w:space="0" w:color="000000"/>
              <w:right w:val="single" w:sz="4" w:space="0" w:color="auto"/>
            </w:tcBorders>
            <w:shd w:val="clear" w:color="auto" w:fill="FFFFFF" w:themeFill="background1"/>
            <w:vAlign w:val="center"/>
          </w:tcPr>
          <w:p w14:paraId="2C9BEAE5" w14:textId="77777777" w:rsidR="00950A06" w:rsidRPr="00A9126F" w:rsidRDefault="00950A06" w:rsidP="00950A06">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FFFFFF" w:themeFill="background1"/>
            <w:vAlign w:val="bottom"/>
          </w:tcPr>
          <w:p w14:paraId="748F1E44" w14:textId="6C3CB325" w:rsidR="00950A06" w:rsidRPr="00A9126F" w:rsidRDefault="00950A06" w:rsidP="00950A06">
            <w:pPr>
              <w:spacing w:after="0" w:line="360" w:lineRule="auto"/>
              <w:rPr>
                <w:rFonts w:eastAsia="Times New Roman" w:cstheme="minorHAnsi"/>
                <w:szCs w:val="20"/>
              </w:rPr>
            </w:pPr>
            <w:r w:rsidRPr="00A9126F">
              <w:rPr>
                <w:rFonts w:eastAsia="Times New Roman" w:cstheme="minorHAnsi"/>
                <w:szCs w:val="20"/>
              </w:rPr>
              <w:t>H51 Õhutransport</w:t>
            </w:r>
          </w:p>
        </w:tc>
      </w:tr>
      <w:tr w:rsidR="00681571" w:rsidRPr="00A9126F" w14:paraId="5F4A2671" w14:textId="77777777" w:rsidTr="0007167E">
        <w:trPr>
          <w:trHeight w:val="315"/>
        </w:trPr>
        <w:tc>
          <w:tcPr>
            <w:tcW w:w="0" w:type="auto"/>
            <w:vMerge w:val="restart"/>
            <w:tcBorders>
              <w:top w:val="nil"/>
              <w:left w:val="single" w:sz="8" w:space="0" w:color="auto"/>
              <w:right w:val="single" w:sz="4" w:space="0" w:color="auto"/>
            </w:tcBorders>
            <w:shd w:val="clear" w:color="auto" w:fill="D9D9D9" w:themeFill="background1" w:themeFillShade="D9"/>
            <w:vAlign w:val="center"/>
          </w:tcPr>
          <w:p w14:paraId="63A7FCA7" w14:textId="5DA5913D" w:rsidR="00681571" w:rsidRPr="007A6D45" w:rsidRDefault="00681571" w:rsidP="00681571">
            <w:pPr>
              <w:spacing w:after="0" w:line="256" w:lineRule="auto"/>
              <w:rPr>
                <w:rFonts w:eastAsia="Times New Roman" w:cstheme="minorHAnsi"/>
                <w:bCs/>
                <w:szCs w:val="20"/>
              </w:rPr>
            </w:pPr>
            <w:r w:rsidRPr="007A6D45">
              <w:rPr>
                <w:rFonts w:eastAsia="Times New Roman" w:cstheme="minorHAnsi"/>
                <w:bCs/>
                <w:szCs w:val="20"/>
              </w:rPr>
              <w:t>Logistika</w:t>
            </w:r>
          </w:p>
        </w:tc>
        <w:tc>
          <w:tcPr>
            <w:tcW w:w="6715" w:type="dxa"/>
            <w:tcBorders>
              <w:top w:val="nil"/>
              <w:left w:val="nil"/>
              <w:bottom w:val="single" w:sz="4" w:space="0" w:color="auto"/>
              <w:right w:val="single" w:sz="8" w:space="0" w:color="auto"/>
            </w:tcBorders>
            <w:shd w:val="clear" w:color="auto" w:fill="D9D9D9"/>
            <w:noWrap/>
            <w:vAlign w:val="bottom"/>
          </w:tcPr>
          <w:p w14:paraId="3E946DEE" w14:textId="00870B46"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H52 Laondus ja veondust abistavad tegevusalad</w:t>
            </w:r>
          </w:p>
        </w:tc>
      </w:tr>
      <w:tr w:rsidR="00681571" w:rsidRPr="00A9126F" w14:paraId="39510A2E" w14:textId="77777777" w:rsidTr="0007167E">
        <w:trPr>
          <w:trHeight w:val="315"/>
        </w:trPr>
        <w:tc>
          <w:tcPr>
            <w:tcW w:w="0" w:type="auto"/>
            <w:vMerge/>
            <w:tcBorders>
              <w:left w:val="single" w:sz="8" w:space="0" w:color="auto"/>
              <w:bottom w:val="single" w:sz="8" w:space="0" w:color="000000"/>
              <w:right w:val="single" w:sz="4" w:space="0" w:color="auto"/>
            </w:tcBorders>
            <w:shd w:val="clear" w:color="auto" w:fill="D9D9D9" w:themeFill="background1" w:themeFillShade="D9"/>
            <w:vAlign w:val="center"/>
          </w:tcPr>
          <w:p w14:paraId="7A8F83F2"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noWrap/>
            <w:vAlign w:val="bottom"/>
          </w:tcPr>
          <w:p w14:paraId="6EC5E78D" w14:textId="57C81BC0"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H53 Posti- ja kulleriteenistus</w:t>
            </w:r>
          </w:p>
        </w:tc>
      </w:tr>
      <w:tr w:rsidR="00681571" w:rsidRPr="00A9126F" w14:paraId="64731DE7" w14:textId="77777777" w:rsidTr="00B1121A">
        <w:trPr>
          <w:trHeight w:val="300"/>
        </w:trPr>
        <w:tc>
          <w:tcPr>
            <w:tcW w:w="2952" w:type="dxa"/>
            <w:vMerge w:val="restart"/>
            <w:tcBorders>
              <w:top w:val="nil"/>
              <w:left w:val="single" w:sz="8" w:space="0" w:color="auto"/>
              <w:right w:val="single" w:sz="4" w:space="0" w:color="auto"/>
            </w:tcBorders>
            <w:vAlign w:val="center"/>
            <w:hideMark/>
          </w:tcPr>
          <w:p w14:paraId="7E5B9439" w14:textId="678B476E" w:rsidR="00681571" w:rsidRPr="00A9126F" w:rsidRDefault="00681571" w:rsidP="00681571">
            <w:pPr>
              <w:spacing w:after="0" w:line="360" w:lineRule="auto"/>
              <w:rPr>
                <w:rFonts w:eastAsia="Times New Roman" w:cstheme="minorHAnsi"/>
                <w:bCs/>
                <w:szCs w:val="20"/>
              </w:rPr>
            </w:pPr>
            <w:r w:rsidRPr="00A9126F">
              <w:rPr>
                <w:rFonts w:eastAsia="Times New Roman" w:cstheme="minorHAnsi"/>
                <w:bCs/>
                <w:szCs w:val="20"/>
              </w:rPr>
              <w:t>Majutus, toitlustus, turism ja isikuteenused</w:t>
            </w:r>
          </w:p>
        </w:tc>
        <w:tc>
          <w:tcPr>
            <w:tcW w:w="6715" w:type="dxa"/>
            <w:tcBorders>
              <w:top w:val="single" w:sz="8" w:space="0" w:color="auto"/>
              <w:left w:val="nil"/>
              <w:bottom w:val="single" w:sz="4" w:space="0" w:color="auto"/>
              <w:right w:val="single" w:sz="8" w:space="0" w:color="auto"/>
            </w:tcBorders>
            <w:vAlign w:val="bottom"/>
            <w:hideMark/>
          </w:tcPr>
          <w:p w14:paraId="1A525AD3"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I55 Majutus</w:t>
            </w:r>
          </w:p>
        </w:tc>
      </w:tr>
      <w:tr w:rsidR="00681571" w:rsidRPr="00A9126F" w14:paraId="0964DE00" w14:textId="77777777" w:rsidTr="00B1121A">
        <w:trPr>
          <w:trHeight w:val="300"/>
        </w:trPr>
        <w:tc>
          <w:tcPr>
            <w:tcW w:w="0" w:type="auto"/>
            <w:vMerge/>
            <w:tcBorders>
              <w:left w:val="single" w:sz="8" w:space="0" w:color="auto"/>
              <w:right w:val="single" w:sz="4" w:space="0" w:color="auto"/>
            </w:tcBorders>
            <w:vAlign w:val="center"/>
            <w:hideMark/>
          </w:tcPr>
          <w:p w14:paraId="2F4F0B2C"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066C722D"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I56 Toidu ja joogi serveerimine</w:t>
            </w:r>
          </w:p>
        </w:tc>
      </w:tr>
      <w:tr w:rsidR="00681571" w:rsidRPr="00A9126F" w14:paraId="437074C0" w14:textId="77777777" w:rsidTr="00B1121A">
        <w:trPr>
          <w:trHeight w:val="300"/>
        </w:trPr>
        <w:tc>
          <w:tcPr>
            <w:tcW w:w="0" w:type="auto"/>
            <w:vMerge/>
            <w:tcBorders>
              <w:left w:val="single" w:sz="8" w:space="0" w:color="auto"/>
              <w:right w:val="single" w:sz="4" w:space="0" w:color="auto"/>
            </w:tcBorders>
            <w:vAlign w:val="center"/>
            <w:hideMark/>
          </w:tcPr>
          <w:p w14:paraId="7DA55B92"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4BB6EB5F"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N79 Reisibüroode ja reisikorraldajate tegevus, reserveerimine jms tegevus</w:t>
            </w:r>
          </w:p>
        </w:tc>
      </w:tr>
      <w:tr w:rsidR="00681571" w:rsidRPr="00A9126F" w14:paraId="59D954BC" w14:textId="77777777" w:rsidTr="00B1121A">
        <w:trPr>
          <w:trHeight w:val="315"/>
        </w:trPr>
        <w:tc>
          <w:tcPr>
            <w:tcW w:w="0" w:type="auto"/>
            <w:vMerge/>
            <w:tcBorders>
              <w:left w:val="single" w:sz="8" w:space="0" w:color="auto"/>
              <w:right w:val="single" w:sz="4" w:space="0" w:color="auto"/>
            </w:tcBorders>
            <w:vAlign w:val="center"/>
            <w:hideMark/>
          </w:tcPr>
          <w:p w14:paraId="4C3BD067"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2DB6D36A"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N823 Nõupidamiste ja messide korraldamine</w:t>
            </w:r>
          </w:p>
        </w:tc>
      </w:tr>
      <w:tr w:rsidR="00681571" w:rsidRPr="00A9126F" w14:paraId="2991A89C" w14:textId="77777777" w:rsidTr="00B1121A">
        <w:trPr>
          <w:trHeight w:val="315"/>
        </w:trPr>
        <w:tc>
          <w:tcPr>
            <w:tcW w:w="0" w:type="auto"/>
            <w:vMerge/>
            <w:tcBorders>
              <w:left w:val="single" w:sz="8" w:space="0" w:color="auto"/>
              <w:right w:val="single" w:sz="4" w:space="0" w:color="auto"/>
            </w:tcBorders>
            <w:vAlign w:val="center"/>
          </w:tcPr>
          <w:p w14:paraId="1B44955F"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tcPr>
          <w:p w14:paraId="312312B6" w14:textId="53FE3001"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S9601 Tekstiil- ja karusnahatoodete pesu ja keemiline puhastus</w:t>
            </w:r>
          </w:p>
        </w:tc>
      </w:tr>
      <w:tr w:rsidR="00681571" w:rsidRPr="00A9126F" w14:paraId="588201DE" w14:textId="77777777" w:rsidTr="00B1121A">
        <w:trPr>
          <w:trHeight w:val="315"/>
        </w:trPr>
        <w:tc>
          <w:tcPr>
            <w:tcW w:w="0" w:type="auto"/>
            <w:vMerge/>
            <w:tcBorders>
              <w:left w:val="single" w:sz="8" w:space="0" w:color="auto"/>
              <w:right w:val="single" w:sz="4" w:space="0" w:color="auto"/>
            </w:tcBorders>
            <w:vAlign w:val="center"/>
          </w:tcPr>
          <w:p w14:paraId="15F6459B"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tcPr>
          <w:p w14:paraId="23D90ADA" w14:textId="6D8112D1"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S9602 Juuksuri- ja muu iluteenindus</w:t>
            </w:r>
          </w:p>
        </w:tc>
      </w:tr>
      <w:tr w:rsidR="00681571" w:rsidRPr="00A9126F" w14:paraId="3747D6A6" w14:textId="77777777" w:rsidTr="00B1121A">
        <w:trPr>
          <w:trHeight w:val="315"/>
        </w:trPr>
        <w:tc>
          <w:tcPr>
            <w:tcW w:w="0" w:type="auto"/>
            <w:vMerge/>
            <w:tcBorders>
              <w:left w:val="single" w:sz="8" w:space="0" w:color="auto"/>
              <w:right w:val="single" w:sz="4" w:space="0" w:color="auto"/>
            </w:tcBorders>
            <w:vAlign w:val="center"/>
          </w:tcPr>
          <w:p w14:paraId="14391D8F"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tcPr>
          <w:p w14:paraId="6E2FB536" w14:textId="0BBBBB63"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S9603 Matuseteenindus</w:t>
            </w:r>
          </w:p>
        </w:tc>
      </w:tr>
      <w:tr w:rsidR="00681571" w:rsidRPr="00A9126F" w14:paraId="28496601" w14:textId="77777777" w:rsidTr="00B1121A">
        <w:trPr>
          <w:trHeight w:val="315"/>
        </w:trPr>
        <w:tc>
          <w:tcPr>
            <w:tcW w:w="0" w:type="auto"/>
            <w:vMerge/>
            <w:tcBorders>
              <w:left w:val="single" w:sz="8" w:space="0" w:color="auto"/>
              <w:right w:val="single" w:sz="4" w:space="0" w:color="auto"/>
            </w:tcBorders>
            <w:vAlign w:val="center"/>
          </w:tcPr>
          <w:p w14:paraId="59A29337"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tcPr>
          <w:p w14:paraId="4CF68497" w14:textId="3C108853"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S9604 Füüsilise heaoluga seotud teenindus</w:t>
            </w:r>
          </w:p>
        </w:tc>
      </w:tr>
      <w:tr w:rsidR="00681571" w:rsidRPr="00A9126F" w14:paraId="22686715" w14:textId="77777777" w:rsidTr="00B1121A">
        <w:trPr>
          <w:trHeight w:val="315"/>
        </w:trPr>
        <w:tc>
          <w:tcPr>
            <w:tcW w:w="0" w:type="auto"/>
            <w:vMerge/>
            <w:tcBorders>
              <w:left w:val="single" w:sz="8" w:space="0" w:color="auto"/>
              <w:bottom w:val="single" w:sz="8" w:space="0" w:color="000000"/>
              <w:right w:val="single" w:sz="4" w:space="0" w:color="auto"/>
            </w:tcBorders>
            <w:vAlign w:val="center"/>
          </w:tcPr>
          <w:p w14:paraId="31892650"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tcPr>
          <w:p w14:paraId="758FA2E0" w14:textId="614ABD4E"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S9609 Muu mujal liigitamata teenindus</w:t>
            </w:r>
          </w:p>
        </w:tc>
      </w:tr>
      <w:tr w:rsidR="00681571" w:rsidRPr="00A9126F" w14:paraId="78439CCC" w14:textId="77777777" w:rsidTr="00B1121A">
        <w:trPr>
          <w:trHeight w:val="300"/>
        </w:trPr>
        <w:tc>
          <w:tcPr>
            <w:tcW w:w="2952" w:type="dxa"/>
            <w:vMerge w:val="restart"/>
            <w:tcBorders>
              <w:top w:val="nil"/>
              <w:left w:val="single" w:sz="8" w:space="0" w:color="auto"/>
              <w:bottom w:val="single" w:sz="8" w:space="0" w:color="000000"/>
              <w:right w:val="single" w:sz="4" w:space="0" w:color="auto"/>
            </w:tcBorders>
            <w:shd w:val="clear" w:color="auto" w:fill="D9D9D9"/>
            <w:vAlign w:val="center"/>
            <w:hideMark/>
          </w:tcPr>
          <w:p w14:paraId="0194983A" w14:textId="77777777" w:rsidR="00681571" w:rsidRPr="00A9126F" w:rsidRDefault="00681571" w:rsidP="00681571">
            <w:pPr>
              <w:spacing w:after="0" w:line="360" w:lineRule="auto"/>
              <w:rPr>
                <w:rFonts w:eastAsia="Times New Roman" w:cstheme="minorHAnsi"/>
                <w:bCs/>
                <w:szCs w:val="20"/>
              </w:rPr>
            </w:pPr>
            <w:r w:rsidRPr="00A9126F">
              <w:rPr>
                <w:rFonts w:eastAsia="Times New Roman" w:cstheme="minorHAnsi"/>
                <w:bCs/>
                <w:szCs w:val="20"/>
              </w:rPr>
              <w:t>Pangandus- ja kindlustustegevus</w:t>
            </w:r>
          </w:p>
        </w:tc>
        <w:tc>
          <w:tcPr>
            <w:tcW w:w="6715" w:type="dxa"/>
            <w:tcBorders>
              <w:top w:val="single" w:sz="8" w:space="0" w:color="auto"/>
              <w:left w:val="nil"/>
              <w:bottom w:val="single" w:sz="4" w:space="0" w:color="auto"/>
              <w:right w:val="single" w:sz="8" w:space="0" w:color="auto"/>
            </w:tcBorders>
            <w:shd w:val="clear" w:color="auto" w:fill="D9D9D9"/>
            <w:vAlign w:val="bottom"/>
            <w:hideMark/>
          </w:tcPr>
          <w:p w14:paraId="3CA09A13"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K64 Finantsteenuste osutamine, v.a kindlustus ja pensionifondid</w:t>
            </w:r>
          </w:p>
        </w:tc>
      </w:tr>
      <w:tr w:rsidR="00681571" w:rsidRPr="00A9126F" w14:paraId="434CD6F6" w14:textId="77777777" w:rsidTr="00B1121A">
        <w:trPr>
          <w:trHeight w:val="300"/>
        </w:trPr>
        <w:tc>
          <w:tcPr>
            <w:tcW w:w="0" w:type="auto"/>
            <w:vMerge/>
            <w:tcBorders>
              <w:top w:val="nil"/>
              <w:left w:val="single" w:sz="8" w:space="0" w:color="auto"/>
              <w:bottom w:val="single" w:sz="8" w:space="0" w:color="000000"/>
              <w:right w:val="single" w:sz="4" w:space="0" w:color="auto"/>
            </w:tcBorders>
            <w:vAlign w:val="center"/>
            <w:hideMark/>
          </w:tcPr>
          <w:p w14:paraId="54E337DE"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2BE31FEF"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K65 Kindlustus, edasikindlustus ja pensionifondid</w:t>
            </w:r>
          </w:p>
        </w:tc>
      </w:tr>
      <w:tr w:rsidR="00681571" w:rsidRPr="00A9126F" w14:paraId="3425C2A2" w14:textId="77777777" w:rsidTr="00B1121A">
        <w:trPr>
          <w:trHeight w:val="315"/>
        </w:trPr>
        <w:tc>
          <w:tcPr>
            <w:tcW w:w="0" w:type="auto"/>
            <w:vMerge/>
            <w:tcBorders>
              <w:top w:val="nil"/>
              <w:left w:val="single" w:sz="8" w:space="0" w:color="auto"/>
              <w:bottom w:val="single" w:sz="8" w:space="0" w:color="000000"/>
              <w:right w:val="single" w:sz="4" w:space="0" w:color="auto"/>
            </w:tcBorders>
            <w:vAlign w:val="center"/>
            <w:hideMark/>
          </w:tcPr>
          <w:p w14:paraId="75DF6B9D"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1730547B"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K66 Finantsteenuste ja kindlustustegevuse abitegevusalad</w:t>
            </w:r>
          </w:p>
        </w:tc>
      </w:tr>
      <w:tr w:rsidR="00681571" w:rsidRPr="00A9126F" w14:paraId="09CB8F75" w14:textId="77777777" w:rsidTr="00B1121A">
        <w:trPr>
          <w:trHeight w:val="300"/>
        </w:trPr>
        <w:tc>
          <w:tcPr>
            <w:tcW w:w="2952" w:type="dxa"/>
            <w:vMerge w:val="restart"/>
            <w:tcBorders>
              <w:top w:val="nil"/>
              <w:left w:val="single" w:sz="8" w:space="0" w:color="auto"/>
              <w:bottom w:val="single" w:sz="8" w:space="0" w:color="000000"/>
              <w:right w:val="single" w:sz="4" w:space="0" w:color="auto"/>
            </w:tcBorders>
            <w:vAlign w:val="center"/>
            <w:hideMark/>
          </w:tcPr>
          <w:p w14:paraId="27A8936D" w14:textId="297C03B3" w:rsidR="00681571" w:rsidRPr="00A9126F" w:rsidRDefault="00681571" w:rsidP="00681571">
            <w:pPr>
              <w:spacing w:after="0" w:line="360" w:lineRule="auto"/>
              <w:rPr>
                <w:rFonts w:eastAsia="Times New Roman" w:cstheme="minorHAnsi"/>
                <w:bCs/>
                <w:szCs w:val="20"/>
              </w:rPr>
            </w:pPr>
            <w:r w:rsidRPr="00A9126F">
              <w:rPr>
                <w:rFonts w:eastAsia="Times New Roman" w:cstheme="minorHAnsi"/>
                <w:bCs/>
                <w:szCs w:val="20"/>
              </w:rPr>
              <w:t>Kinnisvaraalane tegevus</w:t>
            </w:r>
          </w:p>
        </w:tc>
        <w:tc>
          <w:tcPr>
            <w:tcW w:w="6715" w:type="dxa"/>
            <w:tcBorders>
              <w:top w:val="single" w:sz="8" w:space="0" w:color="auto"/>
              <w:left w:val="nil"/>
              <w:bottom w:val="single" w:sz="4" w:space="0" w:color="auto"/>
              <w:right w:val="single" w:sz="8" w:space="0" w:color="auto"/>
            </w:tcBorders>
            <w:vAlign w:val="bottom"/>
            <w:hideMark/>
          </w:tcPr>
          <w:p w14:paraId="092C7685"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L68 Kinnisvaraalane tegevus</w:t>
            </w:r>
          </w:p>
        </w:tc>
      </w:tr>
      <w:tr w:rsidR="00681571" w:rsidRPr="00A9126F" w14:paraId="0C9BCCF2" w14:textId="77777777" w:rsidTr="00B1121A">
        <w:trPr>
          <w:trHeight w:val="300"/>
        </w:trPr>
        <w:tc>
          <w:tcPr>
            <w:tcW w:w="0" w:type="auto"/>
            <w:vMerge/>
            <w:tcBorders>
              <w:top w:val="nil"/>
              <w:left w:val="single" w:sz="8" w:space="0" w:color="auto"/>
              <w:bottom w:val="single" w:sz="8" w:space="0" w:color="000000"/>
              <w:right w:val="single" w:sz="4" w:space="0" w:color="auto"/>
            </w:tcBorders>
            <w:vAlign w:val="center"/>
            <w:hideMark/>
          </w:tcPr>
          <w:p w14:paraId="614B2563"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1AE63569"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N81 Hoonete ja maastike hooldus</w:t>
            </w:r>
          </w:p>
        </w:tc>
      </w:tr>
      <w:tr w:rsidR="00681571" w:rsidRPr="00A9126F" w14:paraId="19C73229" w14:textId="77777777" w:rsidTr="00B1121A">
        <w:trPr>
          <w:trHeight w:val="300"/>
        </w:trPr>
        <w:tc>
          <w:tcPr>
            <w:tcW w:w="2952" w:type="dxa"/>
            <w:vMerge w:val="restart"/>
            <w:tcBorders>
              <w:top w:val="nil"/>
              <w:left w:val="single" w:sz="8" w:space="0" w:color="auto"/>
              <w:bottom w:val="single" w:sz="8" w:space="0" w:color="000000"/>
              <w:right w:val="single" w:sz="4" w:space="0" w:color="auto"/>
            </w:tcBorders>
            <w:shd w:val="clear" w:color="auto" w:fill="D9D9D9"/>
            <w:vAlign w:val="center"/>
            <w:hideMark/>
          </w:tcPr>
          <w:p w14:paraId="245D7AFD" w14:textId="77777777" w:rsidR="00681571" w:rsidRPr="00A9126F" w:rsidRDefault="00681571" w:rsidP="00681571">
            <w:pPr>
              <w:spacing w:after="0" w:line="360" w:lineRule="auto"/>
              <w:rPr>
                <w:rFonts w:eastAsia="Times New Roman" w:cstheme="minorHAnsi"/>
                <w:bCs/>
                <w:szCs w:val="20"/>
              </w:rPr>
            </w:pPr>
            <w:r w:rsidRPr="00A9126F">
              <w:rPr>
                <w:rFonts w:eastAsia="Times New Roman" w:cstheme="minorHAnsi"/>
                <w:bCs/>
                <w:szCs w:val="20"/>
              </w:rPr>
              <w:t>Avalik haldus</w:t>
            </w:r>
          </w:p>
        </w:tc>
        <w:tc>
          <w:tcPr>
            <w:tcW w:w="6715" w:type="dxa"/>
            <w:tcBorders>
              <w:top w:val="single" w:sz="8" w:space="0" w:color="auto"/>
              <w:left w:val="nil"/>
              <w:bottom w:val="single" w:sz="4" w:space="0" w:color="auto"/>
              <w:right w:val="single" w:sz="8" w:space="0" w:color="auto"/>
            </w:tcBorders>
            <w:shd w:val="clear" w:color="auto" w:fill="D9D9D9"/>
            <w:noWrap/>
            <w:vAlign w:val="bottom"/>
            <w:hideMark/>
          </w:tcPr>
          <w:p w14:paraId="314406D7"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O8411 Üldine avalik haldus</w:t>
            </w:r>
          </w:p>
        </w:tc>
      </w:tr>
      <w:tr w:rsidR="00681571" w:rsidRPr="00A9126F" w14:paraId="2EA2E605" w14:textId="77777777" w:rsidTr="00B1121A">
        <w:trPr>
          <w:trHeight w:val="300"/>
        </w:trPr>
        <w:tc>
          <w:tcPr>
            <w:tcW w:w="0" w:type="auto"/>
            <w:vMerge/>
            <w:tcBorders>
              <w:top w:val="nil"/>
              <w:left w:val="single" w:sz="8" w:space="0" w:color="auto"/>
              <w:bottom w:val="single" w:sz="8" w:space="0" w:color="000000"/>
              <w:right w:val="single" w:sz="4" w:space="0" w:color="auto"/>
            </w:tcBorders>
            <w:vAlign w:val="center"/>
            <w:hideMark/>
          </w:tcPr>
          <w:p w14:paraId="09DC1063"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noWrap/>
            <w:vAlign w:val="bottom"/>
            <w:hideMark/>
          </w:tcPr>
          <w:p w14:paraId="5A6D5000"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O8421 Välissuhted</w:t>
            </w:r>
          </w:p>
        </w:tc>
      </w:tr>
      <w:tr w:rsidR="00681571" w:rsidRPr="00A9126F" w14:paraId="2E0CCA76" w14:textId="77777777" w:rsidTr="00B1121A">
        <w:trPr>
          <w:trHeight w:val="300"/>
        </w:trPr>
        <w:tc>
          <w:tcPr>
            <w:tcW w:w="0" w:type="auto"/>
            <w:vMerge/>
            <w:tcBorders>
              <w:top w:val="nil"/>
              <w:left w:val="single" w:sz="8" w:space="0" w:color="auto"/>
              <w:bottom w:val="single" w:sz="8" w:space="0" w:color="000000"/>
              <w:right w:val="single" w:sz="4" w:space="0" w:color="auto"/>
            </w:tcBorders>
            <w:vAlign w:val="center"/>
            <w:hideMark/>
          </w:tcPr>
          <w:p w14:paraId="3A5F1560"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6CC3C942"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O843 Kohustuslik sotsiaalkindlustus</w:t>
            </w:r>
          </w:p>
        </w:tc>
      </w:tr>
      <w:tr w:rsidR="00681571" w:rsidRPr="00A9126F" w14:paraId="5191B041" w14:textId="77777777" w:rsidTr="00B1121A">
        <w:trPr>
          <w:trHeight w:val="315"/>
        </w:trPr>
        <w:tc>
          <w:tcPr>
            <w:tcW w:w="0" w:type="auto"/>
            <w:vMerge/>
            <w:tcBorders>
              <w:top w:val="nil"/>
              <w:left w:val="single" w:sz="8" w:space="0" w:color="auto"/>
              <w:bottom w:val="single" w:sz="8" w:space="0" w:color="000000"/>
              <w:right w:val="single" w:sz="4" w:space="0" w:color="auto"/>
            </w:tcBorders>
            <w:vAlign w:val="center"/>
            <w:hideMark/>
          </w:tcPr>
          <w:p w14:paraId="3BBFD07B"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vAlign w:val="bottom"/>
            <w:hideMark/>
          </w:tcPr>
          <w:p w14:paraId="48ADE0B1"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S94 Organisatsioonide tegevus</w:t>
            </w:r>
          </w:p>
        </w:tc>
      </w:tr>
      <w:tr w:rsidR="00681571" w:rsidRPr="00A9126F" w14:paraId="1E9BB152" w14:textId="77777777" w:rsidTr="00B1121A">
        <w:trPr>
          <w:trHeight w:val="300"/>
        </w:trPr>
        <w:tc>
          <w:tcPr>
            <w:tcW w:w="2952" w:type="dxa"/>
            <w:vMerge w:val="restart"/>
            <w:tcBorders>
              <w:top w:val="nil"/>
              <w:left w:val="single" w:sz="8" w:space="0" w:color="auto"/>
              <w:bottom w:val="single" w:sz="8" w:space="0" w:color="000000"/>
              <w:right w:val="single" w:sz="4" w:space="0" w:color="auto"/>
            </w:tcBorders>
            <w:vAlign w:val="center"/>
            <w:hideMark/>
          </w:tcPr>
          <w:p w14:paraId="5D23922A" w14:textId="77777777" w:rsidR="00681571" w:rsidRPr="00A9126F" w:rsidRDefault="00681571" w:rsidP="00681571">
            <w:pPr>
              <w:spacing w:after="0" w:line="360" w:lineRule="auto"/>
              <w:rPr>
                <w:rFonts w:eastAsia="Times New Roman" w:cstheme="minorHAnsi"/>
                <w:bCs/>
                <w:szCs w:val="20"/>
              </w:rPr>
            </w:pPr>
            <w:r w:rsidRPr="00A9126F">
              <w:rPr>
                <w:rFonts w:eastAsia="Times New Roman" w:cstheme="minorHAnsi"/>
                <w:bCs/>
                <w:szCs w:val="20"/>
              </w:rPr>
              <w:t>Haridus ja teadus</w:t>
            </w:r>
          </w:p>
        </w:tc>
        <w:tc>
          <w:tcPr>
            <w:tcW w:w="6715" w:type="dxa"/>
            <w:tcBorders>
              <w:top w:val="single" w:sz="8" w:space="0" w:color="auto"/>
              <w:left w:val="nil"/>
              <w:bottom w:val="single" w:sz="4" w:space="0" w:color="auto"/>
              <w:right w:val="single" w:sz="8" w:space="0" w:color="auto"/>
            </w:tcBorders>
            <w:vAlign w:val="bottom"/>
            <w:hideMark/>
          </w:tcPr>
          <w:p w14:paraId="38AB4C52" w14:textId="2FB670E6"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P85 Haridus</w:t>
            </w:r>
            <w:r w:rsidR="000166FC" w:rsidRPr="00A9126F">
              <w:rPr>
                <w:rFonts w:eastAsia="Times New Roman" w:cstheme="minorHAnsi"/>
                <w:szCs w:val="20"/>
              </w:rPr>
              <w:t xml:space="preserve"> (v.a 855 Muu koolitus)</w:t>
            </w:r>
          </w:p>
        </w:tc>
      </w:tr>
      <w:tr w:rsidR="00681571" w:rsidRPr="00A9126F" w14:paraId="24B0EB05" w14:textId="77777777" w:rsidTr="00B1121A">
        <w:trPr>
          <w:trHeight w:val="300"/>
        </w:trPr>
        <w:tc>
          <w:tcPr>
            <w:tcW w:w="0" w:type="auto"/>
            <w:vMerge/>
            <w:tcBorders>
              <w:top w:val="nil"/>
              <w:left w:val="single" w:sz="8" w:space="0" w:color="auto"/>
              <w:bottom w:val="single" w:sz="8" w:space="0" w:color="000000"/>
              <w:right w:val="single" w:sz="4" w:space="0" w:color="auto"/>
            </w:tcBorders>
            <w:vAlign w:val="center"/>
            <w:hideMark/>
          </w:tcPr>
          <w:p w14:paraId="55EE4DDC" w14:textId="77777777" w:rsidR="00681571" w:rsidRPr="00AA5DFA"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322DDE2B"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M72 Teadus- ja arendustegevus</w:t>
            </w:r>
          </w:p>
        </w:tc>
      </w:tr>
      <w:tr w:rsidR="000166FC" w:rsidRPr="00A9126F" w14:paraId="500D850A" w14:textId="77777777" w:rsidTr="00B1121A">
        <w:trPr>
          <w:trHeight w:val="300"/>
        </w:trPr>
        <w:tc>
          <w:tcPr>
            <w:tcW w:w="2952" w:type="dxa"/>
            <w:vMerge w:val="restart"/>
            <w:tcBorders>
              <w:top w:val="nil"/>
              <w:left w:val="single" w:sz="8" w:space="0" w:color="auto"/>
              <w:right w:val="single" w:sz="4" w:space="0" w:color="auto"/>
            </w:tcBorders>
            <w:shd w:val="clear" w:color="auto" w:fill="D9D9D9"/>
            <w:vAlign w:val="center"/>
          </w:tcPr>
          <w:p w14:paraId="0C941696" w14:textId="27F03B39" w:rsidR="000166FC" w:rsidRPr="00A9126F" w:rsidRDefault="000166FC" w:rsidP="00681571">
            <w:pPr>
              <w:spacing w:after="0" w:line="360" w:lineRule="auto"/>
              <w:rPr>
                <w:rFonts w:eastAsia="Times New Roman" w:cstheme="minorHAnsi"/>
                <w:bCs/>
                <w:szCs w:val="20"/>
              </w:rPr>
            </w:pPr>
            <w:r w:rsidRPr="00A9126F">
              <w:rPr>
                <w:rFonts w:eastAsia="Times New Roman" w:cstheme="minorHAnsi"/>
                <w:bCs/>
                <w:szCs w:val="20"/>
              </w:rPr>
              <w:t>Koolitus ja sport</w:t>
            </w:r>
          </w:p>
        </w:tc>
        <w:tc>
          <w:tcPr>
            <w:tcW w:w="6715" w:type="dxa"/>
            <w:tcBorders>
              <w:top w:val="single" w:sz="8" w:space="0" w:color="auto"/>
              <w:left w:val="nil"/>
              <w:bottom w:val="single" w:sz="4" w:space="0" w:color="auto"/>
              <w:right w:val="single" w:sz="8" w:space="0" w:color="auto"/>
            </w:tcBorders>
            <w:shd w:val="clear" w:color="auto" w:fill="D9D9D9"/>
            <w:vAlign w:val="bottom"/>
          </w:tcPr>
          <w:p w14:paraId="2833388F" w14:textId="227169EE" w:rsidR="000166FC" w:rsidRPr="00A9126F" w:rsidRDefault="000166FC" w:rsidP="00681571">
            <w:pPr>
              <w:spacing w:after="0" w:line="360" w:lineRule="auto"/>
              <w:rPr>
                <w:rFonts w:eastAsia="Times New Roman" w:cstheme="minorHAnsi"/>
                <w:szCs w:val="20"/>
              </w:rPr>
            </w:pPr>
            <w:r w:rsidRPr="00A9126F">
              <w:rPr>
                <w:rFonts w:eastAsia="Times New Roman" w:cstheme="minorHAnsi"/>
                <w:szCs w:val="20"/>
              </w:rPr>
              <w:t>855 Muu koolitus</w:t>
            </w:r>
          </w:p>
        </w:tc>
      </w:tr>
      <w:tr w:rsidR="000166FC" w:rsidRPr="00A9126F" w14:paraId="3CE641D5" w14:textId="77777777" w:rsidTr="00B1121A">
        <w:trPr>
          <w:trHeight w:val="300"/>
        </w:trPr>
        <w:tc>
          <w:tcPr>
            <w:tcW w:w="2952" w:type="dxa"/>
            <w:vMerge/>
            <w:tcBorders>
              <w:left w:val="single" w:sz="8" w:space="0" w:color="auto"/>
              <w:bottom w:val="single" w:sz="8" w:space="0" w:color="000000"/>
              <w:right w:val="single" w:sz="4" w:space="0" w:color="auto"/>
            </w:tcBorders>
            <w:shd w:val="clear" w:color="auto" w:fill="D9D9D9"/>
            <w:vAlign w:val="center"/>
          </w:tcPr>
          <w:p w14:paraId="0B4A5286" w14:textId="77777777" w:rsidR="000166FC" w:rsidRPr="00A9126F" w:rsidRDefault="000166FC" w:rsidP="00681571">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vAlign w:val="bottom"/>
          </w:tcPr>
          <w:p w14:paraId="3D4C8DBC" w14:textId="3E894C3F" w:rsidR="000166FC" w:rsidRPr="00A9126F" w:rsidRDefault="000166FC" w:rsidP="00681571">
            <w:pPr>
              <w:spacing w:after="0" w:line="360" w:lineRule="auto"/>
              <w:rPr>
                <w:rFonts w:eastAsia="Times New Roman" w:cstheme="minorHAnsi"/>
                <w:szCs w:val="20"/>
              </w:rPr>
            </w:pPr>
            <w:r w:rsidRPr="00A9126F">
              <w:rPr>
                <w:rFonts w:eastAsia="Times New Roman" w:cstheme="minorHAnsi"/>
                <w:szCs w:val="20"/>
              </w:rPr>
              <w:t>R931 Sporditegevus</w:t>
            </w:r>
          </w:p>
        </w:tc>
      </w:tr>
      <w:tr w:rsidR="00681571" w:rsidRPr="00A9126F" w14:paraId="269FEF7D" w14:textId="77777777" w:rsidTr="0007167E">
        <w:trPr>
          <w:trHeight w:val="300"/>
        </w:trPr>
        <w:tc>
          <w:tcPr>
            <w:tcW w:w="2952"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14:paraId="05A7904E" w14:textId="77777777" w:rsidR="00681571" w:rsidRPr="00A9126F" w:rsidRDefault="00681571" w:rsidP="00681571">
            <w:pPr>
              <w:spacing w:after="0" w:line="360" w:lineRule="auto"/>
              <w:rPr>
                <w:rFonts w:eastAsia="Times New Roman" w:cstheme="minorHAnsi"/>
                <w:bCs/>
                <w:szCs w:val="20"/>
              </w:rPr>
            </w:pPr>
            <w:r w:rsidRPr="00A9126F">
              <w:rPr>
                <w:rFonts w:eastAsia="Times New Roman" w:cstheme="minorHAnsi"/>
                <w:bCs/>
                <w:szCs w:val="20"/>
              </w:rPr>
              <w:t>Tervishoid</w:t>
            </w:r>
          </w:p>
        </w:tc>
        <w:tc>
          <w:tcPr>
            <w:tcW w:w="6715" w:type="dxa"/>
            <w:tcBorders>
              <w:top w:val="single" w:sz="8" w:space="0" w:color="auto"/>
              <w:left w:val="nil"/>
              <w:bottom w:val="single" w:sz="4" w:space="0" w:color="auto"/>
              <w:right w:val="single" w:sz="8" w:space="0" w:color="auto"/>
            </w:tcBorders>
            <w:shd w:val="clear" w:color="auto" w:fill="FFFFFF" w:themeFill="background1"/>
            <w:vAlign w:val="bottom"/>
            <w:hideMark/>
          </w:tcPr>
          <w:p w14:paraId="0857AD4C" w14:textId="30941E16"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 xml:space="preserve">Q86 </w:t>
            </w:r>
            <w:r w:rsidR="00506472" w:rsidRPr="00A9126F">
              <w:rPr>
                <w:rFonts w:eastAsia="Times New Roman" w:cstheme="minorHAnsi"/>
                <w:szCs w:val="20"/>
              </w:rPr>
              <w:t>T</w:t>
            </w:r>
            <w:r w:rsidRPr="00A9126F">
              <w:rPr>
                <w:rFonts w:eastAsia="Times New Roman" w:cstheme="minorHAnsi"/>
                <w:szCs w:val="20"/>
              </w:rPr>
              <w:t>ervishoid</w:t>
            </w:r>
          </w:p>
        </w:tc>
      </w:tr>
      <w:tr w:rsidR="00681571" w:rsidRPr="00A9126F" w14:paraId="5A9D9A68" w14:textId="77777777" w:rsidTr="0007167E">
        <w:trPr>
          <w:trHeight w:val="300"/>
        </w:trPr>
        <w:tc>
          <w:tcPr>
            <w:tcW w:w="0" w:type="auto"/>
            <w:vMerge/>
            <w:tcBorders>
              <w:top w:val="nil"/>
              <w:left w:val="single" w:sz="8" w:space="0" w:color="auto"/>
              <w:bottom w:val="single" w:sz="8" w:space="0" w:color="000000"/>
              <w:right w:val="single" w:sz="4" w:space="0" w:color="auto"/>
            </w:tcBorders>
            <w:shd w:val="clear" w:color="auto" w:fill="FFFFFF" w:themeFill="background1"/>
            <w:vAlign w:val="center"/>
            <w:hideMark/>
          </w:tcPr>
          <w:p w14:paraId="60B34EB2" w14:textId="77777777" w:rsidR="00681571" w:rsidRPr="007A6D45"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vAlign w:val="bottom"/>
            <w:hideMark/>
          </w:tcPr>
          <w:p w14:paraId="59DEFD05" w14:textId="77777777" w:rsidR="00681571" w:rsidRPr="00A9126F" w:rsidRDefault="00681571" w:rsidP="00681571">
            <w:pPr>
              <w:spacing w:after="0" w:line="360" w:lineRule="auto"/>
              <w:rPr>
                <w:rFonts w:eastAsia="Times New Roman" w:cstheme="minorHAnsi"/>
                <w:szCs w:val="20"/>
              </w:rPr>
            </w:pPr>
            <w:r w:rsidRPr="00A9126F">
              <w:rPr>
                <w:rFonts w:eastAsia="Times New Roman" w:cstheme="minorHAnsi"/>
                <w:szCs w:val="20"/>
              </w:rPr>
              <w:t>G4646 Farmaatsiatoodete hulgimüük</w:t>
            </w:r>
          </w:p>
        </w:tc>
      </w:tr>
      <w:tr w:rsidR="00681571" w:rsidRPr="00A9126F" w14:paraId="4F4B594F" w14:textId="77777777" w:rsidTr="0007167E">
        <w:trPr>
          <w:trHeight w:val="315"/>
        </w:trPr>
        <w:tc>
          <w:tcPr>
            <w:tcW w:w="0" w:type="auto"/>
            <w:vMerge/>
            <w:tcBorders>
              <w:top w:val="nil"/>
              <w:left w:val="single" w:sz="8" w:space="0" w:color="auto"/>
              <w:bottom w:val="single" w:sz="8" w:space="0" w:color="000000"/>
              <w:right w:val="single" w:sz="4" w:space="0" w:color="auto"/>
            </w:tcBorders>
            <w:shd w:val="clear" w:color="auto" w:fill="FFFFFF" w:themeFill="background1"/>
            <w:vAlign w:val="center"/>
            <w:hideMark/>
          </w:tcPr>
          <w:p w14:paraId="6B396FB4" w14:textId="77777777" w:rsidR="00681571" w:rsidRPr="007A6D45" w:rsidRDefault="00681571" w:rsidP="00681571">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noWrap/>
            <w:vAlign w:val="bottom"/>
            <w:hideMark/>
          </w:tcPr>
          <w:p w14:paraId="157F4A20" w14:textId="77777777" w:rsidR="00681571" w:rsidRPr="00A9126F" w:rsidRDefault="00681571" w:rsidP="00681571">
            <w:pPr>
              <w:spacing w:after="0" w:line="360" w:lineRule="auto"/>
              <w:rPr>
                <w:rFonts w:eastAsia="Times New Roman" w:cstheme="minorHAnsi"/>
                <w:color w:val="000000"/>
                <w:szCs w:val="20"/>
              </w:rPr>
            </w:pPr>
            <w:r w:rsidRPr="00A9126F">
              <w:rPr>
                <w:rFonts w:eastAsia="Times New Roman" w:cstheme="minorHAnsi"/>
                <w:color w:val="000000"/>
                <w:szCs w:val="20"/>
              </w:rPr>
              <w:t>G4773 Apteekide tegevus</w:t>
            </w:r>
          </w:p>
        </w:tc>
      </w:tr>
      <w:tr w:rsidR="004960EE" w:rsidRPr="00A9126F" w14:paraId="13C4DB53" w14:textId="77777777" w:rsidTr="0007167E">
        <w:trPr>
          <w:trHeight w:val="315"/>
        </w:trPr>
        <w:tc>
          <w:tcPr>
            <w:tcW w:w="0" w:type="auto"/>
            <w:tcBorders>
              <w:top w:val="nil"/>
              <w:left w:val="single" w:sz="8" w:space="0" w:color="auto"/>
              <w:bottom w:val="single" w:sz="8" w:space="0" w:color="000000"/>
              <w:right w:val="single" w:sz="4" w:space="0" w:color="auto"/>
            </w:tcBorders>
            <w:shd w:val="clear" w:color="auto" w:fill="FFFFFF" w:themeFill="background1"/>
            <w:vAlign w:val="center"/>
          </w:tcPr>
          <w:p w14:paraId="24DC70DF" w14:textId="154992CB" w:rsidR="004960EE" w:rsidRPr="007A6D45" w:rsidRDefault="004960EE" w:rsidP="00681571">
            <w:pPr>
              <w:spacing w:after="0" w:line="256" w:lineRule="auto"/>
              <w:rPr>
                <w:rFonts w:eastAsia="Times New Roman" w:cstheme="minorHAnsi"/>
                <w:bCs/>
                <w:szCs w:val="20"/>
              </w:rPr>
            </w:pPr>
            <w:r w:rsidRPr="00A9126F">
              <w:rPr>
                <w:rFonts w:eastAsia="Times New Roman" w:cstheme="minorHAnsi"/>
                <w:bCs/>
                <w:szCs w:val="20"/>
              </w:rPr>
              <w:t>Sotsiaaltöö</w:t>
            </w:r>
          </w:p>
        </w:tc>
        <w:tc>
          <w:tcPr>
            <w:tcW w:w="6715" w:type="dxa"/>
            <w:tcBorders>
              <w:top w:val="nil"/>
              <w:left w:val="nil"/>
              <w:bottom w:val="single" w:sz="4" w:space="0" w:color="auto"/>
              <w:right w:val="single" w:sz="8" w:space="0" w:color="auto"/>
            </w:tcBorders>
            <w:shd w:val="clear" w:color="auto" w:fill="FFFFFF" w:themeFill="background1"/>
            <w:noWrap/>
            <w:vAlign w:val="bottom"/>
          </w:tcPr>
          <w:p w14:paraId="37E2D2FC" w14:textId="34E6806A" w:rsidR="004960EE" w:rsidRPr="00A9126F" w:rsidRDefault="004960EE" w:rsidP="00681571">
            <w:pPr>
              <w:spacing w:after="0" w:line="360" w:lineRule="auto"/>
              <w:rPr>
                <w:rFonts w:eastAsia="Times New Roman" w:cstheme="minorHAnsi"/>
                <w:color w:val="000000"/>
                <w:szCs w:val="20"/>
              </w:rPr>
            </w:pPr>
            <w:r w:rsidRPr="00A9126F">
              <w:rPr>
                <w:rFonts w:eastAsia="Times New Roman" w:cstheme="minorHAnsi"/>
                <w:i/>
                <w:iCs/>
                <w:szCs w:val="20"/>
              </w:rPr>
              <w:t>Sotsiaaltööga seotud ametialad</w:t>
            </w:r>
            <w:r w:rsidR="000C00D1" w:rsidRPr="00A9126F">
              <w:rPr>
                <w:rFonts w:eastAsia="Times New Roman" w:cstheme="minorHAnsi"/>
                <w:szCs w:val="20"/>
              </w:rPr>
              <w:t xml:space="preserve"> </w:t>
            </w:r>
            <w:r w:rsidRPr="00A9126F">
              <w:rPr>
                <w:rFonts w:eastAsia="Times New Roman" w:cstheme="minorHAnsi"/>
                <w:i/>
                <w:iCs/>
                <w:szCs w:val="20"/>
              </w:rPr>
              <w:t>kõigil tegevusaladel</w:t>
            </w:r>
          </w:p>
        </w:tc>
      </w:tr>
    </w:tbl>
    <w:p w14:paraId="112EFFFE" w14:textId="77777777" w:rsidR="00512098" w:rsidRPr="00A9126F" w:rsidRDefault="00512098">
      <w:pPr>
        <w:rPr>
          <w:rFonts w:cstheme="minorHAnsi"/>
        </w:rPr>
      </w:pPr>
    </w:p>
    <w:p w14:paraId="0079125B" w14:textId="77777777" w:rsidR="00244E6A" w:rsidRPr="00A9126F" w:rsidRDefault="00244E6A">
      <w:pPr>
        <w:rPr>
          <w:rFonts w:cstheme="minorHAnsi"/>
        </w:rPr>
      </w:pPr>
    </w:p>
    <w:tbl>
      <w:tblPr>
        <w:tblpPr w:leftFromText="180" w:rightFromText="180" w:bottomFromText="160" w:vertAnchor="text" w:tblpY="-66"/>
        <w:tblW w:w="9667" w:type="dxa"/>
        <w:tblLook w:val="00A0" w:firstRow="1" w:lastRow="0" w:firstColumn="1" w:lastColumn="0" w:noHBand="0" w:noVBand="0"/>
      </w:tblPr>
      <w:tblGrid>
        <w:gridCol w:w="2952"/>
        <w:gridCol w:w="6715"/>
      </w:tblGrid>
      <w:tr w:rsidR="009100CA" w:rsidRPr="00A9126F" w14:paraId="60B3731D" w14:textId="77777777" w:rsidTr="00244E6A">
        <w:trPr>
          <w:trHeight w:val="300"/>
        </w:trPr>
        <w:tc>
          <w:tcPr>
            <w:tcW w:w="29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22E5D5" w14:textId="62F7FBBC" w:rsidR="009100CA" w:rsidRPr="007A6D45" w:rsidRDefault="009100CA" w:rsidP="00D12E08">
            <w:pPr>
              <w:rPr>
                <w:rFonts w:cstheme="minorHAnsi"/>
              </w:rPr>
            </w:pPr>
            <w:r w:rsidRPr="007A6D45">
              <w:rPr>
                <w:rFonts w:cstheme="minorHAnsi"/>
              </w:rPr>
              <w:lastRenderedPageBreak/>
              <w:t>Kultuur ja loometegevus I (etenduskunstid, audiovisuaalvaldkond, muusika, kultuurikorraldus)</w:t>
            </w:r>
          </w:p>
        </w:tc>
        <w:tc>
          <w:tcPr>
            <w:tcW w:w="6715" w:type="dxa"/>
            <w:tcBorders>
              <w:top w:val="single" w:sz="4" w:space="0" w:color="auto"/>
              <w:left w:val="single" w:sz="4" w:space="0" w:color="auto"/>
              <w:bottom w:val="single" w:sz="4" w:space="0" w:color="auto"/>
              <w:right w:val="single" w:sz="4" w:space="0" w:color="auto"/>
            </w:tcBorders>
            <w:shd w:val="clear" w:color="auto" w:fill="D9D9D9"/>
            <w:vAlign w:val="bottom"/>
          </w:tcPr>
          <w:p w14:paraId="3FD81BE8" w14:textId="61B669BD" w:rsidR="009100CA" w:rsidRPr="00A9126F" w:rsidRDefault="009100CA" w:rsidP="00681571">
            <w:pPr>
              <w:spacing w:after="0" w:line="360" w:lineRule="auto"/>
              <w:rPr>
                <w:rFonts w:eastAsia="Times New Roman" w:cstheme="minorHAnsi"/>
                <w:szCs w:val="20"/>
              </w:rPr>
            </w:pPr>
            <w:r w:rsidRPr="00A9126F">
              <w:rPr>
                <w:rFonts w:eastAsia="Times New Roman" w:cstheme="minorHAnsi"/>
                <w:szCs w:val="20"/>
              </w:rPr>
              <w:t>R90 Loome-, kunsti- ja meelelahutustegevus</w:t>
            </w:r>
          </w:p>
        </w:tc>
      </w:tr>
      <w:tr w:rsidR="009100CA" w:rsidRPr="00A9126F" w14:paraId="50CC4059" w14:textId="77777777" w:rsidTr="00244E6A">
        <w:trPr>
          <w:trHeight w:val="300"/>
        </w:trPr>
        <w:tc>
          <w:tcPr>
            <w:tcW w:w="2952"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11754DB" w14:textId="77777777" w:rsidR="009100CA" w:rsidRPr="00A9126F" w:rsidRDefault="009100CA" w:rsidP="00D12E08">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vAlign w:val="bottom"/>
          </w:tcPr>
          <w:p w14:paraId="071F249D" w14:textId="319873AE" w:rsidR="009100CA" w:rsidRPr="00A9126F" w:rsidRDefault="009100CA" w:rsidP="00D12E08">
            <w:pPr>
              <w:spacing w:after="0" w:line="360" w:lineRule="auto"/>
              <w:rPr>
                <w:rFonts w:eastAsia="Times New Roman" w:cstheme="minorHAnsi"/>
                <w:szCs w:val="20"/>
              </w:rPr>
            </w:pPr>
            <w:r w:rsidRPr="00A9126F">
              <w:rPr>
                <w:rFonts w:eastAsia="Times New Roman" w:cstheme="minorHAnsi"/>
                <w:szCs w:val="20"/>
              </w:rPr>
              <w:t>R92 Hasartmängude ja kihlvedude korraldamine</w:t>
            </w:r>
          </w:p>
        </w:tc>
      </w:tr>
      <w:tr w:rsidR="009100CA" w:rsidRPr="00A9126F" w14:paraId="7010B307" w14:textId="77777777" w:rsidTr="00244E6A">
        <w:trPr>
          <w:trHeight w:val="300"/>
        </w:trPr>
        <w:tc>
          <w:tcPr>
            <w:tcW w:w="2952"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39D19B6" w14:textId="77777777" w:rsidR="009100CA" w:rsidRPr="00A9126F" w:rsidRDefault="009100CA" w:rsidP="00D12E08">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vAlign w:val="bottom"/>
          </w:tcPr>
          <w:p w14:paraId="0CF00C33" w14:textId="409AAA29" w:rsidR="009100CA" w:rsidRPr="00A9126F" w:rsidRDefault="009100CA" w:rsidP="00D12E08">
            <w:pPr>
              <w:spacing w:after="0" w:line="360" w:lineRule="auto"/>
              <w:rPr>
                <w:rFonts w:eastAsia="Times New Roman" w:cstheme="minorHAnsi"/>
                <w:szCs w:val="20"/>
              </w:rPr>
            </w:pPr>
            <w:r w:rsidRPr="00A9126F">
              <w:rPr>
                <w:rFonts w:eastAsia="Times New Roman" w:cstheme="minorHAnsi"/>
                <w:szCs w:val="20"/>
              </w:rPr>
              <w:t xml:space="preserve">R932 Lõbustus- ja vaba aja tegevused </w:t>
            </w:r>
          </w:p>
        </w:tc>
      </w:tr>
      <w:tr w:rsidR="009100CA" w:rsidRPr="00A9126F" w14:paraId="21E9BCDB" w14:textId="77777777" w:rsidTr="00244E6A">
        <w:trPr>
          <w:trHeight w:val="300"/>
        </w:trPr>
        <w:tc>
          <w:tcPr>
            <w:tcW w:w="2952"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53A8D17" w14:textId="77777777" w:rsidR="009100CA" w:rsidRPr="00A9126F" w:rsidRDefault="009100CA" w:rsidP="00D12E08">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vAlign w:val="bottom"/>
          </w:tcPr>
          <w:p w14:paraId="72437B9A" w14:textId="29993B92" w:rsidR="009100CA" w:rsidRPr="00A9126F" w:rsidRDefault="009100CA" w:rsidP="00D12E08">
            <w:pPr>
              <w:spacing w:after="0" w:line="360" w:lineRule="auto"/>
              <w:rPr>
                <w:rFonts w:eastAsia="Times New Roman" w:cstheme="minorHAnsi"/>
                <w:szCs w:val="20"/>
              </w:rPr>
            </w:pPr>
            <w:r w:rsidRPr="00A9126F">
              <w:rPr>
                <w:rFonts w:eastAsia="Times New Roman" w:cstheme="minorHAnsi"/>
                <w:szCs w:val="20"/>
              </w:rPr>
              <w:t>J59 Kino-, videofilmide, telesaadete tootmine; helisalvestiste, muusika kirjastamine</w:t>
            </w:r>
          </w:p>
        </w:tc>
      </w:tr>
      <w:tr w:rsidR="009100CA" w:rsidRPr="00A9126F" w14:paraId="1846E33D" w14:textId="77777777" w:rsidTr="00244E6A">
        <w:trPr>
          <w:trHeight w:val="300"/>
        </w:trPr>
        <w:tc>
          <w:tcPr>
            <w:tcW w:w="2952"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EFE3DA3" w14:textId="77777777" w:rsidR="009100CA" w:rsidRPr="00A9126F" w:rsidRDefault="009100CA" w:rsidP="00D12E08">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vAlign w:val="bottom"/>
          </w:tcPr>
          <w:p w14:paraId="6A8F5899" w14:textId="768F2B4C" w:rsidR="009100CA" w:rsidRPr="00A9126F" w:rsidRDefault="009100CA" w:rsidP="00D12E08">
            <w:pPr>
              <w:spacing w:after="0" w:line="360" w:lineRule="auto"/>
              <w:rPr>
                <w:rFonts w:eastAsia="Times New Roman" w:cstheme="minorHAnsi"/>
                <w:szCs w:val="20"/>
              </w:rPr>
            </w:pPr>
            <w:r w:rsidRPr="00A9126F">
              <w:rPr>
                <w:rFonts w:eastAsia="Times New Roman" w:cstheme="minorHAnsi"/>
                <w:szCs w:val="20"/>
              </w:rPr>
              <w:t>J60 Programmid ja ringhääling</w:t>
            </w:r>
          </w:p>
        </w:tc>
      </w:tr>
      <w:tr w:rsidR="00D12E08" w:rsidRPr="00A9126F" w14:paraId="5FE71CED" w14:textId="77777777" w:rsidTr="00244E6A">
        <w:trPr>
          <w:trHeight w:val="300"/>
        </w:trPr>
        <w:tc>
          <w:tcPr>
            <w:tcW w:w="2952" w:type="dxa"/>
            <w:vMerge w:val="restart"/>
            <w:tcBorders>
              <w:top w:val="single" w:sz="4" w:space="0" w:color="auto"/>
              <w:left w:val="single" w:sz="8" w:space="0" w:color="auto"/>
              <w:bottom w:val="single" w:sz="8" w:space="0" w:color="000000"/>
              <w:right w:val="single" w:sz="4" w:space="0" w:color="auto"/>
            </w:tcBorders>
            <w:shd w:val="clear" w:color="auto" w:fill="FFFFFF" w:themeFill="background1"/>
            <w:vAlign w:val="center"/>
            <w:hideMark/>
          </w:tcPr>
          <w:p w14:paraId="65F05B9C" w14:textId="77777777" w:rsidR="00D12E08" w:rsidRPr="007A6D45" w:rsidRDefault="00D12E08" w:rsidP="00D12E08">
            <w:pPr>
              <w:rPr>
                <w:rFonts w:cstheme="minorHAnsi"/>
              </w:rPr>
            </w:pPr>
            <w:r w:rsidRPr="007A6D45">
              <w:rPr>
                <w:rFonts w:cstheme="minorHAnsi"/>
              </w:rPr>
              <w:t>Kultuur ja loometegevus II (raamatukogud, muuseumid, keel ja kirjandus)</w:t>
            </w:r>
          </w:p>
          <w:p w14:paraId="56B7EA89" w14:textId="1E1963DE" w:rsidR="00D12E08" w:rsidRPr="00A9126F" w:rsidRDefault="00D12E08" w:rsidP="00D12E08">
            <w:pPr>
              <w:spacing w:after="0" w:line="360" w:lineRule="auto"/>
              <w:rPr>
                <w:rFonts w:eastAsia="Times New Roman" w:cstheme="minorHAnsi"/>
                <w:bCs/>
                <w:szCs w:val="20"/>
              </w:rPr>
            </w:pPr>
          </w:p>
        </w:tc>
        <w:tc>
          <w:tcPr>
            <w:tcW w:w="6715" w:type="dxa"/>
            <w:tcBorders>
              <w:top w:val="single" w:sz="4" w:space="0" w:color="auto"/>
              <w:left w:val="nil"/>
              <w:bottom w:val="single" w:sz="4" w:space="0" w:color="auto"/>
              <w:right w:val="single" w:sz="8" w:space="0" w:color="auto"/>
            </w:tcBorders>
            <w:shd w:val="clear" w:color="auto" w:fill="FFFFFF" w:themeFill="background1"/>
            <w:vAlign w:val="bottom"/>
            <w:hideMark/>
          </w:tcPr>
          <w:p w14:paraId="68AD6ACD" w14:textId="14EE267A" w:rsidR="00D12E08" w:rsidRPr="00A9126F" w:rsidRDefault="00D12E08" w:rsidP="00D12E08">
            <w:pPr>
              <w:spacing w:after="0" w:line="360" w:lineRule="auto"/>
              <w:rPr>
                <w:rFonts w:eastAsia="Times New Roman" w:cstheme="minorHAnsi"/>
                <w:szCs w:val="20"/>
              </w:rPr>
            </w:pPr>
            <w:r w:rsidRPr="00A9126F">
              <w:rPr>
                <w:rFonts w:eastAsia="Times New Roman" w:cstheme="minorHAnsi"/>
                <w:szCs w:val="20"/>
              </w:rPr>
              <w:t>R91 Raamatukogude, arhiivide, muuseumide ja muude kultuuriasutuste tegevus</w:t>
            </w:r>
          </w:p>
        </w:tc>
      </w:tr>
      <w:tr w:rsidR="00D12E08" w:rsidRPr="00A9126F" w14:paraId="36C7287B" w14:textId="77777777" w:rsidTr="0007167E">
        <w:trPr>
          <w:trHeight w:val="300"/>
        </w:trPr>
        <w:tc>
          <w:tcPr>
            <w:tcW w:w="0" w:type="auto"/>
            <w:vMerge/>
            <w:tcBorders>
              <w:top w:val="nil"/>
              <w:left w:val="single" w:sz="8" w:space="0" w:color="auto"/>
              <w:bottom w:val="single" w:sz="8" w:space="0" w:color="000000"/>
              <w:right w:val="single" w:sz="4" w:space="0" w:color="auto"/>
            </w:tcBorders>
            <w:shd w:val="clear" w:color="auto" w:fill="FFFFFF" w:themeFill="background1"/>
            <w:vAlign w:val="center"/>
            <w:hideMark/>
          </w:tcPr>
          <w:p w14:paraId="404DA3DD" w14:textId="77777777" w:rsidR="00D12E08" w:rsidRPr="007A6D45" w:rsidRDefault="00D12E08" w:rsidP="00D12E08">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vAlign w:val="bottom"/>
          </w:tcPr>
          <w:p w14:paraId="7D94211C" w14:textId="0F46C634" w:rsidR="00D12E08" w:rsidRPr="00A9126F" w:rsidRDefault="00D12E08" w:rsidP="00D12E08">
            <w:pPr>
              <w:spacing w:after="0" w:line="360" w:lineRule="auto"/>
              <w:rPr>
                <w:rFonts w:eastAsia="Times New Roman" w:cstheme="minorHAnsi"/>
                <w:szCs w:val="20"/>
              </w:rPr>
            </w:pPr>
            <w:r w:rsidRPr="00A9126F">
              <w:rPr>
                <w:rFonts w:eastAsia="Times New Roman" w:cstheme="minorHAnsi"/>
                <w:szCs w:val="20"/>
              </w:rPr>
              <w:t>J581 Raamatu-, perioodika- jm kirjastamine</w:t>
            </w:r>
          </w:p>
        </w:tc>
      </w:tr>
      <w:tr w:rsidR="00D12E08" w:rsidRPr="00A9126F" w14:paraId="500DBFB6" w14:textId="77777777" w:rsidTr="0007167E">
        <w:trPr>
          <w:trHeight w:val="300"/>
        </w:trPr>
        <w:tc>
          <w:tcPr>
            <w:tcW w:w="0" w:type="auto"/>
            <w:vMerge/>
            <w:tcBorders>
              <w:top w:val="nil"/>
              <w:left w:val="single" w:sz="8" w:space="0" w:color="auto"/>
              <w:bottom w:val="single" w:sz="8" w:space="0" w:color="000000"/>
              <w:right w:val="single" w:sz="4" w:space="0" w:color="auto"/>
            </w:tcBorders>
            <w:shd w:val="clear" w:color="auto" w:fill="FFFFFF" w:themeFill="background1"/>
            <w:vAlign w:val="center"/>
            <w:hideMark/>
          </w:tcPr>
          <w:p w14:paraId="1168D386" w14:textId="77777777" w:rsidR="00D12E08" w:rsidRPr="007A6D45" w:rsidRDefault="00D12E08" w:rsidP="00D12E08">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vAlign w:val="bottom"/>
          </w:tcPr>
          <w:p w14:paraId="7D87712D" w14:textId="20CDE30A" w:rsidR="00D12E08" w:rsidRPr="00A9126F" w:rsidRDefault="009100CA" w:rsidP="00D12E08">
            <w:pPr>
              <w:spacing w:after="0" w:line="360" w:lineRule="auto"/>
              <w:rPr>
                <w:rFonts w:eastAsia="Times New Roman" w:cstheme="minorHAnsi"/>
                <w:szCs w:val="20"/>
              </w:rPr>
            </w:pPr>
            <w:r w:rsidRPr="00A9126F">
              <w:rPr>
                <w:rFonts w:eastAsia="Times New Roman" w:cstheme="minorHAnsi"/>
                <w:szCs w:val="20"/>
              </w:rPr>
              <w:t>J639 Muu infoalane tegevus</w:t>
            </w:r>
          </w:p>
        </w:tc>
      </w:tr>
      <w:tr w:rsidR="00D12E08" w:rsidRPr="00A9126F" w14:paraId="73DC4734" w14:textId="77777777" w:rsidTr="0007167E">
        <w:trPr>
          <w:trHeight w:val="300"/>
        </w:trPr>
        <w:tc>
          <w:tcPr>
            <w:tcW w:w="0" w:type="auto"/>
            <w:vMerge/>
            <w:tcBorders>
              <w:top w:val="nil"/>
              <w:left w:val="single" w:sz="8" w:space="0" w:color="auto"/>
              <w:bottom w:val="single" w:sz="8" w:space="0" w:color="000000"/>
              <w:right w:val="single" w:sz="4" w:space="0" w:color="auto"/>
            </w:tcBorders>
            <w:shd w:val="clear" w:color="auto" w:fill="FFFFFF" w:themeFill="background1"/>
            <w:vAlign w:val="center"/>
            <w:hideMark/>
          </w:tcPr>
          <w:p w14:paraId="3A808667" w14:textId="77777777" w:rsidR="00D12E08" w:rsidRPr="007A6D45" w:rsidRDefault="00D12E08" w:rsidP="00D12E08">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vAlign w:val="bottom"/>
          </w:tcPr>
          <w:p w14:paraId="6FB0FCB9" w14:textId="48E7F2C3" w:rsidR="00D12E08" w:rsidRPr="00A9126F" w:rsidRDefault="009100CA" w:rsidP="00D12E08">
            <w:pPr>
              <w:spacing w:after="0" w:line="360" w:lineRule="auto"/>
              <w:rPr>
                <w:rFonts w:eastAsia="Times New Roman" w:cstheme="minorHAnsi"/>
                <w:szCs w:val="20"/>
              </w:rPr>
            </w:pPr>
            <w:r w:rsidRPr="00A9126F">
              <w:rPr>
                <w:rFonts w:eastAsia="Times New Roman" w:cstheme="minorHAnsi"/>
                <w:szCs w:val="20"/>
              </w:rPr>
              <w:t>M7021 Suhtekorraldus ja teabevahetus</w:t>
            </w:r>
          </w:p>
        </w:tc>
      </w:tr>
      <w:tr w:rsidR="009100CA" w:rsidRPr="00A9126F" w14:paraId="09413D7C" w14:textId="77777777" w:rsidTr="0007167E">
        <w:trPr>
          <w:trHeight w:val="315"/>
        </w:trPr>
        <w:tc>
          <w:tcPr>
            <w:tcW w:w="2952" w:type="dxa"/>
            <w:vMerge w:val="restart"/>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215D235F" w14:textId="58081CA1" w:rsidR="009100CA" w:rsidRPr="007A6D45" w:rsidRDefault="009100CA" w:rsidP="0007167E">
            <w:pPr>
              <w:rPr>
                <w:rFonts w:cstheme="minorHAnsi"/>
              </w:rPr>
            </w:pPr>
            <w:r w:rsidRPr="007A6D45">
              <w:rPr>
                <w:rFonts w:cstheme="minorHAnsi"/>
              </w:rPr>
              <w:t>Kultuur ja loometegevus III (kunst, disain, käsitöö)</w:t>
            </w:r>
          </w:p>
        </w:tc>
        <w:tc>
          <w:tcPr>
            <w:tcW w:w="6715" w:type="dxa"/>
            <w:tcBorders>
              <w:top w:val="nil"/>
              <w:left w:val="nil"/>
              <w:bottom w:val="single" w:sz="4" w:space="0" w:color="auto"/>
              <w:right w:val="single" w:sz="8" w:space="0" w:color="auto"/>
            </w:tcBorders>
            <w:shd w:val="clear" w:color="auto" w:fill="D9D9D9" w:themeFill="background1" w:themeFillShade="D9"/>
            <w:vAlign w:val="bottom"/>
            <w:hideMark/>
          </w:tcPr>
          <w:p w14:paraId="0D22C08B" w14:textId="03ED6681"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M73 Reklaamindus ja turu-uuringud</w:t>
            </w:r>
          </w:p>
        </w:tc>
      </w:tr>
      <w:tr w:rsidR="009100CA" w:rsidRPr="00A9126F" w14:paraId="352D4F14" w14:textId="77777777" w:rsidTr="0007167E">
        <w:trPr>
          <w:trHeight w:val="300"/>
        </w:trPr>
        <w:tc>
          <w:tcPr>
            <w:tcW w:w="0" w:type="auto"/>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26E07F3D"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D9D9D9" w:themeFill="background1" w:themeFillShade="D9"/>
            <w:noWrap/>
            <w:vAlign w:val="bottom"/>
            <w:hideMark/>
          </w:tcPr>
          <w:p w14:paraId="0D7DFBB0" w14:textId="458208DA"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M74 Muu kutse-, teadus- ja tehnikaalane tegevus</w:t>
            </w:r>
          </w:p>
        </w:tc>
      </w:tr>
      <w:tr w:rsidR="009100CA" w:rsidRPr="00A9126F" w14:paraId="717867D3" w14:textId="77777777" w:rsidTr="0007167E">
        <w:trPr>
          <w:trHeight w:val="104"/>
        </w:trPr>
        <w:tc>
          <w:tcPr>
            <w:tcW w:w="2952"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14:paraId="5E2F34C8" w14:textId="33CF746F" w:rsidR="009100CA" w:rsidRPr="00A9126F" w:rsidRDefault="009100CA" w:rsidP="009100CA">
            <w:pPr>
              <w:spacing w:after="0" w:line="360" w:lineRule="auto"/>
              <w:rPr>
                <w:rFonts w:eastAsia="Times New Roman" w:cstheme="minorHAnsi"/>
                <w:bCs/>
                <w:szCs w:val="20"/>
              </w:rPr>
            </w:pPr>
            <w:r w:rsidRPr="00A9126F">
              <w:rPr>
                <w:rFonts w:eastAsia="Times New Roman" w:cstheme="minorHAnsi"/>
                <w:bCs/>
                <w:szCs w:val="20"/>
              </w:rPr>
              <w:t>Info- ja kommunikatsioonitehnoloogia</w:t>
            </w:r>
          </w:p>
        </w:tc>
        <w:tc>
          <w:tcPr>
            <w:tcW w:w="6715" w:type="dxa"/>
            <w:tcBorders>
              <w:top w:val="single" w:sz="8" w:space="0" w:color="auto"/>
              <w:left w:val="nil"/>
              <w:bottom w:val="single" w:sz="4" w:space="0" w:color="auto"/>
              <w:right w:val="single" w:sz="8" w:space="0" w:color="auto"/>
            </w:tcBorders>
            <w:shd w:val="clear" w:color="auto" w:fill="FFFFFF" w:themeFill="background1"/>
            <w:vAlign w:val="bottom"/>
          </w:tcPr>
          <w:p w14:paraId="5408D24B" w14:textId="27849FE2" w:rsidR="009100CA" w:rsidRPr="00A9126F" w:rsidRDefault="009100CA" w:rsidP="009100CA">
            <w:pPr>
              <w:spacing w:after="0" w:line="360" w:lineRule="auto"/>
              <w:rPr>
                <w:rFonts w:eastAsia="Times New Roman" w:cstheme="minorHAnsi"/>
                <w:sz w:val="2"/>
                <w:szCs w:val="2"/>
              </w:rPr>
            </w:pPr>
          </w:p>
        </w:tc>
      </w:tr>
      <w:tr w:rsidR="009100CA" w:rsidRPr="00A9126F" w14:paraId="679F083A"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7D2AB98F"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6B1D8C5F"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J61 Telekommunikatsioon</w:t>
            </w:r>
          </w:p>
        </w:tc>
      </w:tr>
      <w:tr w:rsidR="009100CA" w:rsidRPr="00A9126F" w14:paraId="331E2C75"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5B0B92AD"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6606EF7B"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J62 Programmeerimine, konsultatsioonid jms tegevused</w:t>
            </w:r>
          </w:p>
        </w:tc>
      </w:tr>
      <w:tr w:rsidR="009100CA" w:rsidRPr="00A9126F" w14:paraId="3C15430B"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279C5820"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33ED9260" w14:textId="0C6CA81F"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J631 Andmetöötlus, veebi</w:t>
            </w:r>
            <w:r w:rsidR="00506472" w:rsidRPr="00A9126F">
              <w:rPr>
                <w:rFonts w:eastAsia="Times New Roman" w:cstheme="minorHAnsi"/>
                <w:szCs w:val="20"/>
              </w:rPr>
              <w:t>-</w:t>
            </w:r>
            <w:proofErr w:type="spellStart"/>
            <w:r w:rsidRPr="007A6D45">
              <w:rPr>
                <w:rFonts w:eastAsia="Times New Roman" w:cstheme="minorHAnsi"/>
                <w:i/>
                <w:iCs/>
                <w:szCs w:val="20"/>
              </w:rPr>
              <w:t>hosting</w:t>
            </w:r>
            <w:proofErr w:type="spellEnd"/>
            <w:r w:rsidRPr="00A9126F">
              <w:rPr>
                <w:rFonts w:eastAsia="Times New Roman" w:cstheme="minorHAnsi"/>
                <w:szCs w:val="20"/>
              </w:rPr>
              <w:t xml:space="preserve"> jms tegevused; veebiportaalide tegevus</w:t>
            </w:r>
          </w:p>
        </w:tc>
      </w:tr>
      <w:tr w:rsidR="009100CA" w:rsidRPr="00A9126F" w14:paraId="5D103B3D"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16B9D27E"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71CCE8EA" w14:textId="09D9451E"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 xml:space="preserve">J582 </w:t>
            </w:r>
            <w:r w:rsidR="00506472" w:rsidRPr="00A9126F">
              <w:rPr>
                <w:rFonts w:eastAsia="Times New Roman" w:cstheme="minorHAnsi"/>
                <w:szCs w:val="20"/>
              </w:rPr>
              <w:t>T</w:t>
            </w:r>
            <w:r w:rsidRPr="00A9126F">
              <w:rPr>
                <w:rFonts w:eastAsia="Times New Roman" w:cstheme="minorHAnsi"/>
                <w:szCs w:val="20"/>
              </w:rPr>
              <w:t>arkvara kirjastamine</w:t>
            </w:r>
          </w:p>
        </w:tc>
      </w:tr>
      <w:tr w:rsidR="009100CA" w:rsidRPr="00A9126F" w14:paraId="43BC4270"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52BD7218"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48CEE1E1"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 xml:space="preserve">S951 Arvutite ja sideseadmete parandus </w:t>
            </w:r>
          </w:p>
        </w:tc>
      </w:tr>
      <w:tr w:rsidR="009100CA" w:rsidRPr="00A9126F" w14:paraId="63EFA3A4"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284DAA64"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vAlign w:val="bottom"/>
            <w:hideMark/>
          </w:tcPr>
          <w:p w14:paraId="468E80CA" w14:textId="29A4197C" w:rsidR="009100CA" w:rsidRPr="00A9126F" w:rsidRDefault="009100CA" w:rsidP="009100CA">
            <w:pPr>
              <w:spacing w:after="0" w:line="360" w:lineRule="auto"/>
              <w:rPr>
                <w:rFonts w:eastAsia="Times New Roman" w:cstheme="minorHAnsi"/>
                <w:b/>
                <w:szCs w:val="20"/>
              </w:rPr>
            </w:pPr>
            <w:r w:rsidRPr="00A9126F">
              <w:rPr>
                <w:rFonts w:eastAsia="Times New Roman" w:cstheme="minorHAnsi"/>
                <w:b/>
                <w:szCs w:val="20"/>
              </w:rPr>
              <w:t>IKT-ameti</w:t>
            </w:r>
            <w:r w:rsidR="00515336" w:rsidRPr="00A9126F">
              <w:rPr>
                <w:rFonts w:eastAsia="Times New Roman" w:cstheme="minorHAnsi"/>
                <w:b/>
                <w:szCs w:val="20"/>
              </w:rPr>
              <w:t>ala</w:t>
            </w:r>
            <w:r w:rsidRPr="00A9126F">
              <w:rPr>
                <w:rFonts w:eastAsia="Times New Roman" w:cstheme="minorHAnsi"/>
                <w:b/>
                <w:szCs w:val="20"/>
              </w:rPr>
              <w:t>d teistes sektorites</w:t>
            </w:r>
            <w:r w:rsidR="00515336" w:rsidRPr="00A9126F">
              <w:rPr>
                <w:rFonts w:eastAsia="Times New Roman" w:cstheme="minorHAnsi"/>
                <w:b/>
                <w:szCs w:val="20"/>
              </w:rPr>
              <w:t>, sh</w:t>
            </w:r>
            <w:r w:rsidR="0082004D" w:rsidRPr="00A9126F">
              <w:rPr>
                <w:rFonts w:eastAsia="Times New Roman" w:cstheme="minorHAnsi"/>
                <w:b/>
                <w:szCs w:val="20"/>
              </w:rPr>
              <w:t>:</w:t>
            </w:r>
          </w:p>
        </w:tc>
      </w:tr>
      <w:tr w:rsidR="009100CA" w:rsidRPr="00A9126F" w14:paraId="28D15BAE"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7B65B7BF"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08470D2E"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1330 Juhid info- ja kommunikatsioonitehnoloogias</w:t>
            </w:r>
          </w:p>
        </w:tc>
      </w:tr>
      <w:tr w:rsidR="009100CA" w:rsidRPr="00A9126F" w14:paraId="35F507FE"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08D7C58D"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58C26DA4"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2153 Telekommunikatsiooniinsenerid</w:t>
            </w:r>
          </w:p>
        </w:tc>
      </w:tr>
      <w:tr w:rsidR="009100CA" w:rsidRPr="00A9126F" w14:paraId="646D87F2"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144065D5"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058F4598"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2356 Infotehnoloogia õpetajad ja koolitajad</w:t>
            </w:r>
          </w:p>
        </w:tc>
      </w:tr>
      <w:tr w:rsidR="009100CA" w:rsidRPr="00A9126F" w14:paraId="38425BF0"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590543CD"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3A06F719"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2434 Info- ja kommunikatsioonitehnoloogia müügi tippspetsialistid</w:t>
            </w:r>
          </w:p>
        </w:tc>
      </w:tr>
      <w:tr w:rsidR="009100CA" w:rsidRPr="00A9126F" w14:paraId="5D72C4E7"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64CDE891"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4A5FEF79"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2511 Süsteemianalüütikud</w:t>
            </w:r>
          </w:p>
        </w:tc>
      </w:tr>
      <w:tr w:rsidR="009100CA" w:rsidRPr="00A9126F" w14:paraId="29C54AD2"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16F8CADB"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618AED7A"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2512 Tarkvara arendajad</w:t>
            </w:r>
          </w:p>
        </w:tc>
      </w:tr>
      <w:tr w:rsidR="009100CA" w:rsidRPr="00A9126F" w14:paraId="1D57E5C8"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10D42A8A"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3670B837"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2513 Veebi- ja multimeediaarendajad</w:t>
            </w:r>
          </w:p>
        </w:tc>
      </w:tr>
      <w:tr w:rsidR="009100CA" w:rsidRPr="00A9126F" w14:paraId="6464FF87"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5016EE4A" w14:textId="77777777" w:rsidR="009100CA" w:rsidRPr="007A6D45"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1AC07569"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2514 Rakenduste programmeerijad</w:t>
            </w:r>
          </w:p>
        </w:tc>
      </w:tr>
      <w:tr w:rsidR="009100CA" w:rsidRPr="00A9126F" w14:paraId="7F817F0D"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11ABDBB3"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09182CF6"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2519 Tarkvara ja rakenduste mujal liigitamata arendajad ning analüütikud</w:t>
            </w:r>
          </w:p>
        </w:tc>
      </w:tr>
      <w:tr w:rsidR="009100CA" w:rsidRPr="00A9126F" w14:paraId="60F1D640"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25F423F0"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22137EBD"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2521 Andmebaaside kujundajad ja haldajad</w:t>
            </w:r>
          </w:p>
        </w:tc>
      </w:tr>
      <w:tr w:rsidR="009100CA" w:rsidRPr="00A9126F" w14:paraId="4478DBA8"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38B53AEE"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1BA28299"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2522 Süsteemiadministraatorid</w:t>
            </w:r>
          </w:p>
        </w:tc>
      </w:tr>
      <w:tr w:rsidR="009100CA" w:rsidRPr="00A9126F" w14:paraId="736CBC96"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6B8F9F16"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7FD6EDC6"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2523 Arvutivõrkude tippspetsialistid</w:t>
            </w:r>
          </w:p>
        </w:tc>
      </w:tr>
      <w:tr w:rsidR="009100CA" w:rsidRPr="00A9126F" w14:paraId="1AA337EA"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2D8BC9D8"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66CB26FA"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2529 Mujal liigitamata tippspetsialistid, kes tegelevad andmebaaside ja arvutivõrkudega</w:t>
            </w:r>
          </w:p>
        </w:tc>
      </w:tr>
      <w:tr w:rsidR="009100CA" w:rsidRPr="00A9126F" w14:paraId="5411713C"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02A4BF7D"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0552C9B9"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3511 Info- ja kommunikatsioonitehnoloogia operatsioonitehnikud</w:t>
            </w:r>
          </w:p>
        </w:tc>
      </w:tr>
      <w:tr w:rsidR="009100CA" w:rsidRPr="00A9126F" w14:paraId="1F6F660D"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3C31F004"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62D1A337"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3512 Info- ja kommunikatsioonitehnoloogia kasutajatoe tehnikud</w:t>
            </w:r>
          </w:p>
        </w:tc>
      </w:tr>
      <w:tr w:rsidR="009100CA" w:rsidRPr="00A9126F" w14:paraId="366CF48F"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0FAAB7E0"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235CB3DD"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3513 Arvutivõrkude ja süsteemide tehnikud</w:t>
            </w:r>
          </w:p>
        </w:tc>
      </w:tr>
      <w:tr w:rsidR="009100CA" w:rsidRPr="00A9126F" w14:paraId="03F70AA4"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0CEEF289"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45DB2A6A"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3514 Veebitehnikud</w:t>
            </w:r>
          </w:p>
        </w:tc>
      </w:tr>
      <w:tr w:rsidR="009100CA" w:rsidRPr="00A9126F" w14:paraId="4CF41C97"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375FD8CC"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730CCBD2"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3522 Telekommunikatsiooni tehnikud</w:t>
            </w:r>
          </w:p>
        </w:tc>
      </w:tr>
      <w:tr w:rsidR="009100CA" w:rsidRPr="00A9126F" w14:paraId="27224845"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4BF9BCDF"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46CFA60E"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7421 Elektroonikaseadmete mehaanikud ja hooldajad</w:t>
            </w:r>
          </w:p>
        </w:tc>
      </w:tr>
      <w:tr w:rsidR="009100CA" w:rsidRPr="00A9126F" w14:paraId="3F1F5C1A" w14:textId="77777777" w:rsidTr="00B1121A">
        <w:trPr>
          <w:trHeight w:val="300"/>
        </w:trPr>
        <w:tc>
          <w:tcPr>
            <w:tcW w:w="0" w:type="auto"/>
            <w:vMerge/>
            <w:tcBorders>
              <w:top w:val="nil"/>
              <w:left w:val="single" w:sz="8" w:space="0" w:color="auto"/>
              <w:bottom w:val="nil"/>
              <w:right w:val="single" w:sz="4" w:space="0" w:color="auto"/>
            </w:tcBorders>
            <w:vAlign w:val="center"/>
            <w:hideMark/>
          </w:tcPr>
          <w:p w14:paraId="693B4918" w14:textId="77777777" w:rsidR="009100CA" w:rsidRPr="00AA5DFA" w:rsidRDefault="009100CA" w:rsidP="009100CA">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noWrap/>
            <w:vAlign w:val="bottom"/>
            <w:hideMark/>
          </w:tcPr>
          <w:p w14:paraId="2270093E" w14:textId="77777777"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7422 Info- ja kommunikatsiooniseadmete paigaldajad ja hooldajad</w:t>
            </w:r>
          </w:p>
        </w:tc>
      </w:tr>
      <w:tr w:rsidR="009100CA" w:rsidRPr="00A9126F" w14:paraId="5BB4AE67" w14:textId="77777777" w:rsidTr="00B1121A">
        <w:trPr>
          <w:trHeight w:val="300"/>
        </w:trPr>
        <w:tc>
          <w:tcPr>
            <w:tcW w:w="2952" w:type="dxa"/>
            <w:vMerge w:val="restart"/>
            <w:tcBorders>
              <w:top w:val="single" w:sz="8" w:space="0" w:color="auto"/>
              <w:left w:val="single" w:sz="8" w:space="0" w:color="auto"/>
              <w:right w:val="single" w:sz="4" w:space="0" w:color="auto"/>
            </w:tcBorders>
            <w:shd w:val="clear" w:color="auto" w:fill="D9D9D9"/>
            <w:vAlign w:val="center"/>
          </w:tcPr>
          <w:p w14:paraId="3F8DED01" w14:textId="36FA5BE1" w:rsidR="009100CA" w:rsidRPr="00A9126F" w:rsidRDefault="009100CA" w:rsidP="009100CA">
            <w:pPr>
              <w:spacing w:after="0" w:line="360" w:lineRule="auto"/>
              <w:rPr>
                <w:rFonts w:eastAsia="Times New Roman" w:cstheme="minorHAnsi"/>
                <w:bCs/>
                <w:szCs w:val="20"/>
              </w:rPr>
            </w:pPr>
            <w:bookmarkStart w:id="251" w:name="_Hlk95236547"/>
            <w:r w:rsidRPr="00A9126F">
              <w:rPr>
                <w:rFonts w:eastAsia="Times New Roman" w:cstheme="minorHAnsi"/>
                <w:bCs/>
                <w:szCs w:val="20"/>
              </w:rPr>
              <w:t>Õigus</w:t>
            </w:r>
          </w:p>
        </w:tc>
        <w:tc>
          <w:tcPr>
            <w:tcW w:w="6715" w:type="dxa"/>
            <w:tcBorders>
              <w:top w:val="single" w:sz="8" w:space="0" w:color="auto"/>
              <w:left w:val="nil"/>
              <w:bottom w:val="single" w:sz="4" w:space="0" w:color="auto"/>
              <w:right w:val="single" w:sz="8" w:space="0" w:color="auto"/>
            </w:tcBorders>
            <w:shd w:val="clear" w:color="auto" w:fill="D9D9D9"/>
            <w:noWrap/>
            <w:vAlign w:val="bottom"/>
          </w:tcPr>
          <w:p w14:paraId="42CA087E" w14:textId="5FC2ECE1"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M691 Juriidilised toimingud</w:t>
            </w:r>
          </w:p>
        </w:tc>
      </w:tr>
      <w:tr w:rsidR="009100CA" w:rsidRPr="00A9126F" w14:paraId="41D96C87" w14:textId="77777777" w:rsidTr="00B1121A">
        <w:trPr>
          <w:trHeight w:val="300"/>
        </w:trPr>
        <w:tc>
          <w:tcPr>
            <w:tcW w:w="2952" w:type="dxa"/>
            <w:vMerge/>
            <w:tcBorders>
              <w:left w:val="single" w:sz="8" w:space="0" w:color="auto"/>
              <w:right w:val="single" w:sz="4" w:space="0" w:color="auto"/>
            </w:tcBorders>
            <w:shd w:val="clear" w:color="auto" w:fill="D9D9D9"/>
            <w:vAlign w:val="center"/>
          </w:tcPr>
          <w:p w14:paraId="1AD51C06" w14:textId="77777777" w:rsidR="009100CA" w:rsidRPr="00A9126F" w:rsidRDefault="009100CA" w:rsidP="009100CA">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noWrap/>
            <w:vAlign w:val="bottom"/>
          </w:tcPr>
          <w:p w14:paraId="7CA0DA08" w14:textId="06F5589C"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O84231 Kohtute tegevus ja haldus</w:t>
            </w:r>
          </w:p>
        </w:tc>
      </w:tr>
      <w:tr w:rsidR="009100CA" w:rsidRPr="00A9126F" w14:paraId="394EB87F" w14:textId="77777777" w:rsidTr="00B1121A">
        <w:trPr>
          <w:trHeight w:val="300"/>
        </w:trPr>
        <w:tc>
          <w:tcPr>
            <w:tcW w:w="2952" w:type="dxa"/>
            <w:vMerge/>
            <w:tcBorders>
              <w:left w:val="single" w:sz="8" w:space="0" w:color="auto"/>
              <w:right w:val="single" w:sz="4" w:space="0" w:color="auto"/>
            </w:tcBorders>
            <w:shd w:val="clear" w:color="auto" w:fill="D9D9D9"/>
            <w:vAlign w:val="center"/>
          </w:tcPr>
          <w:p w14:paraId="51C573E3" w14:textId="77777777" w:rsidR="009100CA" w:rsidRPr="00A9126F" w:rsidRDefault="009100CA" w:rsidP="009100CA">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noWrap/>
            <w:vAlign w:val="bottom"/>
          </w:tcPr>
          <w:p w14:paraId="1EFBB4AB" w14:textId="0D550615"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O84239 Muud õiguskaitse ja kohtutega seotud tegevused, prokuratuuri tegevus</w:t>
            </w:r>
          </w:p>
        </w:tc>
      </w:tr>
      <w:tr w:rsidR="009100CA" w:rsidRPr="00A9126F" w14:paraId="5D167204" w14:textId="77777777" w:rsidTr="00B1121A">
        <w:trPr>
          <w:trHeight w:val="300"/>
        </w:trPr>
        <w:tc>
          <w:tcPr>
            <w:tcW w:w="2952" w:type="dxa"/>
            <w:vMerge/>
            <w:tcBorders>
              <w:left w:val="single" w:sz="8" w:space="0" w:color="auto"/>
              <w:right w:val="single" w:sz="4" w:space="0" w:color="auto"/>
            </w:tcBorders>
            <w:shd w:val="clear" w:color="auto" w:fill="D9D9D9"/>
            <w:vAlign w:val="center"/>
          </w:tcPr>
          <w:p w14:paraId="0F50EDDC" w14:textId="77777777" w:rsidR="009100CA" w:rsidRPr="00A9126F" w:rsidRDefault="009100CA" w:rsidP="009100CA">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noWrap/>
            <w:vAlign w:val="bottom"/>
          </w:tcPr>
          <w:p w14:paraId="2EC1D508" w14:textId="1D48FA44" w:rsidR="009100CA" w:rsidRPr="00A9126F" w:rsidRDefault="0082004D" w:rsidP="009100CA">
            <w:pPr>
              <w:spacing w:after="0" w:line="360" w:lineRule="auto"/>
              <w:rPr>
                <w:rFonts w:eastAsia="Times New Roman" w:cstheme="minorHAnsi"/>
                <w:b/>
                <w:szCs w:val="20"/>
              </w:rPr>
            </w:pPr>
            <w:r w:rsidRPr="00A9126F">
              <w:rPr>
                <w:rFonts w:eastAsia="Times New Roman" w:cstheme="minorHAnsi"/>
                <w:b/>
                <w:szCs w:val="20"/>
              </w:rPr>
              <w:t>Õ</w:t>
            </w:r>
            <w:r w:rsidR="009100CA" w:rsidRPr="00A9126F">
              <w:rPr>
                <w:rFonts w:eastAsia="Times New Roman" w:cstheme="minorHAnsi"/>
                <w:b/>
                <w:szCs w:val="20"/>
              </w:rPr>
              <w:t>igusvaldkonna ametid teistes sektorites</w:t>
            </w:r>
            <w:r w:rsidRPr="00A9126F">
              <w:rPr>
                <w:rFonts w:eastAsia="Times New Roman" w:cstheme="minorHAnsi"/>
                <w:b/>
                <w:szCs w:val="20"/>
              </w:rPr>
              <w:t>, sh:</w:t>
            </w:r>
          </w:p>
        </w:tc>
      </w:tr>
      <w:tr w:rsidR="009100CA" w:rsidRPr="00A9126F" w14:paraId="63F12CA4" w14:textId="77777777" w:rsidTr="00B1121A">
        <w:trPr>
          <w:trHeight w:val="300"/>
        </w:trPr>
        <w:tc>
          <w:tcPr>
            <w:tcW w:w="2952" w:type="dxa"/>
            <w:vMerge/>
            <w:tcBorders>
              <w:left w:val="single" w:sz="8" w:space="0" w:color="auto"/>
              <w:right w:val="single" w:sz="4" w:space="0" w:color="auto"/>
            </w:tcBorders>
            <w:shd w:val="clear" w:color="auto" w:fill="D9D9D9"/>
            <w:vAlign w:val="center"/>
          </w:tcPr>
          <w:p w14:paraId="7A6FEA4B" w14:textId="77777777" w:rsidR="009100CA" w:rsidRPr="00A9126F" w:rsidRDefault="009100CA" w:rsidP="009100CA">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noWrap/>
          </w:tcPr>
          <w:p w14:paraId="327C41B3" w14:textId="43930AB1"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2611 Advokaadid, prokurörid ja haldusjuristid</w:t>
            </w:r>
          </w:p>
        </w:tc>
      </w:tr>
      <w:tr w:rsidR="009100CA" w:rsidRPr="00A9126F" w14:paraId="27202D56" w14:textId="77777777" w:rsidTr="00B1121A">
        <w:trPr>
          <w:trHeight w:val="300"/>
        </w:trPr>
        <w:tc>
          <w:tcPr>
            <w:tcW w:w="2952" w:type="dxa"/>
            <w:vMerge/>
            <w:tcBorders>
              <w:left w:val="single" w:sz="8" w:space="0" w:color="auto"/>
              <w:right w:val="single" w:sz="4" w:space="0" w:color="auto"/>
            </w:tcBorders>
            <w:shd w:val="clear" w:color="auto" w:fill="D9D9D9"/>
            <w:vAlign w:val="center"/>
          </w:tcPr>
          <w:p w14:paraId="2E36CBFB" w14:textId="77777777" w:rsidR="009100CA" w:rsidRPr="00A9126F" w:rsidRDefault="009100CA" w:rsidP="009100CA">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noWrap/>
          </w:tcPr>
          <w:p w14:paraId="073C15E2" w14:textId="7B0E0642"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2612 Kohtunikud</w:t>
            </w:r>
          </w:p>
        </w:tc>
      </w:tr>
      <w:tr w:rsidR="009100CA" w:rsidRPr="00A9126F" w14:paraId="49A6EC8A" w14:textId="77777777" w:rsidTr="00B1121A">
        <w:trPr>
          <w:trHeight w:val="300"/>
        </w:trPr>
        <w:tc>
          <w:tcPr>
            <w:tcW w:w="2952" w:type="dxa"/>
            <w:vMerge/>
            <w:tcBorders>
              <w:left w:val="single" w:sz="8" w:space="0" w:color="auto"/>
              <w:right w:val="single" w:sz="4" w:space="0" w:color="auto"/>
            </w:tcBorders>
            <w:shd w:val="clear" w:color="auto" w:fill="D9D9D9"/>
            <w:vAlign w:val="center"/>
          </w:tcPr>
          <w:p w14:paraId="1A7F7939" w14:textId="77777777" w:rsidR="009100CA" w:rsidRPr="00A9126F" w:rsidRDefault="009100CA" w:rsidP="009100CA">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noWrap/>
          </w:tcPr>
          <w:p w14:paraId="275A2E17" w14:textId="641309A3"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2619 Mujal õigusvaldkonnas liigitamata tippspetsialistid</w:t>
            </w:r>
          </w:p>
        </w:tc>
      </w:tr>
      <w:tr w:rsidR="009100CA" w:rsidRPr="00A9126F" w14:paraId="23D798C4" w14:textId="77777777" w:rsidTr="00B1121A">
        <w:trPr>
          <w:trHeight w:val="300"/>
        </w:trPr>
        <w:tc>
          <w:tcPr>
            <w:tcW w:w="2952" w:type="dxa"/>
            <w:vMerge/>
            <w:tcBorders>
              <w:left w:val="single" w:sz="8" w:space="0" w:color="auto"/>
              <w:right w:val="single" w:sz="4" w:space="0" w:color="auto"/>
            </w:tcBorders>
            <w:shd w:val="clear" w:color="auto" w:fill="D9D9D9"/>
            <w:vAlign w:val="center"/>
          </w:tcPr>
          <w:p w14:paraId="430F356A" w14:textId="77777777" w:rsidR="009100CA" w:rsidRPr="00A9126F" w:rsidRDefault="009100CA" w:rsidP="009100CA">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noWrap/>
          </w:tcPr>
          <w:p w14:paraId="3980F8DA" w14:textId="49658F33"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3411 Õigusvaldkonna keskastme spetsialistid</w:t>
            </w:r>
          </w:p>
        </w:tc>
      </w:tr>
      <w:tr w:rsidR="009100CA" w:rsidRPr="00A9126F" w14:paraId="75369C19" w14:textId="77777777" w:rsidTr="00B1121A">
        <w:trPr>
          <w:trHeight w:val="300"/>
        </w:trPr>
        <w:tc>
          <w:tcPr>
            <w:tcW w:w="2952" w:type="dxa"/>
            <w:vMerge/>
            <w:tcBorders>
              <w:left w:val="single" w:sz="8" w:space="0" w:color="auto"/>
              <w:bottom w:val="single" w:sz="8" w:space="0" w:color="000000"/>
              <w:right w:val="single" w:sz="4" w:space="0" w:color="auto"/>
            </w:tcBorders>
            <w:shd w:val="clear" w:color="auto" w:fill="D9D9D9"/>
            <w:vAlign w:val="center"/>
          </w:tcPr>
          <w:p w14:paraId="56B89DA0" w14:textId="77777777" w:rsidR="009100CA" w:rsidRPr="00A9126F" w:rsidRDefault="009100CA" w:rsidP="009100CA">
            <w:pPr>
              <w:spacing w:after="0" w:line="360" w:lineRule="auto"/>
              <w:rPr>
                <w:rFonts w:eastAsia="Times New Roman" w:cstheme="minorHAnsi"/>
                <w:bCs/>
                <w:szCs w:val="20"/>
              </w:rPr>
            </w:pPr>
          </w:p>
        </w:tc>
        <w:tc>
          <w:tcPr>
            <w:tcW w:w="6715" w:type="dxa"/>
            <w:tcBorders>
              <w:top w:val="single" w:sz="8" w:space="0" w:color="auto"/>
              <w:left w:val="nil"/>
              <w:bottom w:val="single" w:sz="4" w:space="0" w:color="auto"/>
              <w:right w:val="single" w:sz="8" w:space="0" w:color="auto"/>
            </w:tcBorders>
            <w:shd w:val="clear" w:color="auto" w:fill="D9D9D9"/>
            <w:noWrap/>
          </w:tcPr>
          <w:p w14:paraId="0383E00A" w14:textId="4D07A813" w:rsidR="009100CA" w:rsidRPr="00A9126F" w:rsidRDefault="009100CA" w:rsidP="009100CA">
            <w:pPr>
              <w:spacing w:after="0" w:line="360" w:lineRule="auto"/>
              <w:rPr>
                <w:rFonts w:eastAsia="Times New Roman" w:cstheme="minorHAnsi"/>
                <w:szCs w:val="20"/>
              </w:rPr>
            </w:pPr>
            <w:r w:rsidRPr="00A9126F">
              <w:rPr>
                <w:rFonts w:eastAsia="Times New Roman" w:cstheme="minorHAnsi"/>
                <w:szCs w:val="20"/>
              </w:rPr>
              <w:t>3342 Asjaajajad õigusküsimustes</w:t>
            </w:r>
          </w:p>
        </w:tc>
      </w:tr>
      <w:bookmarkEnd w:id="251"/>
      <w:tr w:rsidR="00330612" w:rsidRPr="00A9126F" w14:paraId="74A735D6" w14:textId="77777777">
        <w:trPr>
          <w:trHeight w:val="300"/>
        </w:trPr>
        <w:tc>
          <w:tcPr>
            <w:tcW w:w="0" w:type="auto"/>
            <w:vMerge w:val="restart"/>
            <w:tcBorders>
              <w:top w:val="single" w:sz="8" w:space="0" w:color="auto"/>
              <w:left w:val="single" w:sz="8" w:space="0" w:color="auto"/>
              <w:right w:val="single" w:sz="4" w:space="0" w:color="auto"/>
            </w:tcBorders>
            <w:vAlign w:val="center"/>
          </w:tcPr>
          <w:p w14:paraId="68331929" w14:textId="642505DE" w:rsidR="00330612" w:rsidRPr="002C7226" w:rsidRDefault="00330612" w:rsidP="00330612">
            <w:pPr>
              <w:spacing w:after="0" w:line="256" w:lineRule="auto"/>
              <w:rPr>
                <w:rFonts w:eastAsia="Times New Roman" w:cstheme="minorHAnsi"/>
                <w:bCs/>
                <w:szCs w:val="20"/>
              </w:rPr>
            </w:pPr>
            <w:r w:rsidRPr="002C7226">
              <w:rPr>
                <w:rFonts w:eastAsia="Times New Roman" w:cstheme="minorHAnsi"/>
                <w:bCs/>
                <w:szCs w:val="20"/>
              </w:rPr>
              <w:t>Siseturvalisus</w:t>
            </w:r>
          </w:p>
        </w:tc>
        <w:tc>
          <w:tcPr>
            <w:tcW w:w="6715" w:type="dxa"/>
            <w:tcBorders>
              <w:top w:val="nil"/>
              <w:left w:val="nil"/>
              <w:bottom w:val="single" w:sz="4" w:space="0" w:color="auto"/>
              <w:right w:val="single" w:sz="8" w:space="0" w:color="auto"/>
            </w:tcBorders>
            <w:shd w:val="clear" w:color="auto" w:fill="FFFFFF" w:themeFill="background1"/>
            <w:noWrap/>
            <w:vAlign w:val="bottom"/>
          </w:tcPr>
          <w:p w14:paraId="0B591C81" w14:textId="6EC50EE4" w:rsidR="00330612" w:rsidRPr="00A9126F" w:rsidRDefault="00330612" w:rsidP="00330612">
            <w:pPr>
              <w:spacing w:after="0" w:line="360" w:lineRule="auto"/>
              <w:rPr>
                <w:rFonts w:cstheme="minorHAnsi"/>
              </w:rPr>
            </w:pPr>
            <w:r w:rsidRPr="00A9126F">
              <w:rPr>
                <w:rFonts w:eastAsia="Times New Roman" w:cstheme="minorHAnsi"/>
                <w:szCs w:val="20"/>
              </w:rPr>
              <w:t>N80 Turvatöö ja juurdlus</w:t>
            </w:r>
          </w:p>
        </w:tc>
      </w:tr>
      <w:tr w:rsidR="00330612" w:rsidRPr="00A9126F" w14:paraId="2C165948" w14:textId="77777777">
        <w:trPr>
          <w:trHeight w:val="300"/>
        </w:trPr>
        <w:tc>
          <w:tcPr>
            <w:tcW w:w="0" w:type="auto"/>
            <w:vMerge/>
            <w:tcBorders>
              <w:left w:val="single" w:sz="8" w:space="0" w:color="auto"/>
              <w:right w:val="single" w:sz="4" w:space="0" w:color="auto"/>
            </w:tcBorders>
            <w:vAlign w:val="center"/>
          </w:tcPr>
          <w:p w14:paraId="56A7F76F" w14:textId="77777777" w:rsidR="00330612" w:rsidRPr="002C7226" w:rsidRDefault="00330612" w:rsidP="00330612">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noWrap/>
            <w:vAlign w:val="bottom"/>
          </w:tcPr>
          <w:p w14:paraId="04CC48ED" w14:textId="18D931AC" w:rsidR="00330612" w:rsidRPr="00A9126F" w:rsidRDefault="00330612" w:rsidP="00330612">
            <w:pPr>
              <w:spacing w:after="0" w:line="360" w:lineRule="auto"/>
              <w:rPr>
                <w:rFonts w:cstheme="minorHAnsi"/>
              </w:rPr>
            </w:pPr>
            <w:r w:rsidRPr="00A9126F">
              <w:rPr>
                <w:rFonts w:eastAsia="Times New Roman" w:cstheme="minorHAnsi"/>
                <w:szCs w:val="20"/>
              </w:rPr>
              <w:t>O8422 Riigikaitse</w:t>
            </w:r>
          </w:p>
        </w:tc>
      </w:tr>
      <w:tr w:rsidR="00330612" w:rsidRPr="00A9126F" w14:paraId="6BF39707" w14:textId="77777777">
        <w:trPr>
          <w:trHeight w:val="300"/>
        </w:trPr>
        <w:tc>
          <w:tcPr>
            <w:tcW w:w="0" w:type="auto"/>
            <w:vMerge/>
            <w:tcBorders>
              <w:left w:val="single" w:sz="8" w:space="0" w:color="auto"/>
              <w:right w:val="single" w:sz="4" w:space="0" w:color="auto"/>
            </w:tcBorders>
            <w:vAlign w:val="center"/>
          </w:tcPr>
          <w:p w14:paraId="3243479B" w14:textId="77777777" w:rsidR="00330612" w:rsidRPr="002C7226" w:rsidRDefault="00330612" w:rsidP="00330612">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noWrap/>
            <w:vAlign w:val="bottom"/>
          </w:tcPr>
          <w:p w14:paraId="5A1ED58E" w14:textId="5F535C3D" w:rsidR="00330612" w:rsidRPr="00A9126F" w:rsidRDefault="00330612" w:rsidP="00330612">
            <w:pPr>
              <w:spacing w:after="0" w:line="360" w:lineRule="auto"/>
              <w:rPr>
                <w:rFonts w:cstheme="minorHAnsi"/>
              </w:rPr>
            </w:pPr>
            <w:r w:rsidRPr="00A9126F">
              <w:rPr>
                <w:rFonts w:eastAsia="Times New Roman" w:cstheme="minorHAnsi"/>
                <w:szCs w:val="20"/>
              </w:rPr>
              <w:t>O84232 Vanglate ja parandusasutuste haldus</w:t>
            </w:r>
          </w:p>
        </w:tc>
      </w:tr>
      <w:tr w:rsidR="00330612" w:rsidRPr="00A9126F" w14:paraId="74976783" w14:textId="77777777">
        <w:trPr>
          <w:trHeight w:val="300"/>
        </w:trPr>
        <w:tc>
          <w:tcPr>
            <w:tcW w:w="0" w:type="auto"/>
            <w:vMerge/>
            <w:tcBorders>
              <w:left w:val="single" w:sz="8" w:space="0" w:color="auto"/>
              <w:right w:val="single" w:sz="4" w:space="0" w:color="auto"/>
            </w:tcBorders>
            <w:vAlign w:val="center"/>
          </w:tcPr>
          <w:p w14:paraId="78096B46" w14:textId="77777777" w:rsidR="00330612" w:rsidRPr="002C7226" w:rsidRDefault="00330612" w:rsidP="00330612">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noWrap/>
            <w:vAlign w:val="bottom"/>
          </w:tcPr>
          <w:p w14:paraId="1C654867" w14:textId="0B2E293B" w:rsidR="00330612" w:rsidRPr="00A9126F" w:rsidRDefault="00330612" w:rsidP="00330612">
            <w:pPr>
              <w:spacing w:after="0" w:line="360" w:lineRule="auto"/>
              <w:rPr>
                <w:rFonts w:cstheme="minorHAnsi"/>
              </w:rPr>
            </w:pPr>
            <w:r w:rsidRPr="00A9126F">
              <w:rPr>
                <w:rFonts w:eastAsia="Times New Roman" w:cstheme="minorHAnsi"/>
                <w:szCs w:val="20"/>
              </w:rPr>
              <w:t>O8424 Avalik</w:t>
            </w:r>
            <w:r w:rsidR="00506472" w:rsidRPr="00A9126F">
              <w:rPr>
                <w:rFonts w:eastAsia="Times New Roman" w:cstheme="minorHAnsi"/>
                <w:szCs w:val="20"/>
              </w:rPr>
              <w:t>ud</w:t>
            </w:r>
            <w:r w:rsidRPr="00A9126F">
              <w:rPr>
                <w:rFonts w:eastAsia="Times New Roman" w:cstheme="minorHAnsi"/>
                <w:szCs w:val="20"/>
              </w:rPr>
              <w:t xml:space="preserve"> korrakaitse- ja julgeolekuteenistused</w:t>
            </w:r>
          </w:p>
        </w:tc>
      </w:tr>
      <w:tr w:rsidR="00330612" w:rsidRPr="00A9126F" w14:paraId="7F4F2814" w14:textId="77777777">
        <w:trPr>
          <w:trHeight w:val="300"/>
        </w:trPr>
        <w:tc>
          <w:tcPr>
            <w:tcW w:w="0" w:type="auto"/>
            <w:vMerge/>
            <w:tcBorders>
              <w:left w:val="single" w:sz="8" w:space="0" w:color="auto"/>
              <w:bottom w:val="single" w:sz="8" w:space="0" w:color="000000"/>
              <w:right w:val="single" w:sz="4" w:space="0" w:color="auto"/>
            </w:tcBorders>
            <w:vAlign w:val="center"/>
          </w:tcPr>
          <w:p w14:paraId="38063D19" w14:textId="77777777" w:rsidR="00330612" w:rsidRPr="002C7226" w:rsidRDefault="00330612" w:rsidP="00330612">
            <w:pPr>
              <w:spacing w:after="0" w:line="256" w:lineRule="auto"/>
              <w:rPr>
                <w:rFonts w:eastAsia="Times New Roman" w:cstheme="minorHAnsi"/>
                <w:bCs/>
                <w:szCs w:val="20"/>
              </w:rPr>
            </w:pPr>
          </w:p>
        </w:tc>
        <w:tc>
          <w:tcPr>
            <w:tcW w:w="6715" w:type="dxa"/>
            <w:tcBorders>
              <w:top w:val="nil"/>
              <w:left w:val="nil"/>
              <w:bottom w:val="single" w:sz="4" w:space="0" w:color="auto"/>
              <w:right w:val="single" w:sz="8" w:space="0" w:color="auto"/>
            </w:tcBorders>
            <w:shd w:val="clear" w:color="auto" w:fill="FFFFFF" w:themeFill="background1"/>
            <w:noWrap/>
            <w:vAlign w:val="bottom"/>
          </w:tcPr>
          <w:p w14:paraId="6262B1E2" w14:textId="3F425AF9" w:rsidR="00330612" w:rsidRPr="00A9126F" w:rsidRDefault="00330612" w:rsidP="00330612">
            <w:pPr>
              <w:spacing w:after="0" w:line="360" w:lineRule="auto"/>
              <w:rPr>
                <w:rFonts w:cstheme="minorHAnsi"/>
              </w:rPr>
            </w:pPr>
            <w:r w:rsidRPr="00A9126F">
              <w:rPr>
                <w:rFonts w:cstheme="minorHAnsi"/>
                <w:lang w:val="sv-SE"/>
              </w:rPr>
              <w:t>O8425 Tuletõrje- ja päästeteenistus</w:t>
            </w:r>
          </w:p>
        </w:tc>
      </w:tr>
      <w:tr w:rsidR="00330612" w:rsidRPr="00A9126F" w14:paraId="1AB3DAB8" w14:textId="77777777" w:rsidTr="0007167E">
        <w:trPr>
          <w:trHeight w:val="300"/>
        </w:trPr>
        <w:tc>
          <w:tcPr>
            <w:tcW w:w="29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82A0B" w14:textId="48738801" w:rsidR="00330612" w:rsidRPr="00A9126F" w:rsidRDefault="00330612" w:rsidP="00330612">
            <w:pPr>
              <w:spacing w:after="0" w:line="360" w:lineRule="auto"/>
              <w:rPr>
                <w:rFonts w:eastAsia="Times New Roman" w:cstheme="minorHAnsi"/>
                <w:bCs/>
                <w:szCs w:val="20"/>
              </w:rPr>
            </w:pPr>
            <w:r w:rsidRPr="00A9126F">
              <w:rPr>
                <w:rFonts w:eastAsia="Times New Roman" w:cstheme="minorHAnsi"/>
                <w:bCs/>
                <w:szCs w:val="20"/>
              </w:rPr>
              <w:t>Arvestusala, administratiiv</w:t>
            </w:r>
            <w:r w:rsidR="00506472" w:rsidRPr="00A9126F">
              <w:rPr>
                <w:rFonts w:eastAsia="Times New Roman" w:cstheme="minorHAnsi"/>
                <w:bCs/>
                <w:szCs w:val="20"/>
              </w:rPr>
              <w:t>-</w:t>
            </w:r>
            <w:r w:rsidRPr="00A9126F">
              <w:rPr>
                <w:rFonts w:eastAsia="Times New Roman" w:cstheme="minorHAnsi"/>
                <w:bCs/>
                <w:szCs w:val="20"/>
              </w:rPr>
              <w:t xml:space="preserve"> ja personalitöö, ärinõustamine</w:t>
            </w:r>
          </w:p>
          <w:p w14:paraId="68C7CD67" w14:textId="77777777" w:rsidR="009A174D" w:rsidRPr="00A9126F" w:rsidRDefault="009A174D" w:rsidP="00330612">
            <w:pPr>
              <w:spacing w:after="0" w:line="360" w:lineRule="auto"/>
              <w:rPr>
                <w:rFonts w:eastAsia="Times New Roman" w:cstheme="minorHAnsi"/>
                <w:bCs/>
                <w:szCs w:val="20"/>
              </w:rPr>
            </w:pPr>
          </w:p>
          <w:p w14:paraId="744F1A06" w14:textId="6ED1CC19" w:rsidR="00330612" w:rsidRPr="00A9126F" w:rsidRDefault="00330612" w:rsidP="00330612">
            <w:pPr>
              <w:spacing w:after="0" w:line="360" w:lineRule="auto"/>
              <w:rPr>
                <w:rFonts w:eastAsia="Times New Roman" w:cstheme="minorHAnsi"/>
                <w:bCs/>
                <w:szCs w:val="20"/>
              </w:rPr>
            </w:pPr>
            <w:r w:rsidRPr="00A9126F">
              <w:rPr>
                <w:rFonts w:eastAsia="Times New Roman" w:cstheme="minorHAnsi"/>
                <w:bCs/>
                <w:szCs w:val="20"/>
              </w:rPr>
              <w:t>Personalitöö, administreerimine, karjääri- ja ärinõustamine</w:t>
            </w: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9A6450E" w14:textId="77777777"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M692 Raamatupidamine ja auditeerimine; maksualane nõustamine</w:t>
            </w:r>
          </w:p>
        </w:tc>
      </w:tr>
      <w:tr w:rsidR="00330612" w:rsidRPr="00A9126F" w14:paraId="3DD5B60F" w14:textId="77777777" w:rsidTr="0007167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81E5C" w14:textId="5F863CD2" w:rsidR="00330612" w:rsidRPr="002C7226"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8A1AF7B" w14:textId="055D8EDD" w:rsidR="00330612" w:rsidRPr="00A9126F" w:rsidRDefault="00330612" w:rsidP="00330612">
            <w:pPr>
              <w:spacing w:after="0" w:line="360" w:lineRule="auto"/>
              <w:rPr>
                <w:rFonts w:eastAsia="Times New Roman" w:cstheme="minorHAnsi"/>
                <w:bCs/>
                <w:szCs w:val="20"/>
              </w:rPr>
            </w:pPr>
            <w:r w:rsidRPr="00A9126F">
              <w:rPr>
                <w:rFonts w:eastAsia="Times New Roman" w:cstheme="minorHAnsi"/>
                <w:szCs w:val="20"/>
              </w:rPr>
              <w:t>M7022 Äri- ja muu juhtimisalane nõustamine</w:t>
            </w:r>
          </w:p>
        </w:tc>
      </w:tr>
      <w:tr w:rsidR="00330612" w:rsidRPr="00A9126F" w14:paraId="7637E4C7" w14:textId="77777777" w:rsidTr="0007167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0CD5B" w14:textId="16602DFC" w:rsidR="00330612" w:rsidRPr="002C7226"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D31E23" w14:textId="713E5A32" w:rsidR="00330612" w:rsidRPr="00A9126F" w:rsidRDefault="00330612" w:rsidP="00330612">
            <w:pPr>
              <w:spacing w:after="0" w:line="360" w:lineRule="auto"/>
              <w:rPr>
                <w:rFonts w:eastAsia="Times New Roman" w:cstheme="minorHAnsi"/>
                <w:bCs/>
                <w:szCs w:val="20"/>
              </w:rPr>
            </w:pPr>
            <w:r w:rsidRPr="00A9126F">
              <w:rPr>
                <w:rFonts w:eastAsia="Times New Roman" w:cstheme="minorHAnsi"/>
                <w:szCs w:val="20"/>
              </w:rPr>
              <w:t>N78 Tööhõive</w:t>
            </w:r>
          </w:p>
        </w:tc>
      </w:tr>
      <w:tr w:rsidR="00330612" w:rsidRPr="00A9126F" w14:paraId="2A679CB9" w14:textId="77777777" w:rsidTr="0007167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F14C9" w14:textId="626A847D" w:rsidR="00330612" w:rsidRPr="002C7226"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57D13A7" w14:textId="00172CED" w:rsidR="00330612" w:rsidRPr="00A9126F" w:rsidRDefault="00330612" w:rsidP="00330612">
            <w:pPr>
              <w:spacing w:after="0" w:line="360" w:lineRule="auto"/>
              <w:rPr>
                <w:rFonts w:eastAsia="Times New Roman" w:cstheme="minorHAnsi"/>
                <w:bCs/>
                <w:szCs w:val="20"/>
              </w:rPr>
            </w:pPr>
            <w:r w:rsidRPr="00A9126F">
              <w:rPr>
                <w:rFonts w:eastAsia="Times New Roman" w:cstheme="minorHAnsi"/>
                <w:szCs w:val="20"/>
              </w:rPr>
              <w:t>N821 Büroohaldus ja selle abitegevused</w:t>
            </w:r>
          </w:p>
        </w:tc>
      </w:tr>
      <w:tr w:rsidR="00330612" w:rsidRPr="00A9126F" w14:paraId="0C718796" w14:textId="77777777" w:rsidTr="0007167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D5FB3" w14:textId="51C78852" w:rsidR="00330612" w:rsidRPr="002C7226"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AD1E56" w14:textId="14231DD9" w:rsidR="00330612" w:rsidRPr="00A9126F" w:rsidRDefault="00330612" w:rsidP="00330612">
            <w:pPr>
              <w:spacing w:after="0" w:line="360" w:lineRule="auto"/>
              <w:rPr>
                <w:rFonts w:eastAsia="Times New Roman" w:cstheme="minorHAnsi"/>
                <w:bCs/>
                <w:szCs w:val="20"/>
              </w:rPr>
            </w:pPr>
            <w:r w:rsidRPr="00A9126F">
              <w:rPr>
                <w:rFonts w:eastAsia="Times New Roman" w:cstheme="minorHAnsi"/>
                <w:szCs w:val="20"/>
              </w:rPr>
              <w:t>N822 Kõnekeskuste tegevus</w:t>
            </w:r>
          </w:p>
        </w:tc>
      </w:tr>
      <w:tr w:rsidR="00330612" w:rsidRPr="00A9126F" w14:paraId="793F2356" w14:textId="77777777" w:rsidTr="0007167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7FCA7" w14:textId="6F670BEE" w:rsidR="00330612" w:rsidRPr="002C7226"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046FBB" w14:textId="223CC595" w:rsidR="00330612" w:rsidRPr="00A9126F" w:rsidRDefault="00330612" w:rsidP="00330612">
            <w:pPr>
              <w:spacing w:after="0" w:line="360" w:lineRule="auto"/>
              <w:rPr>
                <w:rFonts w:eastAsia="Times New Roman" w:cstheme="minorHAnsi"/>
                <w:bCs/>
                <w:szCs w:val="20"/>
              </w:rPr>
            </w:pPr>
            <w:r w:rsidRPr="00A9126F">
              <w:rPr>
                <w:rFonts w:eastAsia="Times New Roman" w:cstheme="minorHAnsi"/>
                <w:szCs w:val="20"/>
              </w:rPr>
              <w:t>N829 Mujal liigitamata äritegevust abistavad tegevused</w:t>
            </w:r>
          </w:p>
        </w:tc>
      </w:tr>
      <w:tr w:rsidR="00330612" w:rsidRPr="00A9126F" w14:paraId="412527B5" w14:textId="77777777" w:rsidTr="0007167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DA73E7" w14:textId="27ED6D75" w:rsidR="00330612" w:rsidRPr="00AA5DFA"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79D1B17" w14:textId="19DED5C1" w:rsidR="00330612" w:rsidRPr="00A9126F" w:rsidRDefault="00330612" w:rsidP="00330612">
            <w:pPr>
              <w:spacing w:after="0" w:line="360" w:lineRule="auto"/>
              <w:rPr>
                <w:rFonts w:eastAsia="Times New Roman" w:cstheme="minorHAnsi"/>
                <w:b/>
                <w:szCs w:val="20"/>
              </w:rPr>
            </w:pPr>
            <w:r w:rsidRPr="00A9126F">
              <w:rPr>
                <w:rFonts w:eastAsia="Times New Roman" w:cstheme="minorHAnsi"/>
                <w:b/>
                <w:szCs w:val="20"/>
              </w:rPr>
              <w:t>Sh valdkonna ametialad sõltumata tegevusalast:</w:t>
            </w:r>
          </w:p>
        </w:tc>
      </w:tr>
      <w:tr w:rsidR="00330612" w:rsidRPr="00A9126F" w14:paraId="6A396EB5" w14:textId="77777777" w:rsidTr="0007167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134B4" w14:textId="210B06F9" w:rsidR="00330612" w:rsidRPr="00AA5DFA"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FFB117" w14:textId="77777777"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1211 Juhid finantsalal</w:t>
            </w:r>
          </w:p>
        </w:tc>
      </w:tr>
      <w:tr w:rsidR="00330612" w:rsidRPr="00A9126F" w14:paraId="372CA69C" w14:textId="77777777" w:rsidTr="0007167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90E2A" w14:textId="2FE3DF36" w:rsidR="00330612" w:rsidRPr="00AA5DFA"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13720" w14:textId="77777777"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2411 Raamatupidajad</w:t>
            </w:r>
          </w:p>
        </w:tc>
      </w:tr>
      <w:tr w:rsidR="00330612" w:rsidRPr="00A9126F" w14:paraId="2BF0068E" w14:textId="77777777" w:rsidTr="0007167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007C4C" w14:textId="26F3AB95" w:rsidR="00330612" w:rsidRPr="00AA5DFA"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D5057" w14:textId="77777777"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3313 Raamatupidamise keskastme spetsialistid</w:t>
            </w:r>
          </w:p>
        </w:tc>
      </w:tr>
      <w:tr w:rsidR="00330612" w:rsidRPr="00A9126F" w14:paraId="4C94C450" w14:textId="77777777" w:rsidTr="0007167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82D42" w14:textId="12CF0735" w:rsidR="00330612" w:rsidRPr="00AA5DFA"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D153E" w14:textId="77777777"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4311 Arve- ja raamatupidamisametnikud</w:t>
            </w:r>
          </w:p>
        </w:tc>
      </w:tr>
      <w:tr w:rsidR="00330612" w:rsidRPr="00A9126F" w14:paraId="68C05B94" w14:textId="77777777" w:rsidTr="0007167E">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C1446" w14:textId="719EB17E" w:rsidR="00330612" w:rsidRPr="00AA5DFA"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E2616C" w14:textId="77777777"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 xml:space="preserve">4313 </w:t>
            </w:r>
            <w:proofErr w:type="spellStart"/>
            <w:r w:rsidRPr="00A9126F">
              <w:rPr>
                <w:rFonts w:eastAsia="Times New Roman" w:cstheme="minorHAnsi"/>
                <w:szCs w:val="20"/>
              </w:rPr>
              <w:t>Palgaarvestajad</w:t>
            </w:r>
            <w:proofErr w:type="spellEnd"/>
          </w:p>
        </w:tc>
      </w:tr>
      <w:tr w:rsidR="00330612" w:rsidRPr="00A9126F" w14:paraId="2F55589A" w14:textId="77777777" w:rsidTr="00BB1406">
        <w:trPr>
          <w:trHeight w:val="300"/>
        </w:trPr>
        <w:tc>
          <w:tcPr>
            <w:tcW w:w="295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6862A76" w14:textId="1E83E0A5" w:rsidR="00330612" w:rsidRPr="00A9126F" w:rsidRDefault="00330612" w:rsidP="00330612">
            <w:pPr>
              <w:spacing w:after="0" w:line="360"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417C7B5" w14:textId="74379511"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1212 Juhid tööhõive alal</w:t>
            </w:r>
          </w:p>
        </w:tc>
      </w:tr>
      <w:tr w:rsidR="00330612" w:rsidRPr="00A9126F" w14:paraId="7A4DF8B4" w14:textId="77777777" w:rsidTr="00BB140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4CA5C" w14:textId="77777777" w:rsidR="00330612" w:rsidRPr="00AA5DFA" w:rsidRDefault="00330612" w:rsidP="00330612">
            <w:pPr>
              <w:spacing w:after="0" w:line="256"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vAlign w:val="bottom"/>
          </w:tcPr>
          <w:p w14:paraId="1C441107" w14:textId="135E9781"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2423 Personali- ja karjääri tippspetsialistid</w:t>
            </w:r>
          </w:p>
        </w:tc>
      </w:tr>
      <w:tr w:rsidR="00330612" w:rsidRPr="00A9126F" w14:paraId="34846412" w14:textId="77777777" w:rsidTr="00BB140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B1651" w14:textId="77777777" w:rsidR="00330612" w:rsidRPr="00AA5DFA" w:rsidRDefault="00330612" w:rsidP="00330612">
            <w:pPr>
              <w:spacing w:after="0" w:line="256"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7A3DDE6" w14:textId="2EE6D9C0"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2424 Töötajate koolitus- ja täiendõppe tippspetsialistid</w:t>
            </w:r>
          </w:p>
        </w:tc>
      </w:tr>
      <w:tr w:rsidR="00330612" w:rsidRPr="00A9126F" w14:paraId="1B830492" w14:textId="77777777" w:rsidTr="00BB140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FE420" w14:textId="77777777" w:rsidR="00330612" w:rsidRPr="00AA5DFA" w:rsidRDefault="00330612" w:rsidP="00330612">
            <w:pPr>
              <w:spacing w:after="0" w:line="256"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4DF7471" w14:textId="693C62D4"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3333 Töövahendajad</w:t>
            </w:r>
          </w:p>
        </w:tc>
      </w:tr>
      <w:tr w:rsidR="00330612" w:rsidRPr="00A9126F" w14:paraId="2AECFC21" w14:textId="77777777" w:rsidTr="00BB140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30FA3" w14:textId="77777777" w:rsidR="00330612" w:rsidRPr="00AA5DFA" w:rsidRDefault="00330612" w:rsidP="00330612">
            <w:pPr>
              <w:spacing w:after="0" w:line="256"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98B9556" w14:textId="4CA8552D"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3341 Juhtivametnikud</w:t>
            </w:r>
          </w:p>
        </w:tc>
      </w:tr>
      <w:tr w:rsidR="00330612" w:rsidRPr="00A9126F" w14:paraId="6C269B51" w14:textId="77777777" w:rsidTr="00BB140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14970" w14:textId="77777777" w:rsidR="00330612" w:rsidRPr="00AA5DFA" w:rsidRDefault="00330612" w:rsidP="00330612">
            <w:pPr>
              <w:spacing w:after="0" w:line="256"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BB4A85" w14:textId="70D88A58" w:rsidR="00330612" w:rsidRPr="00A9126F" w:rsidRDefault="00330612" w:rsidP="00330612">
            <w:pPr>
              <w:spacing w:after="0" w:line="360" w:lineRule="auto"/>
              <w:rPr>
                <w:rFonts w:eastAsia="Times New Roman" w:cstheme="minorHAnsi"/>
                <w:bCs/>
                <w:szCs w:val="20"/>
              </w:rPr>
            </w:pPr>
            <w:r w:rsidRPr="00A9126F">
              <w:rPr>
                <w:rFonts w:eastAsia="Times New Roman" w:cstheme="minorHAnsi"/>
                <w:szCs w:val="20"/>
              </w:rPr>
              <w:t>334 Sekretärid-asjaajajad jms sekretärid</w:t>
            </w:r>
          </w:p>
        </w:tc>
      </w:tr>
      <w:tr w:rsidR="00330612" w:rsidRPr="00A9126F" w14:paraId="39CFC63C" w14:textId="77777777" w:rsidTr="00BB140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16BD0" w14:textId="77777777" w:rsidR="00330612" w:rsidRPr="00AA5DFA" w:rsidRDefault="00330612" w:rsidP="00330612">
            <w:pPr>
              <w:spacing w:after="0" w:line="256" w:lineRule="auto"/>
              <w:rPr>
                <w:rFonts w:eastAsia="Times New Roman" w:cstheme="minorHAnsi"/>
                <w:bCs/>
                <w:szCs w:val="20"/>
              </w:rPr>
            </w:pPr>
          </w:p>
        </w:tc>
        <w:tc>
          <w:tcPr>
            <w:tcW w:w="671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D31C7EE" w14:textId="3E403A7F" w:rsidR="00330612" w:rsidRPr="00A9126F" w:rsidRDefault="00330612" w:rsidP="00330612">
            <w:pPr>
              <w:spacing w:after="0" w:line="360" w:lineRule="auto"/>
              <w:rPr>
                <w:rFonts w:eastAsia="Times New Roman" w:cstheme="minorHAnsi"/>
                <w:szCs w:val="20"/>
              </w:rPr>
            </w:pPr>
            <w:r w:rsidRPr="00A9126F">
              <w:rPr>
                <w:rFonts w:eastAsia="Times New Roman" w:cstheme="minorHAnsi"/>
                <w:szCs w:val="20"/>
              </w:rPr>
              <w:t xml:space="preserve">412 </w:t>
            </w:r>
            <w:proofErr w:type="spellStart"/>
            <w:r w:rsidRPr="00A9126F">
              <w:rPr>
                <w:rFonts w:eastAsia="Times New Roman" w:cstheme="minorHAnsi"/>
                <w:szCs w:val="20"/>
              </w:rPr>
              <w:t>Üldsekretärid</w:t>
            </w:r>
            <w:proofErr w:type="spellEnd"/>
          </w:p>
        </w:tc>
      </w:tr>
    </w:tbl>
    <w:p w14:paraId="62242C43" w14:textId="078C3930" w:rsidR="00683201" w:rsidRDefault="00683201">
      <w:pPr>
        <w:rPr>
          <w:rFonts w:asciiTheme="majorHAnsi" w:eastAsiaTheme="majorEastAsia" w:hAnsiTheme="majorHAnsi" w:cstheme="majorBidi"/>
          <w:i/>
          <w:iCs/>
          <w:color w:val="2F5496" w:themeColor="accent1" w:themeShade="BF"/>
        </w:rPr>
      </w:pPr>
      <w:r>
        <w:br w:type="page"/>
      </w:r>
    </w:p>
    <w:p w14:paraId="3C933E45" w14:textId="3BF211A3" w:rsidR="00683201" w:rsidRPr="006F0A89" w:rsidRDefault="00683201" w:rsidP="00F03ED3">
      <w:pPr>
        <w:pStyle w:val="Heading3"/>
        <w:spacing w:before="120" w:after="120" w:line="276" w:lineRule="auto"/>
        <w:jc w:val="both"/>
        <w:rPr>
          <w:rFonts w:asciiTheme="minorHAnsi" w:hAnsiTheme="minorHAnsi" w:cstheme="minorHAnsi"/>
          <w:sz w:val="32"/>
          <w:szCs w:val="32"/>
        </w:rPr>
      </w:pPr>
      <w:bookmarkStart w:id="252" w:name="_Toc1058525613"/>
      <w:bookmarkStart w:id="253" w:name="_Toc162973002"/>
      <w:r w:rsidRPr="006F0A89">
        <w:rPr>
          <w:rFonts w:asciiTheme="minorHAnsi" w:hAnsiTheme="minorHAnsi" w:cstheme="minorHAnsi"/>
          <w:sz w:val="32"/>
          <w:szCs w:val="32"/>
        </w:rPr>
        <w:lastRenderedPageBreak/>
        <w:t>Lisa 5. Intervjuukava(de) näidised</w:t>
      </w:r>
      <w:bookmarkEnd w:id="252"/>
      <w:bookmarkEnd w:id="253"/>
    </w:p>
    <w:p w14:paraId="52DFB6DA" w14:textId="7E4CD0E2" w:rsidR="00B23725" w:rsidRPr="00351F3B" w:rsidRDefault="008E2E45" w:rsidP="00F03ED3">
      <w:pPr>
        <w:spacing w:before="120" w:after="120" w:line="276" w:lineRule="auto"/>
        <w:jc w:val="both"/>
        <w:rPr>
          <w:rFonts w:ascii="Calibri" w:eastAsia="Calibri" w:hAnsi="Calibri" w:cs="Calibri"/>
          <w:u w:color="000000"/>
          <w:lang w:eastAsia="et-EE"/>
        </w:rPr>
      </w:pPr>
      <w:bookmarkStart w:id="254" w:name="_Toc505168491"/>
      <w:r w:rsidRPr="00351F3B">
        <w:rPr>
          <w:rFonts w:ascii="Calibri" w:eastAsia="Calibri" w:hAnsi="Calibri" w:cs="Calibri"/>
          <w:u w:color="000000"/>
          <w:lang w:eastAsia="et-EE"/>
        </w:rPr>
        <w:t>Intervjuukava</w:t>
      </w:r>
      <w:r w:rsidR="0065000E" w:rsidRPr="00351F3B">
        <w:rPr>
          <w:rFonts w:ascii="Calibri" w:eastAsia="Calibri" w:hAnsi="Calibri" w:cs="Calibri"/>
          <w:u w:color="000000"/>
          <w:lang w:eastAsia="et-EE"/>
        </w:rPr>
        <w:t xml:space="preserve"> sõltub e</w:t>
      </w:r>
      <w:r w:rsidR="00506472" w:rsidRPr="00351F3B">
        <w:rPr>
          <w:rFonts w:ascii="Calibri" w:eastAsia="Calibri" w:hAnsi="Calibri" w:cs="Calibri"/>
          <w:u w:color="000000"/>
          <w:lang w:eastAsia="et-EE"/>
        </w:rPr>
        <w:t>elkõige</w:t>
      </w:r>
      <w:r w:rsidR="0065000E" w:rsidRPr="00351F3B">
        <w:rPr>
          <w:rFonts w:ascii="Calibri" w:eastAsia="Calibri" w:hAnsi="Calibri" w:cs="Calibri"/>
          <w:u w:color="000000"/>
          <w:lang w:eastAsia="et-EE"/>
        </w:rPr>
        <w:t xml:space="preserve"> uurimiseesmärgist ja -küsimustest.</w:t>
      </w:r>
    </w:p>
    <w:p w14:paraId="436CEDDA" w14:textId="5B4B973B" w:rsidR="00B23725" w:rsidRPr="00351F3B" w:rsidRDefault="00B23725" w:rsidP="00F03ED3">
      <w:pPr>
        <w:spacing w:before="120" w:after="120" w:line="276" w:lineRule="auto"/>
        <w:jc w:val="both"/>
        <w:rPr>
          <w:rFonts w:ascii="Calibri" w:hAnsi="Calibri" w:cs="Calibri"/>
        </w:rPr>
      </w:pPr>
      <w:r w:rsidRPr="00351F3B">
        <w:rPr>
          <w:rFonts w:ascii="Calibri" w:hAnsi="Calibri" w:cs="Calibri"/>
        </w:rPr>
        <w:t>Intervjuukava – tööandjad</w:t>
      </w:r>
      <w:bookmarkEnd w:id="254"/>
      <w:r w:rsidRPr="00351F3B">
        <w:rPr>
          <w:rFonts w:ascii="Calibri" w:hAnsi="Calibri" w:cs="Calibri"/>
        </w:rPr>
        <w:t xml:space="preserve"> </w:t>
      </w:r>
    </w:p>
    <w:p w14:paraId="68DD8792" w14:textId="2CC62CE4" w:rsidR="00B23725" w:rsidRPr="00351F3B" w:rsidRDefault="00B23725" w:rsidP="00F03ED3">
      <w:pPr>
        <w:spacing w:before="120" w:after="120" w:line="276" w:lineRule="auto"/>
        <w:jc w:val="both"/>
        <w:rPr>
          <w:rFonts w:ascii="Calibri" w:hAnsi="Calibri" w:cs="Calibri"/>
        </w:rPr>
      </w:pPr>
      <w:r w:rsidRPr="00351F3B">
        <w:rPr>
          <w:rFonts w:ascii="Calibri" w:hAnsi="Calibri" w:cs="Calibri"/>
          <w:b/>
          <w:u w:val="single"/>
        </w:rPr>
        <w:t>Tulevikutrendid, mis mõjutavad töötajate arvu ja oskuste vajadusi</w:t>
      </w:r>
      <w:r w:rsidRPr="00351F3B">
        <w:rPr>
          <w:rFonts w:ascii="Calibri" w:hAnsi="Calibri" w:cs="Calibri"/>
          <w:b/>
        </w:rPr>
        <w:t xml:space="preserve"> (</w:t>
      </w:r>
      <w:r w:rsidR="00BE38CD" w:rsidRPr="00351F3B">
        <w:rPr>
          <w:rFonts w:ascii="Calibri" w:hAnsi="Calibri" w:cs="Calibri"/>
          <w:b/>
        </w:rPr>
        <w:t xml:space="preserve">u </w:t>
      </w:r>
      <w:r w:rsidR="00506472" w:rsidRPr="00351F3B">
        <w:rPr>
          <w:rFonts w:ascii="Calibri" w:hAnsi="Calibri" w:cs="Calibri"/>
          <w:b/>
        </w:rPr>
        <w:t xml:space="preserve">kümne </w:t>
      </w:r>
      <w:r w:rsidRPr="00351F3B">
        <w:rPr>
          <w:rFonts w:ascii="Calibri" w:hAnsi="Calibri" w:cs="Calibri"/>
          <w:b/>
        </w:rPr>
        <w:t xml:space="preserve">aasta </w:t>
      </w:r>
      <w:r w:rsidR="00BE38CD" w:rsidRPr="00351F3B">
        <w:rPr>
          <w:rFonts w:ascii="Calibri" w:hAnsi="Calibri" w:cs="Calibri"/>
          <w:b/>
        </w:rPr>
        <w:t>vaates</w:t>
      </w:r>
      <w:r w:rsidRPr="00351F3B">
        <w:rPr>
          <w:rFonts w:ascii="Calibri" w:hAnsi="Calibri" w:cs="Calibri"/>
          <w:b/>
        </w:rPr>
        <w:t>):</w:t>
      </w:r>
      <w:r w:rsidRPr="00351F3B" w:rsidDel="000C00D1">
        <w:rPr>
          <w:rFonts w:ascii="Calibri" w:hAnsi="Calibri" w:cs="Calibri"/>
          <w:b/>
        </w:rPr>
        <w:t xml:space="preserve"> </w:t>
      </w:r>
    </w:p>
    <w:p w14:paraId="15A6E414" w14:textId="5CDABF97" w:rsidR="00B23725" w:rsidRPr="00351F3B" w:rsidRDefault="00B23725" w:rsidP="00E444B6">
      <w:pPr>
        <w:pStyle w:val="ListParagraph"/>
        <w:numPr>
          <w:ilvl w:val="0"/>
          <w:numId w:val="97"/>
        </w:numPr>
        <w:spacing w:before="120" w:after="120" w:line="276" w:lineRule="auto"/>
        <w:jc w:val="both"/>
        <w:rPr>
          <w:rFonts w:ascii="Calibri" w:hAnsi="Calibri" w:cs="Calibri"/>
        </w:rPr>
      </w:pPr>
      <w:r w:rsidRPr="00351F3B">
        <w:rPr>
          <w:rFonts w:ascii="Calibri" w:eastAsia="Calibri" w:hAnsi="Calibri" w:cs="Calibri"/>
          <w:u w:color="000000"/>
          <w:lang w:eastAsia="et-EE"/>
        </w:rPr>
        <w:t>Millisena näete valdkonna arengut läh</w:t>
      </w:r>
      <w:r w:rsidR="00506472" w:rsidRPr="00351F3B">
        <w:rPr>
          <w:rFonts w:ascii="Calibri" w:eastAsia="Calibri" w:hAnsi="Calibri" w:cs="Calibri"/>
          <w:u w:color="000000"/>
          <w:lang w:eastAsia="et-EE"/>
        </w:rPr>
        <w:t>i</w:t>
      </w:r>
      <w:r w:rsidRPr="00351F3B">
        <w:rPr>
          <w:rFonts w:ascii="Calibri" w:eastAsia="Calibri" w:hAnsi="Calibri" w:cs="Calibri"/>
          <w:u w:color="000000"/>
          <w:lang w:eastAsia="et-EE"/>
        </w:rPr>
        <w:t>mal kümnel aastal?</w:t>
      </w:r>
      <w:r w:rsidRPr="00351F3B">
        <w:rPr>
          <w:rFonts w:ascii="Calibri" w:hAnsi="Calibri" w:cs="Calibri"/>
        </w:rPr>
        <w:t xml:space="preserve"> Kirjeldage peamisi muutusi/arengusuundi oma valdkonnas viimastel aastatel, mis võiksid mõjutada töötajate arvu ja oskuste vajadust tulevikus. </w:t>
      </w:r>
    </w:p>
    <w:p w14:paraId="3E88864B" w14:textId="2426EC16" w:rsidR="00B23725" w:rsidRPr="00351F3B" w:rsidRDefault="00B23725" w:rsidP="00E444B6">
      <w:pPr>
        <w:pStyle w:val="ListParagraph"/>
        <w:numPr>
          <w:ilvl w:val="0"/>
          <w:numId w:val="97"/>
        </w:numPr>
        <w:spacing w:before="120" w:after="120" w:line="276" w:lineRule="auto"/>
        <w:jc w:val="both"/>
        <w:rPr>
          <w:rFonts w:ascii="Calibri" w:hAnsi="Calibri" w:cs="Calibri"/>
        </w:rPr>
      </w:pPr>
      <w:r w:rsidRPr="00351F3B">
        <w:rPr>
          <w:rFonts w:ascii="Calibri" w:hAnsi="Calibri" w:cs="Calibri"/>
        </w:rPr>
        <w:t>Milliseid muutusi olete täheldanud viimaste aastate jooksul? / Millised on olnud olulised muudatused (nt juhtimises / töökorralduses / personalipoliitikas / oskuste</w:t>
      </w:r>
      <w:r w:rsidR="00BE38CD" w:rsidRPr="00351F3B">
        <w:rPr>
          <w:rFonts w:ascii="Calibri" w:hAnsi="Calibri" w:cs="Calibri"/>
        </w:rPr>
        <w:t xml:space="preserve"> </w:t>
      </w:r>
      <w:r w:rsidRPr="00351F3B">
        <w:rPr>
          <w:rFonts w:ascii="Calibri" w:hAnsi="Calibri" w:cs="Calibri"/>
        </w:rPr>
        <w:t>vajaduses) viimastel aastatel?</w:t>
      </w:r>
    </w:p>
    <w:p w14:paraId="68C42B8E" w14:textId="77777777" w:rsidR="00397E0C" w:rsidRDefault="00B23725" w:rsidP="00E444B6">
      <w:pPr>
        <w:pStyle w:val="ListParagraph"/>
        <w:numPr>
          <w:ilvl w:val="0"/>
          <w:numId w:val="97"/>
        </w:numPr>
        <w:spacing w:before="120" w:after="120" w:line="276" w:lineRule="auto"/>
        <w:jc w:val="both"/>
        <w:rPr>
          <w:rFonts w:ascii="Calibri" w:hAnsi="Calibri" w:cs="Calibri"/>
        </w:rPr>
      </w:pPr>
      <w:r w:rsidRPr="00351F3B">
        <w:rPr>
          <w:rFonts w:ascii="Calibri" w:hAnsi="Calibri" w:cs="Calibri"/>
        </w:rPr>
        <w:t xml:space="preserve">Millised on valdkonna arengut enim mõjutavad (globaal)trendid </w:t>
      </w:r>
      <w:r w:rsidR="008613C9" w:rsidRPr="00351F3B">
        <w:rPr>
          <w:rFonts w:ascii="Calibri" w:hAnsi="Calibri" w:cs="Calibri"/>
          <w:i/>
        </w:rPr>
        <w:t>(lisada loetelu)</w:t>
      </w:r>
      <w:r w:rsidR="008613C9" w:rsidRPr="00351F3B">
        <w:rPr>
          <w:rFonts w:ascii="Calibri" w:hAnsi="Calibri" w:cs="Calibri"/>
        </w:rPr>
        <w:t xml:space="preserve"> </w:t>
      </w:r>
      <w:r w:rsidRPr="00351F3B">
        <w:rPr>
          <w:rFonts w:ascii="Calibri" w:hAnsi="Calibri" w:cs="Calibri"/>
        </w:rPr>
        <w:t xml:space="preserve">ja kuidas need on võrreldes eelmise OSKA uuringu </w:t>
      </w:r>
      <w:r w:rsidR="00506472" w:rsidRPr="00351F3B">
        <w:rPr>
          <w:rFonts w:ascii="Calibri" w:hAnsi="Calibri" w:cs="Calibri"/>
        </w:rPr>
        <w:t xml:space="preserve">tegemise </w:t>
      </w:r>
      <w:r w:rsidRPr="00351F3B">
        <w:rPr>
          <w:rFonts w:ascii="Calibri" w:hAnsi="Calibri" w:cs="Calibri"/>
        </w:rPr>
        <w:t xml:space="preserve">ajaga </w:t>
      </w:r>
      <w:r w:rsidR="00506472" w:rsidRPr="00351F3B">
        <w:rPr>
          <w:rFonts w:ascii="Calibri" w:hAnsi="Calibri" w:cs="Calibri"/>
        </w:rPr>
        <w:t xml:space="preserve">muutunud </w:t>
      </w:r>
      <w:r w:rsidRPr="00351F3B">
        <w:rPr>
          <w:rFonts w:ascii="Calibri" w:hAnsi="Calibri" w:cs="Calibri"/>
        </w:rPr>
        <w:t>(millised suundumused on realiseerunud/realiseerumas, millised mitte, mis on põhjused)?</w:t>
      </w:r>
    </w:p>
    <w:p w14:paraId="6E082CCC" w14:textId="56BB4147" w:rsidR="00EC552D" w:rsidRPr="00397E0C" w:rsidRDefault="00EC552D" w:rsidP="00E444B6">
      <w:pPr>
        <w:pStyle w:val="ListParagraph"/>
        <w:numPr>
          <w:ilvl w:val="0"/>
          <w:numId w:val="97"/>
        </w:numPr>
        <w:spacing w:before="120" w:after="120" w:line="276" w:lineRule="auto"/>
        <w:jc w:val="both"/>
        <w:rPr>
          <w:rFonts w:ascii="Calibri" w:hAnsi="Calibri" w:cs="Calibri"/>
        </w:rPr>
      </w:pPr>
      <w:r w:rsidRPr="00397E0C">
        <w:rPr>
          <w:rFonts w:ascii="Calibri" w:hAnsi="Calibri" w:cs="Calibri"/>
        </w:rPr>
        <w:t xml:space="preserve">Kas jälgite ka ise </w:t>
      </w:r>
      <w:r w:rsidR="00506472" w:rsidRPr="00397E0C">
        <w:rPr>
          <w:rFonts w:ascii="Calibri" w:hAnsi="Calibri" w:cs="Calibri"/>
        </w:rPr>
        <w:t xml:space="preserve">teatud </w:t>
      </w:r>
      <w:r w:rsidRPr="00397E0C">
        <w:rPr>
          <w:rFonts w:ascii="Calibri" w:hAnsi="Calibri" w:cs="Calibri"/>
        </w:rPr>
        <w:t>näitajaid</w:t>
      </w:r>
      <w:r w:rsidR="00A9126F" w:rsidRPr="00397E0C">
        <w:rPr>
          <w:rFonts w:ascii="Calibri" w:hAnsi="Calibri" w:cs="Calibri"/>
        </w:rPr>
        <w:t xml:space="preserve"> ja</w:t>
      </w:r>
      <w:r w:rsidRPr="00397E0C">
        <w:rPr>
          <w:rFonts w:ascii="Calibri" w:hAnsi="Calibri" w:cs="Calibri"/>
        </w:rPr>
        <w:t xml:space="preserve"> statistikat oma valdkonna käekäigu ja tulevikuperspektiivide hindamiseks? Milliseid?</w:t>
      </w:r>
    </w:p>
    <w:p w14:paraId="629C22B5" w14:textId="644CDA63" w:rsidR="00B23725" w:rsidRPr="00351F3B" w:rsidRDefault="00B23725" w:rsidP="00E444B6">
      <w:pPr>
        <w:pStyle w:val="ListParagraph"/>
        <w:numPr>
          <w:ilvl w:val="0"/>
          <w:numId w:val="97"/>
        </w:numPr>
        <w:spacing w:before="120" w:after="120" w:line="276" w:lineRule="auto"/>
        <w:jc w:val="both"/>
        <w:rPr>
          <w:rFonts w:ascii="Calibri" w:hAnsi="Calibri" w:cs="Calibri"/>
        </w:rPr>
      </w:pPr>
      <w:r w:rsidRPr="00351F3B">
        <w:rPr>
          <w:rFonts w:ascii="Calibri" w:hAnsi="Calibri" w:cs="Calibri"/>
        </w:rPr>
        <w:t xml:space="preserve">Kuidas </w:t>
      </w:r>
      <w:r w:rsidR="00506472" w:rsidRPr="00351F3B">
        <w:rPr>
          <w:rFonts w:ascii="Calibri" w:hAnsi="Calibri" w:cs="Calibri"/>
        </w:rPr>
        <w:t xml:space="preserve">mõjutavad järgnevalt </w:t>
      </w:r>
      <w:r w:rsidRPr="00351F3B">
        <w:rPr>
          <w:rFonts w:ascii="Calibri" w:hAnsi="Calibri" w:cs="Calibri"/>
        </w:rPr>
        <w:t xml:space="preserve">nimetatud tulevikutrendid valdkonna ettevõtteid ning milline on nende arengute mõju valdkonna </w:t>
      </w:r>
      <w:r w:rsidRPr="00351F3B">
        <w:rPr>
          <w:rFonts w:ascii="Calibri" w:hAnsi="Calibri" w:cs="Calibri"/>
          <w:b/>
        </w:rPr>
        <w:t>töötajate arvule ja oskuste vajadusele</w:t>
      </w:r>
      <w:r w:rsidRPr="00351F3B">
        <w:rPr>
          <w:rFonts w:ascii="Calibri" w:hAnsi="Calibri" w:cs="Calibri"/>
        </w:rPr>
        <w:t>? Milline trendidest võib hakata mõjutama valdkonna arengut Eestis</w:t>
      </w:r>
      <w:r w:rsidR="00506472" w:rsidRPr="00351F3B">
        <w:rPr>
          <w:rFonts w:ascii="Calibri" w:hAnsi="Calibri" w:cs="Calibri"/>
        </w:rPr>
        <w:t xml:space="preserve"> enim</w:t>
      </w:r>
      <w:r w:rsidRPr="00351F3B">
        <w:rPr>
          <w:rFonts w:ascii="Calibri" w:hAnsi="Calibri" w:cs="Calibri"/>
        </w:rPr>
        <w:t xml:space="preserve">? </w:t>
      </w:r>
    </w:p>
    <w:p w14:paraId="73CAFED1" w14:textId="77777777" w:rsidR="00B23725" w:rsidRPr="006F0A89" w:rsidRDefault="00B23725" w:rsidP="00F03ED3">
      <w:pPr>
        <w:spacing w:before="120" w:after="120" w:line="276" w:lineRule="auto"/>
        <w:jc w:val="both"/>
        <w:rPr>
          <w:rFonts w:ascii="Calibri" w:hAnsi="Calibri" w:cs="Calibri"/>
          <w:b/>
        </w:rPr>
      </w:pPr>
      <w:r w:rsidRPr="006F0A89">
        <w:rPr>
          <w:rFonts w:ascii="Calibri" w:hAnsi="Calibri" w:cs="Calibri"/>
          <w:b/>
        </w:rPr>
        <w:t xml:space="preserve">Põhikutsealad (ametigrupid) </w:t>
      </w:r>
    </w:p>
    <w:p w14:paraId="4D9E8060" w14:textId="791F8556" w:rsidR="00B23725" w:rsidRPr="00351F3B" w:rsidRDefault="00B23725" w:rsidP="00397E0C">
      <w:pPr>
        <w:pStyle w:val="ListParagraph"/>
        <w:numPr>
          <w:ilvl w:val="0"/>
          <w:numId w:val="40"/>
        </w:numPr>
        <w:spacing w:before="120" w:after="120" w:line="276" w:lineRule="auto"/>
        <w:ind w:left="709"/>
        <w:jc w:val="both"/>
        <w:rPr>
          <w:rFonts w:ascii="Calibri" w:hAnsi="Calibri" w:cs="Calibri"/>
        </w:rPr>
      </w:pPr>
      <w:r w:rsidRPr="00351F3B">
        <w:rPr>
          <w:rFonts w:ascii="Calibri" w:hAnsi="Calibri" w:cs="Calibri"/>
        </w:rPr>
        <w:t>Kas loetelu teie valdkonna põhikutsealadest (</w:t>
      </w:r>
      <w:r w:rsidR="0076794A" w:rsidRPr="00351F3B">
        <w:rPr>
          <w:rFonts w:ascii="Calibri" w:hAnsi="Calibri" w:cs="Calibri"/>
        </w:rPr>
        <w:t xml:space="preserve">vt </w:t>
      </w:r>
      <w:r w:rsidRPr="00351F3B">
        <w:rPr>
          <w:rFonts w:ascii="Calibri" w:hAnsi="Calibri" w:cs="Calibri"/>
        </w:rPr>
        <w:t xml:space="preserve">eelmise uuringulaine põhjal </w:t>
      </w:r>
      <w:r w:rsidR="0076794A" w:rsidRPr="00351F3B">
        <w:rPr>
          <w:rFonts w:ascii="Calibri" w:hAnsi="Calibri" w:cs="Calibri"/>
        </w:rPr>
        <w:t>või</w:t>
      </w:r>
      <w:r w:rsidRPr="00351F3B">
        <w:rPr>
          <w:rFonts w:ascii="Calibri" w:hAnsi="Calibri" w:cs="Calibri"/>
        </w:rPr>
        <w:t xml:space="preserve"> näidet intervjuukava lisas 1) ja nimetused on asjakohased? Kas mõni oluline kutseala on puudu või üle? Kui sooviksime põhikutsealasid ühendada, siis millised oleksid loogilised ühenduskohad?</w:t>
      </w:r>
    </w:p>
    <w:p w14:paraId="54AFC4CE" w14:textId="1D793C06" w:rsidR="00B23725" w:rsidRPr="00351F3B" w:rsidRDefault="00B23725" w:rsidP="00397E0C">
      <w:pPr>
        <w:pStyle w:val="ListParagraph"/>
        <w:numPr>
          <w:ilvl w:val="0"/>
          <w:numId w:val="40"/>
        </w:numPr>
        <w:spacing w:before="120" w:after="120" w:line="276" w:lineRule="auto"/>
        <w:ind w:left="709"/>
        <w:jc w:val="both"/>
        <w:rPr>
          <w:rFonts w:ascii="Calibri" w:hAnsi="Calibri" w:cs="Calibri"/>
        </w:rPr>
      </w:pPr>
      <w:r w:rsidRPr="00351F3B">
        <w:rPr>
          <w:rFonts w:ascii="Calibri" w:hAnsi="Calibri" w:cs="Calibri"/>
        </w:rPr>
        <w:t>Millised kutsealad on teie hinnangul lähiajal kasvutrendis? Mille tõttu (seos trendidega)?</w:t>
      </w:r>
    </w:p>
    <w:p w14:paraId="761DFC2F" w14:textId="59F7657C" w:rsidR="00B23725" w:rsidRPr="00351F3B" w:rsidRDefault="00B23725" w:rsidP="00397E0C">
      <w:pPr>
        <w:pStyle w:val="ListParagraph"/>
        <w:numPr>
          <w:ilvl w:val="0"/>
          <w:numId w:val="40"/>
        </w:numPr>
        <w:spacing w:before="120" w:after="120" w:line="276" w:lineRule="auto"/>
        <w:ind w:left="709"/>
        <w:jc w:val="both"/>
        <w:rPr>
          <w:rFonts w:ascii="Calibri" w:hAnsi="Calibri" w:cs="Calibri"/>
        </w:rPr>
      </w:pPr>
      <w:r w:rsidRPr="00351F3B">
        <w:rPr>
          <w:rFonts w:ascii="Calibri" w:hAnsi="Calibri" w:cs="Calibri"/>
        </w:rPr>
        <w:t>Millised on teie valdkonna n</w:t>
      </w:r>
      <w:r w:rsidR="00506472" w:rsidRPr="00351F3B">
        <w:rPr>
          <w:rFonts w:ascii="Calibri" w:hAnsi="Calibri" w:cs="Calibri"/>
        </w:rPr>
        <w:t>-</w:t>
      </w:r>
      <w:r w:rsidRPr="00351F3B">
        <w:rPr>
          <w:rFonts w:ascii="Calibri" w:hAnsi="Calibri" w:cs="Calibri"/>
        </w:rPr>
        <w:t xml:space="preserve">ö tulevikuametid? (olulisuse kasv; võimaldavad suuremat lisandväärtust luua vms; ametid, mida praegu veel ei ole või </w:t>
      </w:r>
      <w:r w:rsidR="00506472" w:rsidRPr="00351F3B">
        <w:rPr>
          <w:rFonts w:ascii="Calibri" w:hAnsi="Calibri" w:cs="Calibri"/>
        </w:rPr>
        <w:t xml:space="preserve">on </w:t>
      </w:r>
      <w:r w:rsidRPr="00351F3B">
        <w:rPr>
          <w:rFonts w:ascii="Calibri" w:hAnsi="Calibri" w:cs="Calibri"/>
        </w:rPr>
        <w:t>veel vähesel määral vms)</w:t>
      </w:r>
    </w:p>
    <w:p w14:paraId="77607FBF" w14:textId="494B35F1" w:rsidR="00B23725" w:rsidRPr="00351F3B" w:rsidRDefault="00B23725" w:rsidP="00397E0C">
      <w:pPr>
        <w:pStyle w:val="ListParagraph"/>
        <w:numPr>
          <w:ilvl w:val="0"/>
          <w:numId w:val="40"/>
        </w:numPr>
        <w:spacing w:before="120" w:after="120" w:line="276" w:lineRule="auto"/>
        <w:ind w:left="709"/>
        <w:jc w:val="both"/>
        <w:rPr>
          <w:rFonts w:ascii="Calibri" w:hAnsi="Calibri" w:cs="Calibri"/>
        </w:rPr>
      </w:pPr>
      <w:r w:rsidRPr="00351F3B">
        <w:rPr>
          <w:rFonts w:ascii="Calibri" w:hAnsi="Calibri" w:cs="Calibri"/>
        </w:rPr>
        <w:t>Millised kutsealade järele vajadus väheneb? Mille tõttu (seos trendidega)?</w:t>
      </w:r>
      <w:r w:rsidRPr="00351F3B" w:rsidDel="000C00D1">
        <w:rPr>
          <w:rFonts w:ascii="Calibri" w:hAnsi="Calibri" w:cs="Calibri"/>
        </w:rPr>
        <w:t xml:space="preserve"> </w:t>
      </w:r>
    </w:p>
    <w:p w14:paraId="4C11B926" w14:textId="7CEC5F83" w:rsidR="00B23725" w:rsidRPr="00351F3B" w:rsidRDefault="00B23725" w:rsidP="00397E0C">
      <w:pPr>
        <w:pStyle w:val="ListParagraph"/>
        <w:numPr>
          <w:ilvl w:val="0"/>
          <w:numId w:val="41"/>
        </w:numPr>
        <w:spacing w:before="120" w:after="120" w:line="276" w:lineRule="auto"/>
        <w:ind w:left="709"/>
        <w:jc w:val="both"/>
        <w:rPr>
          <w:rFonts w:ascii="Calibri" w:hAnsi="Calibri" w:cs="Calibri"/>
        </w:rPr>
      </w:pPr>
      <w:r w:rsidRPr="00351F3B">
        <w:rPr>
          <w:rFonts w:ascii="Calibri" w:hAnsi="Calibri" w:cs="Calibri"/>
        </w:rPr>
        <w:t>Millised on teie hinnangul valdkonna jaoks kõige olulisemad ametid/võtmeametid (kutsealad) (alustame kõige prioriteetsematest – olulisus lähtu</w:t>
      </w:r>
      <w:r w:rsidR="00506472" w:rsidRPr="00351F3B">
        <w:rPr>
          <w:rFonts w:ascii="Calibri" w:hAnsi="Calibri" w:cs="Calibri"/>
        </w:rPr>
        <w:t>des</w:t>
      </w:r>
      <w:r w:rsidRPr="00351F3B">
        <w:rPr>
          <w:rFonts w:ascii="Calibri" w:hAnsi="Calibri" w:cs="Calibri"/>
        </w:rPr>
        <w:t xml:space="preserve"> sellest, mis võimaldab ettevõtetel edukalt toimida/konkureerida</w:t>
      </w:r>
      <w:r w:rsidRPr="00351F3B" w:rsidDel="000C00D1">
        <w:rPr>
          <w:rFonts w:ascii="Calibri" w:hAnsi="Calibri" w:cs="Calibri"/>
        </w:rPr>
        <w:t xml:space="preserve"> </w:t>
      </w:r>
      <w:r w:rsidRPr="00351F3B">
        <w:rPr>
          <w:rFonts w:ascii="Calibri" w:hAnsi="Calibri" w:cs="Calibri"/>
        </w:rPr>
        <w:t xml:space="preserve">(nt </w:t>
      </w:r>
      <w:r w:rsidR="00506472" w:rsidRPr="00351F3B">
        <w:rPr>
          <w:rFonts w:ascii="Calibri" w:hAnsi="Calibri" w:cs="Calibri"/>
        </w:rPr>
        <w:t>tõhusus</w:t>
      </w:r>
      <w:r w:rsidRPr="00351F3B">
        <w:rPr>
          <w:rFonts w:ascii="Calibri" w:hAnsi="Calibri" w:cs="Calibri"/>
        </w:rPr>
        <w:t>?) – ettevalmistusaja pikkus)</w:t>
      </w:r>
      <w:r w:rsidR="002F77BB" w:rsidRPr="00351F3B">
        <w:rPr>
          <w:rFonts w:ascii="Calibri" w:hAnsi="Calibri" w:cs="Calibri"/>
        </w:rPr>
        <w:t>?</w:t>
      </w:r>
      <w:r w:rsidRPr="00351F3B">
        <w:rPr>
          <w:rFonts w:ascii="Calibri" w:hAnsi="Calibri" w:cs="Calibri"/>
        </w:rPr>
        <w:t xml:space="preserve"> Milliste tööprotsessidega on need kutsealad seotud (milline roll erinevates protsessiosades)?</w:t>
      </w:r>
    </w:p>
    <w:p w14:paraId="07739215" w14:textId="77777777" w:rsidR="00B23725" w:rsidRPr="006F0A89" w:rsidRDefault="00B23725" w:rsidP="00F03ED3">
      <w:pPr>
        <w:keepNext/>
        <w:keepLines/>
        <w:spacing w:before="120" w:after="120" w:line="276" w:lineRule="auto"/>
        <w:jc w:val="both"/>
        <w:rPr>
          <w:rFonts w:ascii="Calibri" w:hAnsi="Calibri" w:cs="Calibri"/>
          <w:b/>
        </w:rPr>
      </w:pPr>
      <w:r w:rsidRPr="006F0A89">
        <w:rPr>
          <w:rFonts w:ascii="Calibri" w:hAnsi="Calibri" w:cs="Calibri"/>
          <w:b/>
        </w:rPr>
        <w:t>Tööjõu kättesaadavus</w:t>
      </w:r>
    </w:p>
    <w:p w14:paraId="77B7F0E3" w14:textId="55A2897A" w:rsidR="00B23725" w:rsidRPr="00351F3B" w:rsidRDefault="00B23725" w:rsidP="00E444B6">
      <w:pPr>
        <w:pStyle w:val="ListParagraph"/>
        <w:keepNext/>
        <w:keepLines/>
        <w:numPr>
          <w:ilvl w:val="0"/>
          <w:numId w:val="43"/>
        </w:numPr>
        <w:spacing w:before="120" w:after="120" w:line="276" w:lineRule="auto"/>
        <w:jc w:val="both"/>
        <w:rPr>
          <w:rFonts w:ascii="Calibri" w:hAnsi="Calibri" w:cs="Calibri"/>
          <w:b/>
          <w:u w:val="single"/>
        </w:rPr>
      </w:pPr>
      <w:r w:rsidRPr="00351F3B">
        <w:rPr>
          <w:rFonts w:ascii="Calibri" w:hAnsi="Calibri" w:cs="Calibri"/>
        </w:rPr>
        <w:t xml:space="preserve">Kuidas teie ettevõte tööjõudu leiab? Kas ja mil määral kasutate </w:t>
      </w:r>
      <w:proofErr w:type="spellStart"/>
      <w:r w:rsidRPr="00351F3B">
        <w:rPr>
          <w:rFonts w:ascii="Calibri" w:hAnsi="Calibri" w:cs="Calibri"/>
        </w:rPr>
        <w:t>välistööjõudu</w:t>
      </w:r>
      <w:proofErr w:type="spellEnd"/>
      <w:r w:rsidRPr="00351F3B">
        <w:rPr>
          <w:rFonts w:ascii="Calibri" w:hAnsi="Calibri" w:cs="Calibri"/>
        </w:rPr>
        <w:t>?</w:t>
      </w:r>
      <w:r w:rsidRPr="00351F3B">
        <w:rPr>
          <w:rStyle w:val="FootnoteReference"/>
          <w:rFonts w:ascii="Calibri" w:hAnsi="Calibri" w:cs="Calibri"/>
        </w:rPr>
        <w:footnoteReference w:id="87"/>
      </w:r>
      <w:r w:rsidRPr="00351F3B">
        <w:rPr>
          <w:rFonts w:ascii="Calibri" w:hAnsi="Calibri" w:cs="Calibri"/>
        </w:rPr>
        <w:t xml:space="preserve"> Renditööjõudu? Kuidas tööjõudu värvatakse (sh geograafiliselt </w:t>
      </w:r>
      <w:r w:rsidR="00506472" w:rsidRPr="00351F3B">
        <w:rPr>
          <w:rFonts w:ascii="Calibri" w:hAnsi="Calibri" w:cs="Calibri"/>
        </w:rPr>
        <w:t>–</w:t>
      </w:r>
      <w:r w:rsidRPr="00351F3B">
        <w:rPr>
          <w:rFonts w:ascii="Calibri" w:hAnsi="Calibri" w:cs="Calibri"/>
        </w:rPr>
        <w:t xml:space="preserve"> ettevõtte vahetust lähedusest, kaugemalt)?</w:t>
      </w:r>
    </w:p>
    <w:p w14:paraId="66A13CAF" w14:textId="06A407E8" w:rsidR="00B23725" w:rsidRPr="00351F3B" w:rsidRDefault="00B23725" w:rsidP="00E444B6">
      <w:pPr>
        <w:pStyle w:val="ListParagraph"/>
        <w:numPr>
          <w:ilvl w:val="0"/>
          <w:numId w:val="45"/>
        </w:numPr>
        <w:spacing w:before="120" w:after="120" w:line="276" w:lineRule="auto"/>
        <w:jc w:val="both"/>
        <w:rPr>
          <w:rFonts w:ascii="Calibri" w:hAnsi="Calibri" w:cs="Calibri"/>
          <w:b/>
        </w:rPr>
      </w:pPr>
      <w:r w:rsidRPr="00351F3B">
        <w:rPr>
          <w:rFonts w:ascii="Calibri" w:hAnsi="Calibri" w:cs="Calibri"/>
        </w:rPr>
        <w:t>Kas erinevatel</w:t>
      </w:r>
      <w:r w:rsidR="00506472" w:rsidRPr="00351F3B">
        <w:rPr>
          <w:rFonts w:ascii="Calibri" w:hAnsi="Calibri" w:cs="Calibri"/>
        </w:rPr>
        <w:t>e</w:t>
      </w:r>
      <w:r w:rsidRPr="00351F3B">
        <w:rPr>
          <w:rFonts w:ascii="Calibri" w:hAnsi="Calibri" w:cs="Calibri"/>
        </w:rPr>
        <w:t xml:space="preserve"> (sh kasvavatele) kutsealadel</w:t>
      </w:r>
      <w:r w:rsidR="00506472" w:rsidRPr="00351F3B">
        <w:rPr>
          <w:rFonts w:ascii="Calibri" w:hAnsi="Calibri" w:cs="Calibri"/>
        </w:rPr>
        <w:t>e</w:t>
      </w:r>
      <w:r w:rsidRPr="00351F3B">
        <w:rPr>
          <w:rFonts w:ascii="Calibri" w:hAnsi="Calibri" w:cs="Calibri"/>
        </w:rPr>
        <w:t xml:space="preserve"> on töötajaid piisavalt leida? Milliste ametialadele on kerge/raske töötajaid leida? Millised on peamised probleemid, juhul kui ei </w:t>
      </w:r>
      <w:r w:rsidRPr="00351F3B">
        <w:rPr>
          <w:rFonts w:ascii="Calibri" w:hAnsi="Calibri" w:cs="Calibri"/>
        </w:rPr>
        <w:lastRenderedPageBreak/>
        <w:t xml:space="preserve">ole piisavalt tööjõudu leida? Kas on mõni teine sektor, millega valdkond tööjõu pärast konkureerib? </w:t>
      </w:r>
    </w:p>
    <w:p w14:paraId="52A1E81B" w14:textId="7A694D16" w:rsidR="00B23725" w:rsidRPr="00351F3B" w:rsidRDefault="00B23725" w:rsidP="00E444B6">
      <w:pPr>
        <w:pStyle w:val="ListParagraph"/>
        <w:numPr>
          <w:ilvl w:val="0"/>
          <w:numId w:val="44"/>
        </w:numPr>
        <w:spacing w:before="120" w:after="120" w:line="276" w:lineRule="auto"/>
        <w:contextualSpacing w:val="0"/>
        <w:jc w:val="both"/>
        <w:rPr>
          <w:rFonts w:ascii="Calibri" w:hAnsi="Calibri" w:cs="Calibri"/>
        </w:rPr>
      </w:pPr>
      <w:r w:rsidRPr="00351F3B">
        <w:rPr>
          <w:rFonts w:ascii="Calibri" w:hAnsi="Calibri" w:cs="Calibri"/>
        </w:rPr>
        <w:t xml:space="preserve">Kas tööjõu </w:t>
      </w:r>
      <w:proofErr w:type="spellStart"/>
      <w:r w:rsidRPr="00351F3B">
        <w:rPr>
          <w:rFonts w:ascii="Calibri" w:hAnsi="Calibri" w:cs="Calibri"/>
        </w:rPr>
        <w:t>voolavus</w:t>
      </w:r>
      <w:proofErr w:type="spellEnd"/>
      <w:r w:rsidRPr="00351F3B">
        <w:rPr>
          <w:rFonts w:ascii="Calibri" w:hAnsi="Calibri" w:cs="Calibri"/>
        </w:rPr>
        <w:t>, sh väljaränne, on probleem? Millistel ametikohtadel? Milliseid lahendusi kasutate</w:t>
      </w:r>
      <w:r w:rsidR="00506472" w:rsidRPr="00351F3B">
        <w:rPr>
          <w:rFonts w:ascii="Calibri" w:hAnsi="Calibri" w:cs="Calibri"/>
        </w:rPr>
        <w:t>, et</w:t>
      </w:r>
      <w:r w:rsidRPr="00351F3B">
        <w:rPr>
          <w:rFonts w:ascii="Calibri" w:hAnsi="Calibri" w:cs="Calibri"/>
        </w:rPr>
        <w:t xml:space="preserve"> voolavus</w:t>
      </w:r>
      <w:r w:rsidR="00506472" w:rsidRPr="00351F3B">
        <w:rPr>
          <w:rFonts w:ascii="Calibri" w:hAnsi="Calibri" w:cs="Calibri"/>
        </w:rPr>
        <w:t>t</w:t>
      </w:r>
      <w:r w:rsidRPr="00351F3B">
        <w:rPr>
          <w:rFonts w:ascii="Calibri" w:hAnsi="Calibri" w:cs="Calibri"/>
        </w:rPr>
        <w:t xml:space="preserve"> vähenda</w:t>
      </w:r>
      <w:r w:rsidR="00506472" w:rsidRPr="00351F3B">
        <w:rPr>
          <w:rFonts w:ascii="Calibri" w:hAnsi="Calibri" w:cs="Calibri"/>
        </w:rPr>
        <w:t>da</w:t>
      </w:r>
      <w:r w:rsidRPr="00351F3B">
        <w:rPr>
          <w:rFonts w:ascii="Calibri" w:hAnsi="Calibri" w:cs="Calibri"/>
        </w:rPr>
        <w:t>?</w:t>
      </w:r>
    </w:p>
    <w:p w14:paraId="2852282E" w14:textId="77777777" w:rsidR="00B23725" w:rsidRPr="00351F3B" w:rsidRDefault="00B23725" w:rsidP="00E444B6">
      <w:pPr>
        <w:pStyle w:val="ListParagraph"/>
        <w:numPr>
          <w:ilvl w:val="0"/>
          <w:numId w:val="44"/>
        </w:numPr>
        <w:spacing w:before="120" w:after="120" w:line="276" w:lineRule="auto"/>
        <w:contextualSpacing w:val="0"/>
        <w:jc w:val="both"/>
        <w:rPr>
          <w:rFonts w:ascii="Calibri" w:hAnsi="Calibri" w:cs="Calibri"/>
        </w:rPr>
      </w:pPr>
      <w:r w:rsidRPr="00351F3B">
        <w:rPr>
          <w:rFonts w:ascii="Calibri" w:hAnsi="Calibri" w:cs="Calibri"/>
        </w:rPr>
        <w:t>Kas ja mil määral kasutab teie ettevõte partnerite teenuseid (nt tööstusmasinate, seadmete hooldus teenusena maaletoojalt)?</w:t>
      </w:r>
    </w:p>
    <w:p w14:paraId="72DC346A" w14:textId="77777777" w:rsidR="00B23725" w:rsidRPr="00351F3B" w:rsidRDefault="00B23725" w:rsidP="00E444B6">
      <w:pPr>
        <w:pStyle w:val="NoSpacing"/>
        <w:numPr>
          <w:ilvl w:val="0"/>
          <w:numId w:val="44"/>
        </w:numPr>
        <w:spacing w:before="120" w:after="120" w:line="276" w:lineRule="auto"/>
        <w:jc w:val="both"/>
        <w:rPr>
          <w:rFonts w:ascii="Calibri" w:hAnsi="Calibri" w:cs="Calibri"/>
        </w:rPr>
      </w:pPr>
      <w:r w:rsidRPr="00351F3B">
        <w:rPr>
          <w:rFonts w:ascii="Calibri" w:hAnsi="Calibri" w:cs="Calibri"/>
        </w:rPr>
        <w:t>Kas töötajate vanusstruktuur võib saada takistuseks ettevõtte/valdkonna arengule?</w:t>
      </w:r>
    </w:p>
    <w:p w14:paraId="4A80F10A" w14:textId="77777777" w:rsidR="00B23725" w:rsidRPr="00351F3B" w:rsidRDefault="00B23725" w:rsidP="00F03ED3">
      <w:pPr>
        <w:spacing w:before="120" w:after="120" w:line="276" w:lineRule="auto"/>
        <w:jc w:val="both"/>
        <w:rPr>
          <w:rFonts w:ascii="Calibri" w:hAnsi="Calibri" w:cs="Calibri"/>
        </w:rPr>
      </w:pPr>
      <w:r w:rsidRPr="006F0A89">
        <w:rPr>
          <w:rFonts w:ascii="Calibri" w:hAnsi="Calibri" w:cs="Calibri"/>
          <w:b/>
        </w:rPr>
        <w:t>Põhikutsealade oskuste vajadus</w:t>
      </w:r>
      <w:r w:rsidRPr="0087666E">
        <w:rPr>
          <w:rFonts w:ascii="Calibri" w:hAnsi="Calibri" w:cs="Calibri"/>
          <w:b/>
        </w:rPr>
        <w:t xml:space="preserve"> </w:t>
      </w:r>
      <w:r w:rsidRPr="00351F3B">
        <w:rPr>
          <w:rFonts w:ascii="Calibri" w:hAnsi="Calibri" w:cs="Calibri"/>
        </w:rPr>
        <w:t xml:space="preserve">(teadmised, hoiakud, eriala- ja </w:t>
      </w:r>
      <w:proofErr w:type="spellStart"/>
      <w:r w:rsidRPr="00351F3B">
        <w:rPr>
          <w:rFonts w:ascii="Calibri" w:hAnsi="Calibri" w:cs="Calibri"/>
        </w:rPr>
        <w:t>üldoskused</w:t>
      </w:r>
      <w:proofErr w:type="spellEnd"/>
      <w:r w:rsidRPr="00351F3B">
        <w:rPr>
          <w:rFonts w:ascii="Calibri" w:hAnsi="Calibri" w:cs="Calibri"/>
        </w:rPr>
        <w:t xml:space="preserve">) </w:t>
      </w:r>
    </w:p>
    <w:p w14:paraId="4FABF349" w14:textId="2AF5CD8C" w:rsidR="00B23725" w:rsidRPr="00351F3B" w:rsidRDefault="00B23725" w:rsidP="0005701D">
      <w:pPr>
        <w:pStyle w:val="ListParagraph"/>
        <w:numPr>
          <w:ilvl w:val="0"/>
          <w:numId w:val="42"/>
        </w:numPr>
        <w:spacing w:before="120" w:after="120" w:line="276" w:lineRule="auto"/>
        <w:jc w:val="both"/>
        <w:rPr>
          <w:rFonts w:ascii="Calibri" w:hAnsi="Calibri" w:cs="Calibri"/>
        </w:rPr>
      </w:pPr>
      <w:r w:rsidRPr="00351F3B">
        <w:rPr>
          <w:rFonts w:ascii="Calibri" w:hAnsi="Calibri" w:cs="Calibri"/>
        </w:rPr>
        <w:t xml:space="preserve">Millised on valdkonna põhikutsealadel edukaks hakkamasaamiseks </w:t>
      </w:r>
      <w:r w:rsidR="00506472" w:rsidRPr="00351F3B">
        <w:rPr>
          <w:rFonts w:ascii="Calibri" w:hAnsi="Calibri" w:cs="Calibri"/>
        </w:rPr>
        <w:t xml:space="preserve">suureneva tähtsusega </w:t>
      </w:r>
      <w:r w:rsidRPr="00351F3B">
        <w:rPr>
          <w:rFonts w:ascii="Calibri" w:hAnsi="Calibri" w:cs="Calibri"/>
        </w:rPr>
        <w:t>oskused (</w:t>
      </w:r>
      <w:r w:rsidR="00506472" w:rsidRPr="00351F3B">
        <w:rPr>
          <w:rFonts w:ascii="Calibri" w:hAnsi="Calibri" w:cs="Calibri"/>
        </w:rPr>
        <w:t>arvestades</w:t>
      </w:r>
      <w:r w:rsidRPr="00351F3B">
        <w:rPr>
          <w:rFonts w:ascii="Calibri" w:hAnsi="Calibri" w:cs="Calibri"/>
        </w:rPr>
        <w:t xml:space="preserve"> tulevikutrende)? Kui võimalik, siis eristada </w:t>
      </w:r>
      <w:proofErr w:type="spellStart"/>
      <w:r w:rsidRPr="00351F3B">
        <w:rPr>
          <w:rFonts w:ascii="Calibri" w:hAnsi="Calibri" w:cs="Calibri"/>
        </w:rPr>
        <w:t>üld</w:t>
      </w:r>
      <w:proofErr w:type="spellEnd"/>
      <w:r w:rsidRPr="00351F3B">
        <w:rPr>
          <w:rFonts w:ascii="Calibri" w:hAnsi="Calibri" w:cs="Calibri"/>
        </w:rPr>
        <w:t xml:space="preserve">- </w:t>
      </w:r>
      <w:r w:rsidR="00506472" w:rsidRPr="00351F3B">
        <w:rPr>
          <w:rFonts w:ascii="Calibri" w:hAnsi="Calibri" w:cs="Calibri"/>
        </w:rPr>
        <w:t xml:space="preserve">ja </w:t>
      </w:r>
      <w:r w:rsidRPr="00351F3B">
        <w:rPr>
          <w:rFonts w:ascii="Calibri" w:hAnsi="Calibri" w:cs="Calibri"/>
        </w:rPr>
        <w:t>erialased oskused.</w:t>
      </w:r>
    </w:p>
    <w:p w14:paraId="12A10B84" w14:textId="3E8F2F0C" w:rsidR="00B23725" w:rsidRPr="00351F3B" w:rsidRDefault="00B23725" w:rsidP="0005701D">
      <w:pPr>
        <w:pStyle w:val="ListParagraph"/>
        <w:numPr>
          <w:ilvl w:val="0"/>
          <w:numId w:val="42"/>
        </w:numPr>
        <w:spacing w:before="120" w:after="120" w:line="276" w:lineRule="auto"/>
        <w:contextualSpacing w:val="0"/>
        <w:jc w:val="both"/>
        <w:rPr>
          <w:rFonts w:ascii="Calibri" w:hAnsi="Calibri" w:cs="Calibri"/>
        </w:rPr>
      </w:pPr>
      <w:r w:rsidRPr="00351F3B">
        <w:rPr>
          <w:rFonts w:ascii="Calibri" w:hAnsi="Calibri" w:cs="Calibri"/>
        </w:rPr>
        <w:t>Kas arengud</w:t>
      </w:r>
      <w:r w:rsidR="00506472" w:rsidRPr="00351F3B">
        <w:rPr>
          <w:rFonts w:ascii="Calibri" w:hAnsi="Calibri" w:cs="Calibri"/>
        </w:rPr>
        <w:t xml:space="preserve"> on praeguseks</w:t>
      </w:r>
      <w:r w:rsidRPr="00351F3B">
        <w:rPr>
          <w:rFonts w:ascii="Calibri" w:hAnsi="Calibri" w:cs="Calibri"/>
        </w:rPr>
        <w:t xml:space="preserve"> kaasa</w:t>
      </w:r>
      <w:r w:rsidRPr="00351F3B" w:rsidDel="000C00D1">
        <w:rPr>
          <w:rFonts w:ascii="Calibri" w:hAnsi="Calibri" w:cs="Calibri"/>
        </w:rPr>
        <w:t xml:space="preserve"> </w:t>
      </w:r>
      <w:r w:rsidRPr="00351F3B">
        <w:rPr>
          <w:rFonts w:ascii="Calibri" w:hAnsi="Calibri" w:cs="Calibri"/>
        </w:rPr>
        <w:t xml:space="preserve">toonud uute oskuste või </w:t>
      </w:r>
      <w:r w:rsidR="00506472" w:rsidRPr="00351F3B">
        <w:rPr>
          <w:rFonts w:ascii="Calibri" w:hAnsi="Calibri" w:cs="Calibri"/>
        </w:rPr>
        <w:t xml:space="preserve">nende </w:t>
      </w:r>
      <w:r w:rsidRPr="00351F3B">
        <w:rPr>
          <w:rFonts w:ascii="Calibri" w:hAnsi="Calibri" w:cs="Calibri"/>
        </w:rPr>
        <w:t>uuendamise vajaduse, võrreldes viie aasta taguse ajaga? (</w:t>
      </w:r>
      <w:r w:rsidR="00506472" w:rsidRPr="00351F3B">
        <w:rPr>
          <w:rFonts w:ascii="Calibri" w:hAnsi="Calibri" w:cs="Calibri"/>
        </w:rPr>
        <w:t>K</w:t>
      </w:r>
      <w:r w:rsidRPr="00351F3B">
        <w:rPr>
          <w:rFonts w:ascii="Calibri" w:hAnsi="Calibri" w:cs="Calibri"/>
        </w:rPr>
        <w:t>asutada abimaterjalina ülevaadet eelmises uuringulaines välja toodud kasvava vajadusega oskustest, vt näidet intervjuukava lisas 3</w:t>
      </w:r>
      <w:r w:rsidR="00506472" w:rsidRPr="00351F3B">
        <w:rPr>
          <w:rFonts w:ascii="Calibri" w:hAnsi="Calibri" w:cs="Calibri"/>
        </w:rPr>
        <w:t>.</w:t>
      </w:r>
      <w:r w:rsidRPr="00351F3B">
        <w:rPr>
          <w:rFonts w:ascii="Calibri" w:hAnsi="Calibri" w:cs="Calibri"/>
        </w:rPr>
        <w:t>)</w:t>
      </w:r>
    </w:p>
    <w:p w14:paraId="4743922E" w14:textId="4E9D3176" w:rsidR="00B23725" w:rsidRPr="00351F3B" w:rsidRDefault="00B23725" w:rsidP="0005701D">
      <w:pPr>
        <w:pStyle w:val="ListParagraph"/>
        <w:numPr>
          <w:ilvl w:val="0"/>
          <w:numId w:val="42"/>
        </w:numPr>
        <w:spacing w:before="120" w:after="120" w:line="276" w:lineRule="auto"/>
        <w:jc w:val="both"/>
        <w:rPr>
          <w:rFonts w:ascii="Calibri" w:hAnsi="Calibri" w:cs="Calibri"/>
        </w:rPr>
      </w:pPr>
      <w:r w:rsidRPr="00351F3B">
        <w:rPr>
          <w:rFonts w:ascii="Calibri" w:hAnsi="Calibri" w:cs="Calibri"/>
        </w:rPr>
        <w:t>Puuduvad</w:t>
      </w:r>
      <w:r w:rsidR="00506472" w:rsidRPr="00351F3B">
        <w:rPr>
          <w:rFonts w:ascii="Calibri" w:hAnsi="Calibri" w:cs="Calibri"/>
        </w:rPr>
        <w:t xml:space="preserve"> </w:t>
      </w:r>
      <w:r w:rsidRPr="00351F3B">
        <w:rPr>
          <w:rFonts w:ascii="Calibri" w:hAnsi="Calibri" w:cs="Calibri"/>
        </w:rPr>
        <w:t xml:space="preserve">/ arendamist vajavad oskused </w:t>
      </w:r>
      <w:r w:rsidR="00506472" w:rsidRPr="00351F3B">
        <w:rPr>
          <w:rFonts w:ascii="Calibri" w:hAnsi="Calibri" w:cs="Calibri"/>
        </w:rPr>
        <w:t>–</w:t>
      </w:r>
      <w:r w:rsidRPr="00351F3B">
        <w:rPr>
          <w:rFonts w:ascii="Calibri" w:hAnsi="Calibri" w:cs="Calibri"/>
        </w:rPr>
        <w:t xml:space="preserve"> milliseid oskusi </w:t>
      </w:r>
      <w:r w:rsidR="00506472" w:rsidRPr="00351F3B">
        <w:rPr>
          <w:rFonts w:ascii="Calibri" w:hAnsi="Calibri" w:cs="Calibri"/>
        </w:rPr>
        <w:t xml:space="preserve">praegustel </w:t>
      </w:r>
      <w:r w:rsidRPr="00351F3B">
        <w:rPr>
          <w:rFonts w:ascii="Calibri" w:hAnsi="Calibri" w:cs="Calibri"/>
        </w:rPr>
        <w:t xml:space="preserve">töötajatel napib (kui võimalik, siis eristada </w:t>
      </w:r>
      <w:r w:rsidR="00506472" w:rsidRPr="00351F3B">
        <w:rPr>
          <w:rFonts w:ascii="Calibri" w:hAnsi="Calibri" w:cs="Calibri"/>
        </w:rPr>
        <w:t xml:space="preserve">hiljutised </w:t>
      </w:r>
      <w:r w:rsidRPr="00351F3B">
        <w:rPr>
          <w:rFonts w:ascii="Calibri" w:hAnsi="Calibri" w:cs="Calibri"/>
        </w:rPr>
        <w:t>koolilõpetajad)? Kus ja kuidas neid oskusi võiks</w:t>
      </w:r>
      <w:r w:rsidRPr="00351F3B" w:rsidDel="000C00D1">
        <w:rPr>
          <w:rFonts w:ascii="Calibri" w:hAnsi="Calibri" w:cs="Calibri"/>
        </w:rPr>
        <w:t xml:space="preserve"> </w:t>
      </w:r>
      <w:r w:rsidRPr="00351F3B">
        <w:rPr>
          <w:rFonts w:ascii="Calibri" w:hAnsi="Calibri" w:cs="Calibri"/>
        </w:rPr>
        <w:t>omandada (taseme</w:t>
      </w:r>
      <w:r w:rsidR="00506472" w:rsidRPr="00351F3B">
        <w:rPr>
          <w:rFonts w:ascii="Calibri" w:hAnsi="Calibri" w:cs="Calibri"/>
        </w:rPr>
        <w:t>-</w:t>
      </w:r>
      <w:r w:rsidRPr="00351F3B">
        <w:rPr>
          <w:rFonts w:ascii="Calibri" w:hAnsi="Calibri" w:cs="Calibri"/>
        </w:rPr>
        <w:t xml:space="preserve">/täiendõppes, ettevõttes kohapeal)? </w:t>
      </w:r>
    </w:p>
    <w:p w14:paraId="31CA8052" w14:textId="3F24D75B" w:rsidR="00506472" w:rsidRPr="0087666E" w:rsidRDefault="00B23725" w:rsidP="00F03ED3">
      <w:pPr>
        <w:spacing w:before="120" w:after="120" w:line="276" w:lineRule="auto"/>
        <w:jc w:val="both"/>
        <w:rPr>
          <w:rFonts w:ascii="Calibri" w:hAnsi="Calibri" w:cs="Calibri"/>
        </w:rPr>
      </w:pPr>
      <w:r w:rsidRPr="006F0A89">
        <w:rPr>
          <w:rFonts w:ascii="Calibri" w:hAnsi="Calibri" w:cs="Calibri"/>
          <w:b/>
        </w:rPr>
        <w:t>Töötajate ettevalmistus, õpe</w:t>
      </w:r>
      <w:r w:rsidRPr="00351F3B">
        <w:rPr>
          <w:rFonts w:ascii="Calibri" w:hAnsi="Calibri" w:cs="Calibri"/>
          <w:b/>
        </w:rPr>
        <w:t xml:space="preserve"> </w:t>
      </w:r>
      <w:r w:rsidRPr="00351F3B">
        <w:rPr>
          <w:rFonts w:ascii="Calibri" w:hAnsi="Calibri" w:cs="Calibri"/>
        </w:rPr>
        <w:t xml:space="preserve">(kutseharidus, </w:t>
      </w:r>
      <w:r w:rsidR="00506472" w:rsidRPr="00351F3B">
        <w:rPr>
          <w:rFonts w:ascii="Calibri" w:hAnsi="Calibri" w:cs="Calibri"/>
        </w:rPr>
        <w:t>rakenduskõrgharidus</w:t>
      </w:r>
      <w:r w:rsidRPr="00351F3B">
        <w:rPr>
          <w:rFonts w:ascii="Calibri" w:hAnsi="Calibri" w:cs="Calibri"/>
        </w:rPr>
        <w:t xml:space="preserve">, </w:t>
      </w:r>
      <w:r w:rsidR="00506472" w:rsidRPr="00351F3B">
        <w:rPr>
          <w:rFonts w:ascii="Calibri" w:hAnsi="Calibri" w:cs="Calibri"/>
        </w:rPr>
        <w:t>bakalaureus</w:t>
      </w:r>
      <w:r w:rsidRPr="00351F3B">
        <w:rPr>
          <w:rFonts w:ascii="Calibri" w:hAnsi="Calibri" w:cs="Calibri"/>
        </w:rPr>
        <w:t xml:space="preserve">, </w:t>
      </w:r>
      <w:r w:rsidR="00506472" w:rsidRPr="00351F3B">
        <w:rPr>
          <w:rFonts w:ascii="Calibri" w:hAnsi="Calibri" w:cs="Calibri"/>
        </w:rPr>
        <w:t>magister</w:t>
      </w:r>
      <w:r w:rsidRPr="00351F3B">
        <w:rPr>
          <w:rFonts w:ascii="Calibri" w:hAnsi="Calibri" w:cs="Calibri"/>
        </w:rPr>
        <w:t>, doktor</w:t>
      </w:r>
      <w:r w:rsidR="00CE532C" w:rsidRPr="00351F3B">
        <w:rPr>
          <w:rFonts w:ascii="Calibri" w:hAnsi="Calibri" w:cs="Calibri"/>
        </w:rPr>
        <w:t xml:space="preserve">, </w:t>
      </w:r>
      <w:r w:rsidR="00CE532C" w:rsidRPr="00351F3B">
        <w:rPr>
          <w:rFonts w:ascii="Calibri" w:hAnsi="Calibri" w:cs="Calibri"/>
          <w:u w:val="single"/>
        </w:rPr>
        <w:t>täiendus- ja ümberõpe</w:t>
      </w:r>
      <w:r w:rsidRPr="00351F3B">
        <w:rPr>
          <w:rFonts w:ascii="Calibri" w:hAnsi="Calibri" w:cs="Calibri"/>
        </w:rPr>
        <w:t>)</w:t>
      </w:r>
    </w:p>
    <w:p w14:paraId="184DE007" w14:textId="77777777" w:rsidR="00B23725" w:rsidRPr="00351F3B" w:rsidRDefault="00B23725" w:rsidP="00E444B6">
      <w:pPr>
        <w:pStyle w:val="NoSpacing"/>
        <w:numPr>
          <w:ilvl w:val="0"/>
          <w:numId w:val="48"/>
        </w:numPr>
        <w:spacing w:before="120" w:after="120" w:line="276" w:lineRule="auto"/>
        <w:jc w:val="both"/>
        <w:rPr>
          <w:rFonts w:ascii="Calibri" w:hAnsi="Calibri" w:cs="Calibri"/>
        </w:rPr>
      </w:pPr>
      <w:r w:rsidRPr="00351F3B">
        <w:rPr>
          <w:rFonts w:ascii="Calibri" w:hAnsi="Calibri" w:cs="Calibri"/>
        </w:rPr>
        <w:t>Milline on põhikutsealal töötamiseks vajalik ettevalmistus (eriala, haridustase, töökogemus)?</w:t>
      </w:r>
    </w:p>
    <w:p w14:paraId="7E983478" w14:textId="77777777" w:rsidR="00B23725" w:rsidRPr="00351F3B" w:rsidRDefault="00B23725" w:rsidP="00E444B6">
      <w:pPr>
        <w:pStyle w:val="NoSpacing"/>
        <w:numPr>
          <w:ilvl w:val="0"/>
          <w:numId w:val="48"/>
        </w:numPr>
        <w:spacing w:before="120" w:after="120" w:line="276" w:lineRule="auto"/>
        <w:jc w:val="both"/>
        <w:rPr>
          <w:rFonts w:ascii="Calibri" w:hAnsi="Calibri" w:cs="Calibri"/>
        </w:rPr>
      </w:pPr>
      <w:r w:rsidRPr="00351F3B">
        <w:rPr>
          <w:rFonts w:ascii="Calibri" w:hAnsi="Calibri" w:cs="Calibri"/>
        </w:rPr>
        <w:t>Mis koolidest/erialadelt enamasti põhikutsealale tööle tullakse?</w:t>
      </w:r>
    </w:p>
    <w:p w14:paraId="3021EE2F" w14:textId="0E8E2A62" w:rsidR="00B23725" w:rsidRPr="00351F3B" w:rsidRDefault="00B23725" w:rsidP="00E444B6">
      <w:pPr>
        <w:pStyle w:val="NoSpacing"/>
        <w:numPr>
          <w:ilvl w:val="0"/>
          <w:numId w:val="48"/>
        </w:numPr>
        <w:spacing w:before="120" w:after="120" w:line="276" w:lineRule="auto"/>
        <w:jc w:val="both"/>
        <w:rPr>
          <w:rFonts w:ascii="Calibri" w:hAnsi="Calibri" w:cs="Calibri"/>
        </w:rPr>
      </w:pPr>
      <w:r w:rsidRPr="00351F3B">
        <w:rPr>
          <w:rFonts w:ascii="Calibri" w:hAnsi="Calibri" w:cs="Calibri"/>
        </w:rPr>
        <w:t xml:space="preserve">Kui teie ettevõttel on kokkupuuteid </w:t>
      </w:r>
      <w:r w:rsidR="00506472" w:rsidRPr="00351F3B">
        <w:rPr>
          <w:rFonts w:ascii="Calibri" w:hAnsi="Calibri" w:cs="Calibri"/>
        </w:rPr>
        <w:t xml:space="preserve">hiljuti </w:t>
      </w:r>
      <w:r w:rsidRPr="00351F3B">
        <w:rPr>
          <w:rFonts w:ascii="Calibri" w:hAnsi="Calibri" w:cs="Calibri"/>
        </w:rPr>
        <w:t>kooli</w:t>
      </w:r>
      <w:r w:rsidR="00506472" w:rsidRPr="00351F3B">
        <w:rPr>
          <w:rFonts w:ascii="Calibri" w:hAnsi="Calibri" w:cs="Calibri"/>
        </w:rPr>
        <w:t xml:space="preserve"> </w:t>
      </w:r>
      <w:r w:rsidRPr="00351F3B">
        <w:rPr>
          <w:rFonts w:ascii="Calibri" w:hAnsi="Calibri" w:cs="Calibri"/>
        </w:rPr>
        <w:t>lõpeta</w:t>
      </w:r>
      <w:r w:rsidR="00506472" w:rsidRPr="00351F3B">
        <w:rPr>
          <w:rFonts w:ascii="Calibri" w:hAnsi="Calibri" w:cs="Calibri"/>
        </w:rPr>
        <w:t>nutega</w:t>
      </w:r>
      <w:r w:rsidRPr="00351F3B">
        <w:rPr>
          <w:rFonts w:ascii="Calibri" w:hAnsi="Calibri" w:cs="Calibri"/>
        </w:rPr>
        <w:t>, siis kuidas olete rahul? Kui pakutavas hariduses ja ettevalmistuses on puudusi, siis palun kirjeldage. (Millised valdkondlikud õppekavad (koolid) tagavad / ei taga piisavalt kvaliteetset ettevalmistust?)</w:t>
      </w:r>
    </w:p>
    <w:p w14:paraId="2A548B68" w14:textId="77777777" w:rsidR="00B23725" w:rsidRPr="00351F3B" w:rsidRDefault="00B23725" w:rsidP="00F03ED3">
      <w:pPr>
        <w:spacing w:before="120" w:after="120" w:line="276" w:lineRule="auto"/>
        <w:jc w:val="both"/>
        <w:rPr>
          <w:rFonts w:ascii="Calibri" w:hAnsi="Calibri" w:cs="Calibri"/>
          <w:b/>
          <w:u w:val="single"/>
        </w:rPr>
      </w:pPr>
      <w:r w:rsidRPr="00351F3B">
        <w:rPr>
          <w:rFonts w:ascii="Calibri" w:hAnsi="Calibri" w:cs="Calibri"/>
          <w:b/>
          <w:u w:val="single"/>
        </w:rPr>
        <w:t>Täiendus- ja ümberõpe</w:t>
      </w:r>
    </w:p>
    <w:p w14:paraId="0874EF4C" w14:textId="77777777" w:rsidR="00B23725" w:rsidRPr="00351F3B" w:rsidRDefault="00B23725" w:rsidP="00F03ED3">
      <w:pPr>
        <w:pStyle w:val="NoSpacing"/>
        <w:spacing w:before="120" w:after="120" w:line="276" w:lineRule="auto"/>
        <w:jc w:val="both"/>
        <w:rPr>
          <w:rFonts w:ascii="Calibri" w:hAnsi="Calibri" w:cs="Calibri"/>
        </w:rPr>
      </w:pPr>
    </w:p>
    <w:p w14:paraId="090CFA46" w14:textId="77777777" w:rsidR="00B23725" w:rsidRPr="00351F3B" w:rsidRDefault="00B23725" w:rsidP="00E444B6">
      <w:pPr>
        <w:pStyle w:val="NoSpacing"/>
        <w:numPr>
          <w:ilvl w:val="0"/>
          <w:numId w:val="49"/>
        </w:numPr>
        <w:spacing w:before="120" w:after="120" w:line="276" w:lineRule="auto"/>
        <w:jc w:val="both"/>
        <w:rPr>
          <w:rFonts w:ascii="Calibri" w:hAnsi="Calibri" w:cs="Calibri"/>
        </w:rPr>
      </w:pPr>
      <w:r w:rsidRPr="00351F3B">
        <w:rPr>
          <w:rFonts w:ascii="Calibri" w:hAnsi="Calibri" w:cs="Calibri"/>
        </w:rPr>
        <w:t>Kas teie ettevõte tegeleb oma töötajate täienduskoolitamisega?</w:t>
      </w:r>
    </w:p>
    <w:p w14:paraId="51EA03BB" w14:textId="48EDB6A3" w:rsidR="00B23725" w:rsidRPr="00351F3B" w:rsidRDefault="00B23725" w:rsidP="00E444B6">
      <w:pPr>
        <w:pStyle w:val="NoSpacing"/>
        <w:numPr>
          <w:ilvl w:val="0"/>
          <w:numId w:val="49"/>
        </w:numPr>
        <w:spacing w:before="120" w:after="120" w:line="276" w:lineRule="auto"/>
        <w:jc w:val="both"/>
        <w:rPr>
          <w:rFonts w:ascii="Calibri" w:hAnsi="Calibri" w:cs="Calibri"/>
        </w:rPr>
      </w:pPr>
      <w:r w:rsidRPr="00351F3B">
        <w:rPr>
          <w:rFonts w:ascii="Calibri" w:hAnsi="Calibri" w:cs="Calibri"/>
        </w:rPr>
        <w:t>Kas valdkonnas on mõni koolitaja, kellega koostööd teete? Mis selle raames toimunud</w:t>
      </w:r>
      <w:r w:rsidR="002F77BB" w:rsidRPr="00351F3B">
        <w:rPr>
          <w:rFonts w:ascii="Calibri" w:hAnsi="Calibri" w:cs="Calibri"/>
        </w:rPr>
        <w:t xml:space="preserve"> on</w:t>
      </w:r>
      <w:r w:rsidRPr="00351F3B">
        <w:rPr>
          <w:rFonts w:ascii="Calibri" w:hAnsi="Calibri" w:cs="Calibri"/>
        </w:rPr>
        <w:t>? Kui tulemuslikuks te seda hindate</w:t>
      </w:r>
      <w:r w:rsidR="00506472" w:rsidRPr="00351F3B">
        <w:rPr>
          <w:rFonts w:ascii="Calibri" w:hAnsi="Calibri" w:cs="Calibri"/>
        </w:rPr>
        <w:t xml:space="preserve"> ja</w:t>
      </w:r>
      <w:r w:rsidRPr="00351F3B">
        <w:rPr>
          <w:rFonts w:ascii="Calibri" w:hAnsi="Calibri" w:cs="Calibri"/>
        </w:rPr>
        <w:t xml:space="preserve"> miks? </w:t>
      </w:r>
    </w:p>
    <w:p w14:paraId="199DEE88" w14:textId="0B90227C" w:rsidR="00B23725" w:rsidRPr="00351F3B" w:rsidRDefault="00B23725" w:rsidP="00E444B6">
      <w:pPr>
        <w:pStyle w:val="NoSpacing"/>
        <w:numPr>
          <w:ilvl w:val="0"/>
          <w:numId w:val="49"/>
        </w:numPr>
        <w:spacing w:before="120" w:after="120" w:line="276" w:lineRule="auto"/>
        <w:jc w:val="both"/>
        <w:rPr>
          <w:rFonts w:ascii="Calibri" w:hAnsi="Calibri" w:cs="Calibri"/>
        </w:rPr>
      </w:pPr>
      <w:r w:rsidRPr="00351F3B">
        <w:rPr>
          <w:rFonts w:ascii="Calibri" w:hAnsi="Calibri" w:cs="Calibri"/>
        </w:rPr>
        <w:t>Kas on koolitusteemasid,</w:t>
      </w:r>
      <w:r w:rsidRPr="00351F3B" w:rsidDel="000C00D1">
        <w:rPr>
          <w:rFonts w:ascii="Calibri" w:hAnsi="Calibri" w:cs="Calibri"/>
        </w:rPr>
        <w:t xml:space="preserve"> </w:t>
      </w:r>
      <w:r w:rsidRPr="00351F3B">
        <w:rPr>
          <w:rFonts w:ascii="Calibri" w:hAnsi="Calibri" w:cs="Calibri"/>
        </w:rPr>
        <w:t xml:space="preserve">mida Eestis </w:t>
      </w:r>
      <w:r w:rsidR="00506472" w:rsidRPr="00351F3B">
        <w:rPr>
          <w:rFonts w:ascii="Calibri" w:hAnsi="Calibri" w:cs="Calibri"/>
        </w:rPr>
        <w:t xml:space="preserve">(piisavalt kvaliteetselt) </w:t>
      </w:r>
      <w:r w:rsidRPr="00351F3B">
        <w:rPr>
          <w:rFonts w:ascii="Calibri" w:hAnsi="Calibri" w:cs="Calibri"/>
        </w:rPr>
        <w:t>ei pakuta, aga võiks pakkuda?</w:t>
      </w:r>
    </w:p>
    <w:p w14:paraId="5AD4A9D3" w14:textId="78BFDA54" w:rsidR="00B23725" w:rsidRPr="00351F3B" w:rsidRDefault="00B23725" w:rsidP="00E444B6">
      <w:pPr>
        <w:pStyle w:val="ListParagraph"/>
        <w:numPr>
          <w:ilvl w:val="0"/>
          <w:numId w:val="49"/>
        </w:numPr>
        <w:spacing w:before="120" w:after="120" w:line="276" w:lineRule="auto"/>
        <w:contextualSpacing w:val="0"/>
        <w:jc w:val="both"/>
        <w:rPr>
          <w:rFonts w:ascii="Calibri" w:hAnsi="Calibri" w:cs="Calibri"/>
        </w:rPr>
      </w:pPr>
      <w:r w:rsidRPr="00351F3B">
        <w:rPr>
          <w:rFonts w:ascii="Calibri" w:hAnsi="Calibri" w:cs="Calibri"/>
        </w:rPr>
        <w:t xml:space="preserve">Mil määral võiks ümberõpe olla lahenduseks uute inimeste värbamisel? Millistel kutsealadel on võimalik rakendada ümberõpet (asutusepõhine, </w:t>
      </w:r>
      <w:r w:rsidR="00506472" w:rsidRPr="00351F3B">
        <w:rPr>
          <w:rFonts w:ascii="Calibri" w:hAnsi="Calibri" w:cs="Calibri"/>
        </w:rPr>
        <w:t>T</w:t>
      </w:r>
      <w:r w:rsidRPr="00351F3B">
        <w:rPr>
          <w:rFonts w:ascii="Calibri" w:hAnsi="Calibri" w:cs="Calibri"/>
        </w:rPr>
        <w:t>öötukassa</w:t>
      </w:r>
      <w:r w:rsidRPr="00351F3B" w:rsidDel="00506472">
        <w:rPr>
          <w:rFonts w:ascii="Calibri" w:hAnsi="Calibri" w:cs="Calibri"/>
        </w:rPr>
        <w:t xml:space="preserve"> </w:t>
      </w:r>
      <w:r w:rsidRPr="00351F3B">
        <w:rPr>
          <w:rFonts w:ascii="Calibri" w:hAnsi="Calibri" w:cs="Calibri"/>
        </w:rPr>
        <w:t xml:space="preserve">pakutavad kursused jne) ja millisest sektorist/kutsealalt? </w:t>
      </w:r>
    </w:p>
    <w:p w14:paraId="2B83FC5D" w14:textId="54E233E8" w:rsidR="00B23725" w:rsidRPr="00351F3B" w:rsidRDefault="00B23725" w:rsidP="00E444B6">
      <w:pPr>
        <w:pStyle w:val="ListParagraph"/>
        <w:numPr>
          <w:ilvl w:val="1"/>
          <w:numId w:val="49"/>
        </w:numPr>
        <w:spacing w:before="120" w:after="120" w:line="276" w:lineRule="auto"/>
        <w:jc w:val="both"/>
        <w:rPr>
          <w:rFonts w:ascii="Calibri" w:hAnsi="Calibri" w:cs="Calibri"/>
        </w:rPr>
      </w:pPr>
      <w:r w:rsidRPr="00351F3B">
        <w:rPr>
          <w:rFonts w:ascii="Calibri" w:hAnsi="Calibri" w:cs="Calibri"/>
        </w:rPr>
        <w:t>Milliste valdkondade/erialade lõpetajaid eelistada ümberõppes?</w:t>
      </w:r>
    </w:p>
    <w:p w14:paraId="0328EFDB" w14:textId="50ADC498" w:rsidR="00B23725" w:rsidRPr="006F0A89" w:rsidRDefault="00B23725" w:rsidP="00F03ED3">
      <w:pPr>
        <w:spacing w:before="120" w:after="120" w:line="276" w:lineRule="auto"/>
        <w:jc w:val="both"/>
        <w:rPr>
          <w:rFonts w:ascii="Calibri" w:hAnsi="Calibri" w:cs="Calibri"/>
        </w:rPr>
      </w:pPr>
      <w:r w:rsidRPr="006F0A89">
        <w:rPr>
          <w:rFonts w:ascii="Calibri" w:hAnsi="Calibri" w:cs="Calibri"/>
          <w:b/>
        </w:rPr>
        <w:t>Valdkonna suurimad kitsaskohad, millele sooviks lahendust?</w:t>
      </w:r>
    </w:p>
    <w:p w14:paraId="548667D8" w14:textId="0F4A7E50" w:rsidR="00B23725" w:rsidRPr="00351F3B" w:rsidRDefault="00B23725" w:rsidP="00E444B6">
      <w:pPr>
        <w:pStyle w:val="ListParagraph"/>
        <w:numPr>
          <w:ilvl w:val="0"/>
          <w:numId w:val="47"/>
        </w:numPr>
        <w:spacing w:before="120" w:after="120" w:line="276" w:lineRule="auto"/>
        <w:contextualSpacing w:val="0"/>
        <w:jc w:val="both"/>
        <w:rPr>
          <w:rFonts w:ascii="Calibri" w:hAnsi="Calibri" w:cs="Calibri"/>
        </w:rPr>
      </w:pPr>
      <w:r w:rsidRPr="00351F3B">
        <w:rPr>
          <w:rFonts w:ascii="Calibri" w:hAnsi="Calibri" w:cs="Calibri"/>
        </w:rPr>
        <w:lastRenderedPageBreak/>
        <w:t>Millele peaks esmajoones keskenduma, et tööjõu</w:t>
      </w:r>
      <w:r w:rsidR="0066473F" w:rsidRPr="00351F3B">
        <w:rPr>
          <w:rFonts w:ascii="Calibri" w:hAnsi="Calibri" w:cs="Calibri"/>
        </w:rPr>
        <w:t xml:space="preserve">- ja oskuste </w:t>
      </w:r>
      <w:r w:rsidRPr="00351F3B">
        <w:rPr>
          <w:rFonts w:ascii="Calibri" w:hAnsi="Calibri" w:cs="Calibri"/>
        </w:rPr>
        <w:t>vajadust täita?</w:t>
      </w:r>
    </w:p>
    <w:p w14:paraId="434AA7A8" w14:textId="591EDBD1" w:rsidR="00B23725" w:rsidRPr="0073458A" w:rsidRDefault="00B23725" w:rsidP="00E444B6">
      <w:pPr>
        <w:pStyle w:val="NoSpacing"/>
        <w:numPr>
          <w:ilvl w:val="0"/>
          <w:numId w:val="47"/>
        </w:numPr>
        <w:spacing w:before="120" w:after="120" w:line="276" w:lineRule="auto"/>
        <w:contextualSpacing/>
        <w:jc w:val="both"/>
        <w:rPr>
          <w:rFonts w:ascii="Calibri" w:hAnsi="Calibri" w:cs="Calibri"/>
        </w:rPr>
      </w:pPr>
      <w:r w:rsidRPr="0073458A">
        <w:rPr>
          <w:rFonts w:ascii="Calibri" w:hAnsi="Calibri" w:cs="Calibri"/>
        </w:rPr>
        <w:t>Milliseid muudatusi oleks vaja teha haridussüsteemis, et lõpetajate oskused vastaksid paremini tööandjate vajadustele?</w:t>
      </w:r>
    </w:p>
    <w:p w14:paraId="28578EDC" w14:textId="7EB2412A" w:rsidR="00B23725" w:rsidRPr="006F0A89" w:rsidRDefault="00B23725" w:rsidP="00F03ED3">
      <w:pPr>
        <w:spacing w:before="120" w:after="120" w:line="276" w:lineRule="auto"/>
        <w:jc w:val="both"/>
        <w:rPr>
          <w:rFonts w:ascii="Calibri" w:hAnsi="Calibri" w:cs="Calibri"/>
          <w:bCs/>
        </w:rPr>
      </w:pPr>
      <w:r w:rsidRPr="006F0A89">
        <w:rPr>
          <w:rFonts w:ascii="Calibri" w:hAnsi="Calibri" w:cs="Calibri"/>
          <w:bCs/>
        </w:rPr>
        <w:t>Täiendavad teemad (vajaduse</w:t>
      </w:r>
      <w:r w:rsidR="00506472" w:rsidRPr="006F0A89">
        <w:rPr>
          <w:rFonts w:ascii="Calibri" w:hAnsi="Calibri" w:cs="Calibri"/>
          <w:bCs/>
        </w:rPr>
        <w:t xml:space="preserve"> korra</w:t>
      </w:r>
      <w:r w:rsidRPr="006F0A89">
        <w:rPr>
          <w:rFonts w:ascii="Calibri" w:hAnsi="Calibri" w:cs="Calibri"/>
          <w:bCs/>
        </w:rPr>
        <w:t>l)</w:t>
      </w:r>
    </w:p>
    <w:p w14:paraId="42104C56" w14:textId="0365E10F" w:rsidR="00B23725" w:rsidRPr="00351F3B" w:rsidRDefault="00B23725" w:rsidP="00F03ED3">
      <w:pPr>
        <w:spacing w:before="120" w:after="120" w:line="276" w:lineRule="auto"/>
        <w:jc w:val="both"/>
        <w:rPr>
          <w:rFonts w:ascii="Calibri" w:hAnsi="Calibri" w:cs="Calibri"/>
        </w:rPr>
      </w:pPr>
      <w:r w:rsidRPr="00351F3B">
        <w:rPr>
          <w:rFonts w:ascii="Calibri" w:hAnsi="Calibri" w:cs="Calibri"/>
        </w:rPr>
        <w:t xml:space="preserve">Kas soovite </w:t>
      </w:r>
      <w:r w:rsidR="00506472" w:rsidRPr="00351F3B">
        <w:rPr>
          <w:rFonts w:ascii="Calibri" w:hAnsi="Calibri" w:cs="Calibri"/>
        </w:rPr>
        <w:t xml:space="preserve">mõnda </w:t>
      </w:r>
      <w:r w:rsidRPr="00351F3B">
        <w:rPr>
          <w:rFonts w:ascii="Calibri" w:hAnsi="Calibri" w:cs="Calibri"/>
        </w:rPr>
        <w:t xml:space="preserve">teemat täiendada (mida ei ole </w:t>
      </w:r>
      <w:r w:rsidR="00506472" w:rsidRPr="00351F3B">
        <w:rPr>
          <w:rFonts w:ascii="Calibri" w:hAnsi="Calibri" w:cs="Calibri"/>
        </w:rPr>
        <w:t xml:space="preserve">seni nt </w:t>
      </w:r>
      <w:r w:rsidRPr="00351F3B">
        <w:rPr>
          <w:rFonts w:ascii="Calibri" w:hAnsi="Calibri" w:cs="Calibri"/>
        </w:rPr>
        <w:t>käsitle</w:t>
      </w:r>
      <w:r w:rsidR="00506472" w:rsidRPr="00351F3B">
        <w:rPr>
          <w:rFonts w:ascii="Calibri" w:hAnsi="Calibri" w:cs="Calibri"/>
        </w:rPr>
        <w:t>t</w:t>
      </w:r>
      <w:r w:rsidRPr="00351F3B">
        <w:rPr>
          <w:rFonts w:ascii="Calibri" w:hAnsi="Calibri" w:cs="Calibri"/>
        </w:rPr>
        <w:t>ud, kuid mis on oluline välja tuua)?</w:t>
      </w:r>
    </w:p>
    <w:p w14:paraId="064D64D9" w14:textId="77777777" w:rsidR="00B23725" w:rsidRPr="00351F3B" w:rsidRDefault="00B23725" w:rsidP="00F03ED3">
      <w:pPr>
        <w:spacing w:before="120" w:after="120" w:line="276" w:lineRule="auto"/>
        <w:jc w:val="both"/>
        <w:rPr>
          <w:rFonts w:ascii="Calibri" w:hAnsi="Calibri" w:cs="Calibri"/>
        </w:rPr>
      </w:pPr>
      <w:r w:rsidRPr="00351F3B">
        <w:rPr>
          <w:rFonts w:ascii="Calibri" w:hAnsi="Calibri" w:cs="Calibri"/>
        </w:rPr>
        <w:t>Positiivseid näiteid, mida soovite esile tuua (nt koolituses, koostöös koolidega või teiste ettevõtetega, eriala populariseerimine, ametialal töötamise plussid).</w:t>
      </w:r>
    </w:p>
    <w:p w14:paraId="642DF032" w14:textId="1AF755DD" w:rsidR="00B23725" w:rsidRPr="00351F3B" w:rsidRDefault="00B23725" w:rsidP="00F03ED3">
      <w:pPr>
        <w:spacing w:before="120" w:after="120" w:line="276" w:lineRule="auto"/>
        <w:jc w:val="both"/>
        <w:rPr>
          <w:rFonts w:ascii="Calibri" w:hAnsi="Calibri" w:cs="Calibri"/>
          <w:i/>
        </w:rPr>
      </w:pPr>
      <w:r w:rsidRPr="00351F3B">
        <w:rPr>
          <w:rFonts w:ascii="Calibri" w:hAnsi="Calibri" w:cs="Calibri"/>
          <w:i/>
        </w:rPr>
        <w:t>Küsisime intervjuu lõpus nõusolekut esitada vajaduse</w:t>
      </w:r>
      <w:r w:rsidR="00506472" w:rsidRPr="00351F3B">
        <w:rPr>
          <w:rFonts w:ascii="Calibri" w:hAnsi="Calibri" w:cs="Calibri"/>
          <w:i/>
        </w:rPr>
        <w:t xml:space="preserve"> korra</w:t>
      </w:r>
      <w:r w:rsidRPr="00351F3B">
        <w:rPr>
          <w:rFonts w:ascii="Calibri" w:hAnsi="Calibri" w:cs="Calibri"/>
          <w:i/>
        </w:rPr>
        <w:t>l täiendavaid</w:t>
      </w:r>
      <w:r w:rsidRPr="00351F3B">
        <w:rPr>
          <w:rFonts w:ascii="Calibri" w:hAnsi="Calibri" w:cs="Calibri"/>
          <w:i/>
          <w:iCs/>
        </w:rPr>
        <w:t>/</w:t>
      </w:r>
      <w:r w:rsidRPr="00351F3B">
        <w:rPr>
          <w:rFonts w:ascii="Calibri" w:hAnsi="Calibri" w:cs="Calibri"/>
          <w:i/>
        </w:rPr>
        <w:t>täpsustavaid küsimusi (nt telefoni</w:t>
      </w:r>
      <w:r w:rsidRPr="00351F3B">
        <w:rPr>
          <w:rFonts w:ascii="Calibri" w:hAnsi="Calibri" w:cs="Calibri"/>
          <w:i/>
          <w:iCs/>
        </w:rPr>
        <w:t>,</w:t>
      </w:r>
      <w:r w:rsidRPr="00351F3B">
        <w:rPr>
          <w:rFonts w:ascii="Calibri" w:hAnsi="Calibri" w:cs="Calibri"/>
          <w:i/>
        </w:rPr>
        <w:t xml:space="preserve"> </w:t>
      </w:r>
      <w:r w:rsidR="00506472" w:rsidRPr="00351F3B">
        <w:rPr>
          <w:rFonts w:ascii="Calibri" w:hAnsi="Calibri" w:cs="Calibri"/>
          <w:i/>
        </w:rPr>
        <w:t>e-</w:t>
      </w:r>
      <w:r w:rsidR="00506472" w:rsidRPr="00351F3B">
        <w:rPr>
          <w:rFonts w:ascii="Calibri" w:hAnsi="Calibri" w:cs="Calibri"/>
          <w:i/>
          <w:iCs/>
        </w:rPr>
        <w:t>kirja</w:t>
      </w:r>
      <w:r w:rsidRPr="00351F3B">
        <w:rPr>
          <w:rFonts w:ascii="Calibri" w:hAnsi="Calibri" w:cs="Calibri"/>
          <w:i/>
        </w:rPr>
        <w:t xml:space="preserve"> teel).</w:t>
      </w:r>
    </w:p>
    <w:p w14:paraId="6595CB2E" w14:textId="4A0BF1A9" w:rsidR="00B23725" w:rsidRPr="0057087C" w:rsidRDefault="00B23725" w:rsidP="00F03ED3">
      <w:pPr>
        <w:spacing w:before="120" w:after="120" w:line="276" w:lineRule="auto"/>
        <w:jc w:val="both"/>
        <w:rPr>
          <w:rFonts w:cstheme="minorHAnsi"/>
          <w:b/>
          <w:sz w:val="24"/>
          <w:szCs w:val="24"/>
        </w:rPr>
      </w:pPr>
      <w:r>
        <w:rPr>
          <w:rFonts w:cstheme="minorHAnsi"/>
          <w:b/>
          <w:sz w:val="24"/>
          <w:szCs w:val="24"/>
        </w:rPr>
        <w:br w:type="page"/>
      </w:r>
    </w:p>
    <w:p w14:paraId="380C9FBE" w14:textId="512E5887" w:rsidR="00683201" w:rsidRPr="00733551" w:rsidRDefault="00683201" w:rsidP="00F03ED3">
      <w:pPr>
        <w:pStyle w:val="Heading3"/>
        <w:spacing w:before="120" w:after="120" w:line="276" w:lineRule="auto"/>
        <w:jc w:val="both"/>
        <w:rPr>
          <w:rFonts w:asciiTheme="minorHAnsi" w:hAnsiTheme="minorHAnsi" w:cstheme="minorHAnsi"/>
          <w:sz w:val="32"/>
          <w:szCs w:val="32"/>
        </w:rPr>
      </w:pPr>
      <w:bookmarkStart w:id="255" w:name="_Toc64411003"/>
      <w:bookmarkStart w:id="256" w:name="_Toc162973003"/>
      <w:r w:rsidRPr="00733551">
        <w:rPr>
          <w:rFonts w:asciiTheme="minorHAnsi" w:hAnsiTheme="minorHAnsi" w:cstheme="minorHAnsi"/>
          <w:sz w:val="32"/>
          <w:szCs w:val="32"/>
        </w:rPr>
        <w:lastRenderedPageBreak/>
        <w:t>Lisa 6. Näidistabelid trendide sidumiseks valdkonna mõju kirjeldamisel</w:t>
      </w:r>
      <w:bookmarkEnd w:id="255"/>
      <w:bookmarkEnd w:id="256"/>
    </w:p>
    <w:p w14:paraId="206A7EB1" w14:textId="01454078" w:rsidR="008752D8" w:rsidRPr="00666168" w:rsidRDefault="008752D8" w:rsidP="00F03ED3">
      <w:pPr>
        <w:pStyle w:val="Caption"/>
        <w:keepNext/>
        <w:spacing w:before="120" w:after="120" w:line="276" w:lineRule="auto"/>
        <w:rPr>
          <w:rFonts w:asciiTheme="minorHAnsi" w:hAnsiTheme="minorHAnsi" w:cstheme="minorHAnsi"/>
          <w:color w:val="auto"/>
          <w:sz w:val="22"/>
          <w:szCs w:val="22"/>
        </w:rPr>
      </w:pPr>
      <w:r w:rsidRPr="00666168">
        <w:rPr>
          <w:rFonts w:asciiTheme="minorHAnsi" w:hAnsiTheme="minorHAnsi" w:cstheme="minorHAnsi"/>
          <w:color w:val="auto"/>
          <w:sz w:val="22"/>
          <w:szCs w:val="22"/>
        </w:rPr>
        <w:t xml:space="preserve">Mis muutub valdkonnas Eesti kontekstis üleilmsete trendide mõjul </w:t>
      </w:r>
      <w:r w:rsidR="00506472" w:rsidRPr="00666168">
        <w:rPr>
          <w:rFonts w:asciiTheme="minorHAnsi" w:hAnsiTheme="minorHAnsi" w:cstheme="minorHAnsi"/>
          <w:color w:val="auto"/>
          <w:sz w:val="22"/>
          <w:szCs w:val="22"/>
        </w:rPr>
        <w:t xml:space="preserve">kümne </w:t>
      </w:r>
      <w:r w:rsidRPr="00666168">
        <w:rPr>
          <w:rFonts w:asciiTheme="minorHAnsi" w:hAnsiTheme="minorHAnsi" w:cstheme="minorHAnsi"/>
          <w:color w:val="auto"/>
          <w:sz w:val="22"/>
          <w:szCs w:val="22"/>
        </w:rPr>
        <w:t xml:space="preserve">aasta vaates, st kuni </w:t>
      </w:r>
      <w:r w:rsidR="00506472" w:rsidRPr="00666168">
        <w:rPr>
          <w:rFonts w:asciiTheme="minorHAnsi" w:hAnsiTheme="minorHAnsi" w:cstheme="minorHAnsi"/>
          <w:color w:val="auto"/>
          <w:sz w:val="22"/>
          <w:szCs w:val="22"/>
        </w:rPr>
        <w:t>aastani </w:t>
      </w:r>
      <w:r w:rsidRPr="00666168">
        <w:rPr>
          <w:rFonts w:asciiTheme="minorHAnsi" w:hAnsiTheme="minorHAnsi" w:cstheme="minorHAnsi"/>
          <w:color w:val="auto"/>
          <w:sz w:val="22"/>
          <w:szCs w:val="22"/>
        </w:rPr>
        <w:t>20</w:t>
      </w:r>
      <w:r w:rsidR="00506472" w:rsidRPr="00666168">
        <w:rPr>
          <w:rFonts w:asciiTheme="minorHAnsi" w:hAnsiTheme="minorHAnsi" w:cstheme="minorHAnsi"/>
          <w:color w:val="auto"/>
          <w:sz w:val="22"/>
          <w:szCs w:val="22"/>
        </w:rPr>
        <w:t>XX</w:t>
      </w:r>
      <w:r w:rsidRPr="00666168">
        <w:rPr>
          <w:rFonts w:asciiTheme="minorHAnsi" w:hAnsiTheme="minorHAnsi" w:cstheme="minorHAnsi"/>
          <w:color w:val="auto"/>
          <w:sz w:val="22"/>
          <w:szCs w:val="22"/>
        </w:rPr>
        <w:t>?</w:t>
      </w:r>
    </w:p>
    <w:tbl>
      <w:tblPr>
        <w:tblStyle w:val="TableGrid2"/>
        <w:tblW w:w="0" w:type="auto"/>
        <w:tblInd w:w="0" w:type="dxa"/>
        <w:tblLook w:val="04A0" w:firstRow="1" w:lastRow="0" w:firstColumn="1" w:lastColumn="0" w:noHBand="0" w:noVBand="1"/>
      </w:tblPr>
      <w:tblGrid>
        <w:gridCol w:w="1555"/>
        <w:gridCol w:w="1748"/>
        <w:gridCol w:w="1927"/>
        <w:gridCol w:w="1546"/>
        <w:gridCol w:w="2240"/>
      </w:tblGrid>
      <w:tr w:rsidR="008752D8" w:rsidRPr="001270A3" w14:paraId="7C218EA9" w14:textId="77777777" w:rsidTr="000637E0">
        <w:trPr>
          <w:trHeight w:val="979"/>
        </w:trPr>
        <w:tc>
          <w:tcPr>
            <w:tcW w:w="155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239CCBAC" w14:textId="199E6129" w:rsidR="008752D8" w:rsidRPr="001270A3" w:rsidRDefault="000C00D1" w:rsidP="00B1121A">
            <w:pPr>
              <w:rPr>
                <w:rFonts w:cstheme="minorHAnsi"/>
                <w:b/>
                <w:sz w:val="18"/>
                <w:szCs w:val="18"/>
              </w:rPr>
            </w:pPr>
            <w:r>
              <w:rPr>
                <w:rFonts w:cstheme="minorHAnsi"/>
                <w:b/>
                <w:sz w:val="18"/>
                <w:szCs w:val="18"/>
              </w:rPr>
              <w:t xml:space="preserve">          </w:t>
            </w:r>
            <w:r w:rsidR="000637E0">
              <w:rPr>
                <w:rFonts w:cstheme="minorHAnsi"/>
                <w:b/>
                <w:sz w:val="18"/>
                <w:szCs w:val="18"/>
              </w:rPr>
              <w:t xml:space="preserve"> M</w:t>
            </w:r>
            <w:r w:rsidR="00417699" w:rsidRPr="001270A3">
              <w:rPr>
                <w:rFonts w:cstheme="minorHAnsi"/>
                <w:b/>
                <w:sz w:val="18"/>
                <w:szCs w:val="18"/>
              </w:rPr>
              <w:t>õju</w:t>
            </w:r>
            <w:r>
              <w:rPr>
                <w:rFonts w:cstheme="minorHAnsi"/>
                <w:b/>
                <w:sz w:val="18"/>
                <w:szCs w:val="18"/>
              </w:rPr>
              <w:t xml:space="preserve">    </w:t>
            </w:r>
            <w:r w:rsidR="008752D8" w:rsidRPr="001270A3">
              <w:rPr>
                <w:rFonts w:cstheme="minorHAnsi"/>
                <w:b/>
                <w:sz w:val="18"/>
                <w:szCs w:val="18"/>
              </w:rPr>
              <w:t xml:space="preserve"> </w:t>
            </w:r>
          </w:p>
          <w:p w14:paraId="36551DFA" w14:textId="77777777" w:rsidR="00417699" w:rsidRDefault="00417699" w:rsidP="00B1121A">
            <w:pPr>
              <w:rPr>
                <w:rFonts w:cstheme="minorHAnsi"/>
                <w:b/>
                <w:sz w:val="18"/>
                <w:szCs w:val="18"/>
              </w:rPr>
            </w:pPr>
          </w:p>
          <w:p w14:paraId="513E3FB4" w14:textId="0425B9CA" w:rsidR="008752D8" w:rsidRPr="001270A3" w:rsidRDefault="008752D8" w:rsidP="00B1121A">
            <w:pPr>
              <w:rPr>
                <w:rFonts w:cstheme="minorHAnsi"/>
                <w:b/>
                <w:sz w:val="18"/>
                <w:szCs w:val="18"/>
              </w:rPr>
            </w:pPr>
            <w:r w:rsidRPr="001270A3">
              <w:rPr>
                <w:rFonts w:cstheme="minorHAnsi"/>
                <w:b/>
                <w:sz w:val="18"/>
                <w:szCs w:val="18"/>
              </w:rPr>
              <w:t xml:space="preserve">Üleilmne </w:t>
            </w:r>
          </w:p>
          <w:p w14:paraId="5C1EBB66" w14:textId="106620FB" w:rsidR="008752D8" w:rsidRPr="001270A3" w:rsidRDefault="008752D8" w:rsidP="00B1121A">
            <w:pPr>
              <w:rPr>
                <w:rFonts w:cstheme="minorHAnsi"/>
                <w:b/>
                <w:sz w:val="18"/>
                <w:szCs w:val="18"/>
              </w:rPr>
            </w:pPr>
            <w:r>
              <w:rPr>
                <w:rFonts w:cstheme="minorHAnsi"/>
                <w:b/>
                <w:sz w:val="18"/>
                <w:szCs w:val="18"/>
              </w:rPr>
              <w:t>m</w:t>
            </w:r>
            <w:r w:rsidRPr="001270A3">
              <w:rPr>
                <w:rFonts w:cstheme="minorHAnsi"/>
                <w:b/>
                <w:sz w:val="18"/>
                <w:szCs w:val="18"/>
              </w:rPr>
              <w:t>uutus</w:t>
            </w:r>
            <w:r>
              <w:rPr>
                <w:rFonts w:cstheme="minorHAnsi"/>
                <w:b/>
                <w:sz w:val="18"/>
                <w:szCs w:val="18"/>
              </w:rPr>
              <w:t>, trend</w:t>
            </w:r>
          </w:p>
        </w:tc>
        <w:tc>
          <w:tcPr>
            <w:tcW w:w="1748" w:type="dxa"/>
            <w:tcBorders>
              <w:top w:val="single" w:sz="4" w:space="0" w:color="auto"/>
              <w:left w:val="single" w:sz="4" w:space="0" w:color="auto"/>
              <w:bottom w:val="single" w:sz="4" w:space="0" w:color="auto"/>
              <w:right w:val="single" w:sz="4" w:space="0" w:color="auto"/>
            </w:tcBorders>
            <w:vAlign w:val="center"/>
            <w:hideMark/>
          </w:tcPr>
          <w:p w14:paraId="22081E2F" w14:textId="6108ED15" w:rsidR="008752D8" w:rsidRPr="001270A3" w:rsidRDefault="008752D8" w:rsidP="00B1121A">
            <w:pPr>
              <w:jc w:val="center"/>
              <w:rPr>
                <w:rFonts w:cstheme="minorHAnsi"/>
                <w:b/>
                <w:sz w:val="18"/>
                <w:szCs w:val="18"/>
              </w:rPr>
            </w:pPr>
            <w:r w:rsidRPr="001270A3">
              <w:rPr>
                <w:rFonts w:cstheme="minorHAnsi"/>
                <w:b/>
                <w:sz w:val="18"/>
                <w:szCs w:val="18"/>
              </w:rPr>
              <w:t>Mõju valdkonnale üldiselt (sh tööprotsessidele)</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ABAA8" w14:textId="26369135" w:rsidR="008752D8" w:rsidRPr="001270A3" w:rsidRDefault="008752D8" w:rsidP="00B1121A">
            <w:pPr>
              <w:jc w:val="center"/>
              <w:rPr>
                <w:rFonts w:cstheme="minorHAnsi"/>
                <w:b/>
                <w:sz w:val="18"/>
                <w:szCs w:val="18"/>
              </w:rPr>
            </w:pPr>
            <w:r w:rsidRPr="001270A3">
              <w:rPr>
                <w:rFonts w:cstheme="minorHAnsi"/>
                <w:b/>
                <w:sz w:val="18"/>
                <w:szCs w:val="18"/>
              </w:rPr>
              <w:t>Mõju tööjõu vajadusele (sh põhikutsealade vaates)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B5780BD" w14:textId="77777777" w:rsidR="008752D8" w:rsidRPr="001270A3" w:rsidRDefault="008752D8" w:rsidP="00B1121A">
            <w:pPr>
              <w:jc w:val="center"/>
              <w:rPr>
                <w:rFonts w:cstheme="minorHAnsi"/>
                <w:b/>
                <w:sz w:val="18"/>
                <w:szCs w:val="18"/>
              </w:rPr>
            </w:pPr>
            <w:r w:rsidRPr="001270A3">
              <w:rPr>
                <w:rFonts w:cstheme="minorHAnsi"/>
                <w:b/>
                <w:sz w:val="18"/>
                <w:szCs w:val="18"/>
              </w:rPr>
              <w:t>Mõju oskuste vajadusele</w:t>
            </w:r>
          </w:p>
          <w:p w14:paraId="66F2DE53" w14:textId="2E7C18FE" w:rsidR="008752D8" w:rsidRPr="001270A3" w:rsidRDefault="008752D8" w:rsidP="00B1121A">
            <w:pPr>
              <w:jc w:val="center"/>
              <w:rPr>
                <w:rFonts w:cstheme="minorHAnsi"/>
                <w:b/>
                <w:sz w:val="18"/>
                <w:szCs w:val="18"/>
              </w:rPr>
            </w:pPr>
            <w:r w:rsidRPr="001270A3">
              <w:rPr>
                <w:rFonts w:cstheme="minorHAnsi"/>
                <w:b/>
                <w:sz w:val="18"/>
                <w:szCs w:val="18"/>
              </w:rPr>
              <w:t>(sh põhikutsealade vaates)</w:t>
            </w:r>
          </w:p>
        </w:tc>
        <w:tc>
          <w:tcPr>
            <w:tcW w:w="0" w:type="auto"/>
            <w:tcBorders>
              <w:top w:val="single" w:sz="4" w:space="0" w:color="auto"/>
              <w:left w:val="single" w:sz="4" w:space="0" w:color="auto"/>
              <w:bottom w:val="single" w:sz="4" w:space="0" w:color="auto"/>
              <w:right w:val="single" w:sz="4" w:space="0" w:color="auto"/>
            </w:tcBorders>
            <w:hideMark/>
          </w:tcPr>
          <w:p w14:paraId="0E48062C" w14:textId="3AE27440" w:rsidR="008752D8" w:rsidRPr="001270A3" w:rsidRDefault="008752D8" w:rsidP="00B1121A">
            <w:pPr>
              <w:jc w:val="center"/>
              <w:rPr>
                <w:rFonts w:cstheme="minorHAnsi"/>
                <w:b/>
                <w:sz w:val="18"/>
                <w:szCs w:val="18"/>
              </w:rPr>
            </w:pPr>
            <w:r w:rsidRPr="001270A3">
              <w:rPr>
                <w:rFonts w:cstheme="minorHAnsi"/>
                <w:b/>
                <w:sz w:val="18"/>
                <w:szCs w:val="18"/>
              </w:rPr>
              <w:t>Vajalikud muutused haridussüsteemis (trendiga kohanemiseks)</w:t>
            </w:r>
          </w:p>
        </w:tc>
      </w:tr>
      <w:tr w:rsidR="008752D8" w:rsidRPr="001270A3" w14:paraId="54789E8B" w14:textId="77777777" w:rsidTr="000637E0">
        <w:tc>
          <w:tcPr>
            <w:tcW w:w="1555" w:type="dxa"/>
            <w:tcBorders>
              <w:top w:val="single" w:sz="4" w:space="0" w:color="auto"/>
              <w:left w:val="single" w:sz="4" w:space="0" w:color="auto"/>
              <w:bottom w:val="single" w:sz="4" w:space="0" w:color="auto"/>
              <w:right w:val="single" w:sz="4" w:space="0" w:color="auto"/>
            </w:tcBorders>
            <w:hideMark/>
          </w:tcPr>
          <w:p w14:paraId="2E6AF0F1" w14:textId="78139A92" w:rsidR="008752D8" w:rsidRPr="001270A3" w:rsidRDefault="001E42D7" w:rsidP="00B1121A">
            <w:pPr>
              <w:rPr>
                <w:rFonts w:cstheme="minorHAnsi"/>
                <w:sz w:val="18"/>
                <w:szCs w:val="18"/>
              </w:rPr>
            </w:pPr>
            <w:bookmarkStart w:id="257" w:name="_Toc478978723"/>
            <w:r>
              <w:rPr>
                <w:rFonts w:cstheme="minorHAnsi"/>
                <w:sz w:val="18"/>
                <w:szCs w:val="18"/>
              </w:rPr>
              <w:t>(</w:t>
            </w:r>
            <w:r w:rsidR="000637E0">
              <w:rPr>
                <w:rFonts w:cstheme="minorHAnsi"/>
                <w:sz w:val="18"/>
                <w:szCs w:val="18"/>
              </w:rPr>
              <w:t>MEGA</w:t>
            </w:r>
            <w:r>
              <w:rPr>
                <w:rFonts w:cstheme="minorHAnsi"/>
                <w:sz w:val="18"/>
                <w:szCs w:val="18"/>
              </w:rPr>
              <w:t>)</w:t>
            </w:r>
            <w:r w:rsidR="000637E0">
              <w:rPr>
                <w:rFonts w:cstheme="minorHAnsi"/>
                <w:sz w:val="18"/>
                <w:szCs w:val="18"/>
              </w:rPr>
              <w:t xml:space="preserve">TREND </w:t>
            </w:r>
            <w:r w:rsidR="00E6648D">
              <w:rPr>
                <w:rFonts w:cstheme="minorHAnsi"/>
                <w:sz w:val="18"/>
                <w:szCs w:val="18"/>
              </w:rPr>
              <w:t>X</w:t>
            </w:r>
            <w:r w:rsidR="008752D8" w:rsidRPr="001270A3">
              <w:rPr>
                <w:rFonts w:cstheme="minorHAnsi"/>
                <w:sz w:val="18"/>
                <w:szCs w:val="18"/>
              </w:rPr>
              <w:t>:</w:t>
            </w:r>
            <w:bookmarkEnd w:id="257"/>
          </w:p>
          <w:p w14:paraId="2B5B715A" w14:textId="05E98211" w:rsidR="008752D8" w:rsidRPr="001270A3" w:rsidRDefault="008752D8" w:rsidP="00E444B6">
            <w:pPr>
              <w:pStyle w:val="ListParagraph"/>
              <w:numPr>
                <w:ilvl w:val="0"/>
                <w:numId w:val="50"/>
              </w:numPr>
              <w:rPr>
                <w:rFonts w:cstheme="minorHAnsi"/>
                <w:sz w:val="18"/>
                <w:szCs w:val="18"/>
              </w:rPr>
            </w:pPr>
          </w:p>
          <w:p w14:paraId="6E1855F8" w14:textId="1AC99AED" w:rsidR="008752D8" w:rsidRDefault="00417699" w:rsidP="008752D8">
            <w:pPr>
              <w:rPr>
                <w:rFonts w:cstheme="minorHAnsi"/>
                <w:sz w:val="18"/>
                <w:szCs w:val="18"/>
              </w:rPr>
            </w:pPr>
            <w:r>
              <w:rPr>
                <w:rFonts w:cstheme="minorHAnsi"/>
                <w:sz w:val="18"/>
                <w:szCs w:val="18"/>
              </w:rPr>
              <w:t>b)</w:t>
            </w:r>
          </w:p>
          <w:p w14:paraId="43493E1B" w14:textId="7EECBB1A" w:rsidR="00417699" w:rsidRDefault="00417699" w:rsidP="008752D8">
            <w:pPr>
              <w:rPr>
                <w:rFonts w:cstheme="minorHAnsi"/>
                <w:sz w:val="18"/>
                <w:szCs w:val="18"/>
              </w:rPr>
            </w:pPr>
            <w:r>
              <w:rPr>
                <w:rFonts w:cstheme="minorHAnsi"/>
                <w:sz w:val="18"/>
                <w:szCs w:val="18"/>
              </w:rPr>
              <w:t>c)</w:t>
            </w:r>
          </w:p>
          <w:p w14:paraId="5AD2C7AF" w14:textId="0139B38D" w:rsidR="00417699" w:rsidRPr="008752D8" w:rsidRDefault="00417699" w:rsidP="008752D8">
            <w:pPr>
              <w:rPr>
                <w:rFonts w:cstheme="minorHAnsi"/>
                <w:sz w:val="18"/>
                <w:szCs w:val="18"/>
              </w:rPr>
            </w:pPr>
            <w:r>
              <w:rPr>
                <w:rFonts w:cstheme="minorHAnsi"/>
                <w:sz w:val="18"/>
                <w:szCs w:val="18"/>
              </w:rPr>
              <w:t>jne</w:t>
            </w:r>
          </w:p>
          <w:p w14:paraId="40E4FA4E" w14:textId="1905819D" w:rsidR="008752D8" w:rsidRPr="008752D8" w:rsidRDefault="008752D8" w:rsidP="008752D8">
            <w:pPr>
              <w:rPr>
                <w:rFonts w:cstheme="minorHAnsi"/>
                <w:sz w:val="18"/>
                <w:szCs w:val="18"/>
              </w:rPr>
            </w:pPr>
          </w:p>
        </w:tc>
        <w:tc>
          <w:tcPr>
            <w:tcW w:w="1748" w:type="dxa"/>
            <w:tcBorders>
              <w:top w:val="single" w:sz="4" w:space="0" w:color="auto"/>
              <w:left w:val="single" w:sz="4" w:space="0" w:color="auto"/>
              <w:bottom w:val="single" w:sz="4" w:space="0" w:color="auto"/>
              <w:right w:val="single" w:sz="4" w:space="0" w:color="auto"/>
            </w:tcBorders>
          </w:tcPr>
          <w:p w14:paraId="2B636073" w14:textId="77777777" w:rsidR="008752D8" w:rsidRPr="001270A3" w:rsidRDefault="008752D8" w:rsidP="00B1121A">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1E77D4A6" w14:textId="77777777" w:rsidR="008752D8" w:rsidRPr="001270A3" w:rsidRDefault="008752D8" w:rsidP="00B1121A">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7625B8F8" w14:textId="77777777" w:rsidR="008752D8" w:rsidRPr="001270A3" w:rsidRDefault="008752D8" w:rsidP="00B1121A">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20360C0A" w14:textId="77777777" w:rsidR="008752D8" w:rsidRPr="001270A3" w:rsidRDefault="008752D8" w:rsidP="00B1121A">
            <w:pPr>
              <w:rPr>
                <w:rFonts w:cstheme="minorHAnsi"/>
                <w:sz w:val="18"/>
                <w:szCs w:val="18"/>
              </w:rPr>
            </w:pPr>
          </w:p>
        </w:tc>
      </w:tr>
      <w:tr w:rsidR="000637E0" w:rsidRPr="001270A3" w14:paraId="6F20FCD9" w14:textId="77777777" w:rsidTr="000637E0">
        <w:tc>
          <w:tcPr>
            <w:tcW w:w="1555" w:type="dxa"/>
            <w:tcBorders>
              <w:top w:val="single" w:sz="4" w:space="0" w:color="auto"/>
              <w:left w:val="single" w:sz="4" w:space="0" w:color="auto"/>
              <w:bottom w:val="single" w:sz="4" w:space="0" w:color="auto"/>
              <w:right w:val="single" w:sz="4" w:space="0" w:color="auto"/>
            </w:tcBorders>
          </w:tcPr>
          <w:p w14:paraId="4E034E25" w14:textId="46BCEB9F" w:rsidR="000637E0" w:rsidRPr="001270A3" w:rsidRDefault="001E42D7" w:rsidP="000637E0">
            <w:pPr>
              <w:rPr>
                <w:rFonts w:cstheme="minorHAnsi"/>
                <w:sz w:val="18"/>
                <w:szCs w:val="18"/>
              </w:rPr>
            </w:pPr>
            <w:r>
              <w:rPr>
                <w:rFonts w:cstheme="minorHAnsi"/>
                <w:sz w:val="18"/>
                <w:szCs w:val="18"/>
              </w:rPr>
              <w:t>(</w:t>
            </w:r>
            <w:r w:rsidR="000637E0">
              <w:rPr>
                <w:rFonts w:cstheme="minorHAnsi"/>
                <w:sz w:val="18"/>
                <w:szCs w:val="18"/>
              </w:rPr>
              <w:t>MEGA</w:t>
            </w:r>
            <w:r>
              <w:rPr>
                <w:rFonts w:cstheme="minorHAnsi"/>
                <w:sz w:val="18"/>
                <w:szCs w:val="18"/>
              </w:rPr>
              <w:t>)</w:t>
            </w:r>
            <w:r w:rsidR="000637E0">
              <w:rPr>
                <w:rFonts w:cstheme="minorHAnsi"/>
                <w:sz w:val="18"/>
                <w:szCs w:val="18"/>
              </w:rPr>
              <w:t xml:space="preserve">TREND </w:t>
            </w:r>
            <w:r w:rsidR="00E6648D">
              <w:rPr>
                <w:rFonts w:cstheme="minorHAnsi"/>
                <w:sz w:val="18"/>
                <w:szCs w:val="18"/>
              </w:rPr>
              <w:t>Y</w:t>
            </w:r>
            <w:r w:rsidR="000637E0" w:rsidRPr="001270A3">
              <w:rPr>
                <w:rFonts w:cstheme="minorHAnsi"/>
                <w:sz w:val="18"/>
                <w:szCs w:val="18"/>
              </w:rPr>
              <w:t>:</w:t>
            </w:r>
          </w:p>
          <w:p w14:paraId="6FD9B403" w14:textId="7300C277" w:rsidR="000637E0" w:rsidRPr="00666168" w:rsidRDefault="002F77BB" w:rsidP="00666168">
            <w:pPr>
              <w:rPr>
                <w:rFonts w:cstheme="minorHAnsi"/>
                <w:sz w:val="18"/>
                <w:szCs w:val="18"/>
              </w:rPr>
            </w:pPr>
            <w:r>
              <w:rPr>
                <w:rFonts w:cstheme="minorHAnsi"/>
                <w:sz w:val="18"/>
                <w:szCs w:val="18"/>
              </w:rPr>
              <w:t>a)</w:t>
            </w:r>
          </w:p>
          <w:p w14:paraId="0DDBB760" w14:textId="77777777" w:rsidR="000637E0" w:rsidRDefault="000637E0" w:rsidP="000637E0">
            <w:pPr>
              <w:rPr>
                <w:rFonts w:cstheme="minorHAnsi"/>
                <w:sz w:val="18"/>
                <w:szCs w:val="18"/>
              </w:rPr>
            </w:pPr>
            <w:r>
              <w:rPr>
                <w:rFonts w:cstheme="minorHAnsi"/>
                <w:sz w:val="18"/>
                <w:szCs w:val="18"/>
              </w:rPr>
              <w:t>b)</w:t>
            </w:r>
          </w:p>
          <w:p w14:paraId="4116A116" w14:textId="77777777" w:rsidR="000637E0" w:rsidRDefault="000637E0" w:rsidP="000637E0">
            <w:pPr>
              <w:rPr>
                <w:rFonts w:cstheme="minorHAnsi"/>
                <w:sz w:val="18"/>
                <w:szCs w:val="18"/>
              </w:rPr>
            </w:pPr>
            <w:r>
              <w:rPr>
                <w:rFonts w:cstheme="minorHAnsi"/>
                <w:sz w:val="18"/>
                <w:szCs w:val="18"/>
              </w:rPr>
              <w:t>c)</w:t>
            </w:r>
          </w:p>
          <w:p w14:paraId="13F1FF3A" w14:textId="1A706AD8" w:rsidR="000637E0" w:rsidRDefault="000637E0" w:rsidP="00B1121A">
            <w:pPr>
              <w:rPr>
                <w:rFonts w:cstheme="minorHAnsi"/>
                <w:sz w:val="18"/>
                <w:szCs w:val="18"/>
              </w:rPr>
            </w:pPr>
            <w:r>
              <w:rPr>
                <w:rFonts w:cstheme="minorHAnsi"/>
                <w:sz w:val="18"/>
                <w:szCs w:val="18"/>
              </w:rPr>
              <w:t>jne</w:t>
            </w:r>
          </w:p>
        </w:tc>
        <w:tc>
          <w:tcPr>
            <w:tcW w:w="1748" w:type="dxa"/>
            <w:tcBorders>
              <w:top w:val="single" w:sz="4" w:space="0" w:color="auto"/>
              <w:left w:val="single" w:sz="4" w:space="0" w:color="auto"/>
              <w:bottom w:val="single" w:sz="4" w:space="0" w:color="auto"/>
              <w:right w:val="single" w:sz="4" w:space="0" w:color="auto"/>
            </w:tcBorders>
          </w:tcPr>
          <w:p w14:paraId="45D90958" w14:textId="77777777" w:rsidR="000637E0" w:rsidRPr="001270A3" w:rsidRDefault="000637E0" w:rsidP="00B1121A">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3248546E" w14:textId="77777777" w:rsidR="000637E0" w:rsidRPr="001270A3" w:rsidRDefault="000637E0" w:rsidP="00B1121A">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1BDBC32D" w14:textId="77777777" w:rsidR="000637E0" w:rsidRPr="001270A3" w:rsidRDefault="000637E0" w:rsidP="00B1121A">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58DB4633" w14:textId="77777777" w:rsidR="000637E0" w:rsidRPr="001270A3" w:rsidRDefault="000637E0" w:rsidP="00B1121A">
            <w:pPr>
              <w:rPr>
                <w:rFonts w:cstheme="minorHAnsi"/>
                <w:sz w:val="18"/>
                <w:szCs w:val="18"/>
              </w:rPr>
            </w:pPr>
          </w:p>
        </w:tc>
      </w:tr>
      <w:tr w:rsidR="000637E0" w:rsidRPr="001270A3" w14:paraId="1F661B4E" w14:textId="77777777" w:rsidTr="000637E0">
        <w:tc>
          <w:tcPr>
            <w:tcW w:w="1555" w:type="dxa"/>
            <w:tcBorders>
              <w:top w:val="single" w:sz="4" w:space="0" w:color="auto"/>
              <w:left w:val="single" w:sz="4" w:space="0" w:color="auto"/>
              <w:bottom w:val="single" w:sz="4" w:space="0" w:color="auto"/>
              <w:right w:val="single" w:sz="4" w:space="0" w:color="auto"/>
            </w:tcBorders>
          </w:tcPr>
          <w:p w14:paraId="19BD50D4" w14:textId="020BA9C1" w:rsidR="000637E0" w:rsidRDefault="000637E0" w:rsidP="000637E0">
            <w:pPr>
              <w:rPr>
                <w:rFonts w:cstheme="minorHAnsi"/>
                <w:sz w:val="18"/>
                <w:szCs w:val="18"/>
              </w:rPr>
            </w:pPr>
            <w:r>
              <w:rPr>
                <w:rFonts w:cstheme="minorHAnsi"/>
                <w:sz w:val="18"/>
                <w:szCs w:val="18"/>
              </w:rPr>
              <w:t>JNE</w:t>
            </w:r>
          </w:p>
        </w:tc>
        <w:tc>
          <w:tcPr>
            <w:tcW w:w="1748" w:type="dxa"/>
            <w:tcBorders>
              <w:top w:val="single" w:sz="4" w:space="0" w:color="auto"/>
              <w:left w:val="single" w:sz="4" w:space="0" w:color="auto"/>
              <w:bottom w:val="single" w:sz="4" w:space="0" w:color="auto"/>
              <w:right w:val="single" w:sz="4" w:space="0" w:color="auto"/>
            </w:tcBorders>
          </w:tcPr>
          <w:p w14:paraId="0ED29CF3" w14:textId="77777777" w:rsidR="000637E0" w:rsidRPr="001270A3" w:rsidRDefault="000637E0" w:rsidP="00B1121A">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40DBD824" w14:textId="77777777" w:rsidR="000637E0" w:rsidRPr="001270A3" w:rsidRDefault="000637E0" w:rsidP="00B1121A">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4CFFA9F4" w14:textId="77777777" w:rsidR="000637E0" w:rsidRPr="001270A3" w:rsidRDefault="000637E0" w:rsidP="00B1121A">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0727DD6C" w14:textId="77777777" w:rsidR="000637E0" w:rsidRPr="001270A3" w:rsidRDefault="000637E0" w:rsidP="00B1121A">
            <w:pPr>
              <w:rPr>
                <w:rFonts w:cstheme="minorHAnsi"/>
                <w:sz w:val="18"/>
                <w:szCs w:val="18"/>
              </w:rPr>
            </w:pPr>
          </w:p>
        </w:tc>
      </w:tr>
    </w:tbl>
    <w:p w14:paraId="12743ADD" w14:textId="77777777" w:rsidR="00683201" w:rsidRDefault="00683201">
      <w:pPr>
        <w:rPr>
          <w:rFonts w:asciiTheme="majorHAnsi" w:eastAsiaTheme="majorEastAsia" w:hAnsiTheme="majorHAnsi" w:cstheme="majorBidi"/>
          <w:i/>
          <w:iCs/>
          <w:color w:val="2F5496" w:themeColor="accent1" w:themeShade="BF"/>
        </w:rPr>
      </w:pPr>
      <w:r>
        <w:br w:type="page"/>
      </w:r>
    </w:p>
    <w:p w14:paraId="6C632BB4" w14:textId="77777777" w:rsidR="001B2F82" w:rsidRDefault="001B2F82" w:rsidP="00683201">
      <w:pPr>
        <w:pStyle w:val="Heading4"/>
        <w:sectPr w:rsidR="001B2F82" w:rsidSect="00420F73">
          <w:footerReference w:type="default" r:id="rId25"/>
          <w:pgSz w:w="11906" w:h="16838"/>
          <w:pgMar w:top="1440" w:right="1440" w:bottom="1440" w:left="1440" w:header="708" w:footer="708" w:gutter="0"/>
          <w:cols w:space="708"/>
          <w:docGrid w:linePitch="360"/>
        </w:sectPr>
      </w:pPr>
    </w:p>
    <w:p w14:paraId="70D09BCD" w14:textId="1E77338D" w:rsidR="00683201" w:rsidRPr="00733551" w:rsidRDefault="00683201" w:rsidP="00361A32">
      <w:pPr>
        <w:pStyle w:val="Heading3"/>
        <w:rPr>
          <w:rFonts w:asciiTheme="minorHAnsi" w:hAnsiTheme="minorHAnsi" w:cstheme="minorHAnsi"/>
          <w:sz w:val="28"/>
          <w:szCs w:val="28"/>
        </w:rPr>
      </w:pPr>
      <w:bookmarkStart w:id="258" w:name="_Toc1862613600"/>
      <w:bookmarkStart w:id="259" w:name="_Toc162973004"/>
      <w:r w:rsidRPr="00733551">
        <w:rPr>
          <w:rFonts w:asciiTheme="minorHAnsi" w:hAnsiTheme="minorHAnsi" w:cstheme="minorHAnsi"/>
          <w:sz w:val="28"/>
          <w:szCs w:val="28"/>
        </w:rPr>
        <w:lastRenderedPageBreak/>
        <w:t xml:space="preserve">Lisa 7. Näidistabel </w:t>
      </w:r>
      <w:proofErr w:type="spellStart"/>
      <w:r w:rsidRPr="00733551">
        <w:rPr>
          <w:rFonts w:asciiTheme="minorHAnsi" w:hAnsiTheme="minorHAnsi" w:cstheme="minorHAnsi"/>
          <w:sz w:val="28"/>
          <w:szCs w:val="28"/>
        </w:rPr>
        <w:t>VEK-i</w:t>
      </w:r>
      <w:proofErr w:type="spellEnd"/>
      <w:r w:rsidRPr="00733551">
        <w:rPr>
          <w:rFonts w:asciiTheme="minorHAnsi" w:hAnsiTheme="minorHAnsi" w:cstheme="minorHAnsi"/>
          <w:sz w:val="28"/>
          <w:szCs w:val="28"/>
        </w:rPr>
        <w:t xml:space="preserve"> oskuste rühmatööks</w:t>
      </w:r>
      <w:bookmarkEnd w:id="258"/>
      <w:bookmarkEnd w:id="259"/>
    </w:p>
    <w:p w14:paraId="2B7CC375" w14:textId="7AD08FDC" w:rsidR="001B2F82" w:rsidRDefault="001B2F82">
      <w:r w:rsidRPr="001270A3">
        <w:rPr>
          <w:noProof/>
        </w:rPr>
        <w:drawing>
          <wp:inline distT="0" distB="0" distL="0" distR="0" wp14:anchorId="43A119B2" wp14:editId="672B14F9">
            <wp:extent cx="7884543" cy="5440470"/>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84543" cy="5440470"/>
                    </a:xfrm>
                    <a:prstGeom prst="rect">
                      <a:avLst/>
                    </a:prstGeom>
                    <a:noFill/>
                    <a:ln>
                      <a:noFill/>
                    </a:ln>
                  </pic:spPr>
                </pic:pic>
              </a:graphicData>
            </a:graphic>
          </wp:inline>
        </w:drawing>
      </w:r>
    </w:p>
    <w:p w14:paraId="33908E2E" w14:textId="77777777" w:rsidR="001B2F82" w:rsidRDefault="001B2F82">
      <w:pPr>
        <w:sectPr w:rsidR="001B2F82" w:rsidSect="00420F73">
          <w:pgSz w:w="16838" w:h="11906" w:orient="landscape"/>
          <w:pgMar w:top="1440" w:right="1440" w:bottom="1440" w:left="1440" w:header="709" w:footer="709" w:gutter="0"/>
          <w:cols w:space="708"/>
          <w:docGrid w:linePitch="360"/>
        </w:sectPr>
      </w:pPr>
    </w:p>
    <w:p w14:paraId="0CA810A5" w14:textId="729F880A" w:rsidR="00683201" w:rsidRPr="00ED2205" w:rsidRDefault="00683201" w:rsidP="00F03ED3">
      <w:pPr>
        <w:pStyle w:val="Heading3"/>
        <w:spacing w:before="120" w:after="120" w:line="276" w:lineRule="auto"/>
        <w:jc w:val="both"/>
        <w:rPr>
          <w:rFonts w:asciiTheme="minorHAnsi" w:hAnsiTheme="minorHAnsi" w:cstheme="minorHAnsi"/>
          <w:sz w:val="32"/>
          <w:szCs w:val="32"/>
        </w:rPr>
      </w:pPr>
      <w:bookmarkStart w:id="260" w:name="_Toc1029371704"/>
      <w:bookmarkStart w:id="261" w:name="_Toc162973005"/>
      <w:r w:rsidRPr="00ED2205">
        <w:rPr>
          <w:rFonts w:asciiTheme="minorHAnsi" w:hAnsiTheme="minorHAnsi" w:cstheme="minorHAnsi"/>
          <w:sz w:val="32"/>
          <w:szCs w:val="32"/>
        </w:rPr>
        <w:lastRenderedPageBreak/>
        <w:t>Lisa 8.</w:t>
      </w:r>
      <w:r w:rsidRPr="00ED2205" w:rsidDel="000C00D1">
        <w:rPr>
          <w:rFonts w:asciiTheme="minorHAnsi" w:hAnsiTheme="minorHAnsi" w:cstheme="minorHAnsi"/>
          <w:sz w:val="32"/>
          <w:szCs w:val="32"/>
        </w:rPr>
        <w:t xml:space="preserve"> </w:t>
      </w:r>
      <w:r w:rsidRPr="00ED2205">
        <w:rPr>
          <w:rFonts w:asciiTheme="minorHAnsi" w:hAnsiTheme="minorHAnsi" w:cstheme="minorHAnsi"/>
          <w:sz w:val="32"/>
          <w:szCs w:val="32"/>
        </w:rPr>
        <w:t>Temaatilise uuringu näidisprojekt</w:t>
      </w:r>
      <w:bookmarkEnd w:id="260"/>
      <w:bookmarkEnd w:id="261"/>
    </w:p>
    <w:p w14:paraId="2733C554" w14:textId="77777777" w:rsidR="00AC218B" w:rsidRPr="00ED2205" w:rsidRDefault="00AC218B" w:rsidP="00F03ED3">
      <w:pPr>
        <w:pStyle w:val="NoSpacing"/>
        <w:spacing w:before="120" w:after="120" w:line="276" w:lineRule="auto"/>
        <w:jc w:val="both"/>
        <w:rPr>
          <w:rFonts w:eastAsiaTheme="majorEastAsia" w:cstheme="minorHAnsi"/>
          <w:color w:val="0070C0"/>
        </w:rPr>
      </w:pPr>
      <w:r w:rsidRPr="00ED2205">
        <w:rPr>
          <w:rFonts w:eastAsiaTheme="majorEastAsia" w:cstheme="minorHAnsi"/>
          <w:color w:val="0070C0"/>
        </w:rPr>
        <w:t>Teadus- ja arendustöötajate oskuste uuringu lähteülesanne</w:t>
      </w:r>
    </w:p>
    <w:p w14:paraId="2A949EFD" w14:textId="77777777" w:rsidR="00AC218B" w:rsidRPr="00ED2205" w:rsidRDefault="00AC218B" w:rsidP="00F03ED3">
      <w:pPr>
        <w:pStyle w:val="NoSpacing"/>
        <w:spacing w:before="120" w:after="120" w:line="276" w:lineRule="auto"/>
        <w:jc w:val="both"/>
        <w:rPr>
          <w:rFonts w:eastAsiaTheme="majorEastAsia" w:cstheme="minorHAnsi"/>
          <w:color w:val="0070C0"/>
        </w:rPr>
      </w:pPr>
      <w:r w:rsidRPr="00ED2205">
        <w:rPr>
          <w:rFonts w:eastAsiaTheme="majorEastAsia" w:cstheme="minorHAnsi"/>
          <w:color w:val="0070C0"/>
        </w:rPr>
        <w:t>Uuringu vajadus</w:t>
      </w:r>
    </w:p>
    <w:p w14:paraId="0E080641" w14:textId="2A23E568" w:rsidR="00AC218B" w:rsidRPr="0073458A" w:rsidRDefault="00AC218B" w:rsidP="00F03ED3">
      <w:pPr>
        <w:pStyle w:val="NoSpacing"/>
        <w:spacing w:before="120" w:after="120" w:line="276" w:lineRule="auto"/>
        <w:jc w:val="both"/>
        <w:rPr>
          <w:rFonts w:cstheme="minorHAnsi"/>
        </w:rPr>
      </w:pPr>
      <w:r w:rsidRPr="0073458A">
        <w:t xml:space="preserve">Teadus- ja arendustegevuse (edaspidi </w:t>
      </w:r>
      <w:r w:rsidRPr="000A354D">
        <w:rPr>
          <w:i/>
        </w:rPr>
        <w:t>TA</w:t>
      </w:r>
      <w:r w:rsidRPr="0073458A">
        <w:t xml:space="preserve">) kaudu saavad ettevõtjad oma äri arendada – luua ja arendada uusi tooteid ja teenuseid ning selle abil saavutada konkurentsieelist. Seni on aga ettevõtluses TA-ga tagasihoidlikult tegeletud. Eesti erasektori investeeringute protsent </w:t>
      </w:r>
      <w:proofErr w:type="spellStart"/>
      <w:r w:rsidRPr="0073458A">
        <w:t>SKP</w:t>
      </w:r>
      <w:r w:rsidR="00506472" w:rsidRPr="0073458A">
        <w:noBreakHyphen/>
      </w:r>
      <w:r w:rsidRPr="0073458A">
        <w:t>st</w:t>
      </w:r>
      <w:proofErr w:type="spellEnd"/>
      <w:r w:rsidRPr="0073458A">
        <w:t xml:space="preserve"> on madal (2019. aastal oli see 0,86, EL28 keskmine oli 1,41</w:t>
      </w:r>
      <w:r w:rsidRPr="0073458A">
        <w:rPr>
          <w:rStyle w:val="FootnoteReference"/>
        </w:rPr>
        <w:footnoteReference w:id="88"/>
      </w:r>
      <w:r w:rsidRPr="0073458A">
        <w:t xml:space="preserve">), mis näitab, et erasektori </w:t>
      </w:r>
      <w:proofErr w:type="spellStart"/>
      <w:r w:rsidRPr="0073458A">
        <w:t>TA</w:t>
      </w:r>
      <w:r w:rsidR="00506472" w:rsidRPr="0073458A">
        <w:noBreakHyphen/>
      </w:r>
      <w:r w:rsidRPr="0073458A">
        <w:t>alane</w:t>
      </w:r>
      <w:proofErr w:type="spellEnd"/>
      <w:r w:rsidRPr="0073458A">
        <w:t xml:space="preserve"> suutlikkus on madal. Selle hoogustamiseks, ühiskonna ja majanduse teadmusmahukuse suurendamiseks ning ettevõtluses TA vastuvõtuvõime suurendamiseks on sinna vaja senisest rohkem TA oskuste ja kogemustega inimesi. Eestis on TA kogemuste ja teadmistega töötajate</w:t>
      </w:r>
      <w:r w:rsidRPr="0073458A">
        <w:rPr>
          <w:rStyle w:val="FootnoteReference"/>
        </w:rPr>
        <w:footnoteReference w:id="89"/>
      </w:r>
      <w:r w:rsidRPr="0073458A">
        <w:t xml:space="preserve"> hulk väljaspool kõrgharidussektorit väike </w:t>
      </w:r>
      <w:r w:rsidR="00506472" w:rsidRPr="000A354D">
        <w:t>–</w:t>
      </w:r>
      <w:r w:rsidR="000C00D1" w:rsidRPr="0073458A">
        <w:t xml:space="preserve"> </w:t>
      </w:r>
      <w:r w:rsidRPr="0073458A">
        <w:t xml:space="preserve">Eesti on OECD riikide hulgas ettevõtluses töötavate teadlaste arvu poolest 1000 töötaja kohta mahajääjate hulgas. Ühe põhjusena võib välja tuua TA töötajate oskuste (sh milliste oskuste ja teadmistega valmistavad TA töötajaid ette kõrgharidusasutused) ja erasektori tööjõuturu nõudluse mittevastavuse. OSKA aruannetes on välja toodud, et kõrgkoolilõpetajatel on vähe oskusi omandatud teadmisi ettevõtluses rakendada. Samas ettevõtjad aga väärtustavad just töötaja loodud lisandväärtust ning kui TA töötajate oskused seda ei paku, on ka nõudlus nende järgi ettevõtluses </w:t>
      </w:r>
      <w:r w:rsidRPr="000A354D">
        <w:t>vä</w:t>
      </w:r>
      <w:r w:rsidR="00506472" w:rsidRPr="000A354D">
        <w:t>ike</w:t>
      </w:r>
      <w:r w:rsidRPr="0073458A">
        <w:rPr>
          <w:rStyle w:val="FootnoteReference"/>
        </w:rPr>
        <w:footnoteReference w:id="90"/>
      </w:r>
      <w:r w:rsidRPr="0073458A">
        <w:t xml:space="preserve">. Seega vajab oskuste </w:t>
      </w:r>
      <w:r w:rsidR="00506472" w:rsidRPr="0073458A">
        <w:t xml:space="preserve">puhul </w:t>
      </w:r>
      <w:r w:rsidRPr="0073458A">
        <w:t xml:space="preserve">ootuste ja praegu pakutava vaheline mittevastavus riiklikku sekkumist, et struktuurse muutuse esilekutsumisele kaasa aidata. Sekkumise kujundamiseks on </w:t>
      </w:r>
      <w:r w:rsidR="00506472" w:rsidRPr="0073458A">
        <w:t xml:space="preserve">vaja </w:t>
      </w:r>
      <w:r w:rsidRPr="0073458A">
        <w:t>teada, milline peab olema lühema (</w:t>
      </w:r>
      <w:r w:rsidR="00506472" w:rsidRPr="000A354D">
        <w:t>viie</w:t>
      </w:r>
      <w:r w:rsidRPr="000A354D">
        <w:t xml:space="preserve"> aasta</w:t>
      </w:r>
      <w:r w:rsidRPr="0073458A">
        <w:t>) ja pikema (15</w:t>
      </w:r>
      <w:r w:rsidR="00506472" w:rsidRPr="0073458A">
        <w:t> </w:t>
      </w:r>
      <w:r w:rsidRPr="000A354D">
        <w:t>aasta</w:t>
      </w:r>
      <w:r w:rsidRPr="0073458A">
        <w:t>) perspektiivi TA töötajate oskuste profiil.</w:t>
      </w:r>
    </w:p>
    <w:p w14:paraId="32983CF1" w14:textId="186FFF2A" w:rsidR="00AC218B" w:rsidRPr="0073458A" w:rsidRDefault="00ED2205" w:rsidP="00F03ED3">
      <w:pPr>
        <w:pStyle w:val="NoSpacing"/>
        <w:spacing w:before="120" w:after="120" w:line="276" w:lineRule="auto"/>
        <w:jc w:val="both"/>
        <w:rPr>
          <w:rFonts w:cstheme="minorHAnsi"/>
        </w:rPr>
      </w:pPr>
      <w:r>
        <w:rPr>
          <w:rFonts w:cstheme="minorHAnsi"/>
        </w:rPr>
        <w:t>T</w:t>
      </w:r>
      <w:r w:rsidR="00AC218B" w:rsidRPr="0073458A">
        <w:rPr>
          <w:rFonts w:cstheme="minorHAnsi"/>
        </w:rPr>
        <w:t xml:space="preserve">AIE arengukava (eelnõu) seab eesmärgiks </w:t>
      </w:r>
      <w:r w:rsidR="00506472" w:rsidRPr="0073458A">
        <w:rPr>
          <w:rFonts w:cstheme="minorHAnsi"/>
        </w:rPr>
        <w:t xml:space="preserve">suurendada </w:t>
      </w:r>
      <w:r w:rsidR="00AC218B" w:rsidRPr="0073458A">
        <w:rPr>
          <w:rFonts w:cstheme="minorHAnsi"/>
        </w:rPr>
        <w:t>15 aasta jooksul teadlaste ja inseneride arvu ettevõtlussektoris ja kasumitaotluseta erasektoris 3,4 korda</w:t>
      </w:r>
      <w:r w:rsidR="00AC218B" w:rsidRPr="0073458A">
        <w:rPr>
          <w:rStyle w:val="FootnoteReference"/>
          <w:rFonts w:cstheme="minorHAnsi"/>
        </w:rPr>
        <w:footnoteReference w:id="91"/>
      </w:r>
      <w:r w:rsidR="00AC218B" w:rsidRPr="0073458A">
        <w:rPr>
          <w:rFonts w:cstheme="minorHAnsi"/>
        </w:rPr>
        <w:t>. Lisaks on ettevõtluse ja teaduse koostööd soodustavate meetmete</w:t>
      </w:r>
      <w:r w:rsidR="00AC218B" w:rsidRPr="0073458A">
        <w:rPr>
          <w:rStyle w:val="FootnoteReference"/>
          <w:rFonts w:cstheme="minorHAnsi"/>
        </w:rPr>
        <w:footnoteReference w:id="92"/>
      </w:r>
      <w:r w:rsidR="00AC218B" w:rsidRPr="0073458A">
        <w:rPr>
          <w:rFonts w:cstheme="minorHAnsi"/>
        </w:rPr>
        <w:t xml:space="preserve"> toel ning rohe- ja digipöördega seoses oodata ka ettevõtlussektoris töötavate TA töötajate arvu kasvu. Vaja on tõenduspõhist </w:t>
      </w:r>
      <w:r w:rsidR="00506472" w:rsidRPr="000A354D">
        <w:rPr>
          <w:rFonts w:cstheme="minorHAnsi"/>
        </w:rPr>
        <w:t>teavet</w:t>
      </w:r>
      <w:r w:rsidR="00AC218B" w:rsidRPr="0073458A">
        <w:rPr>
          <w:rFonts w:cstheme="minorHAnsi"/>
        </w:rPr>
        <w:t>, milline on nõudlus TA töötajate järgi ettevõtlussektoris</w:t>
      </w:r>
      <w:r w:rsidR="000C00D1" w:rsidRPr="0073458A">
        <w:rPr>
          <w:rFonts w:cstheme="minorHAnsi"/>
        </w:rPr>
        <w:t xml:space="preserve"> </w:t>
      </w:r>
      <w:r w:rsidR="00AC218B" w:rsidRPr="0073458A">
        <w:rPr>
          <w:rFonts w:cstheme="minorHAnsi"/>
        </w:rPr>
        <w:t xml:space="preserve">(st sektorid, kus </w:t>
      </w:r>
      <w:r w:rsidR="00E01C1B" w:rsidRPr="0073458A">
        <w:rPr>
          <w:rFonts w:cstheme="minorHAnsi"/>
        </w:rPr>
        <w:t xml:space="preserve">on </w:t>
      </w:r>
      <w:r w:rsidR="00AC218B" w:rsidRPr="0073458A">
        <w:rPr>
          <w:rFonts w:cstheme="minorHAnsi"/>
        </w:rPr>
        <w:t>eraettevõtlusel domineeriv roll; valdkonnad, mille ettevõtetes on riigi osalus väga suur</w:t>
      </w:r>
      <w:r w:rsidR="00506472" w:rsidRPr="0073458A">
        <w:rPr>
          <w:rFonts w:cstheme="minorHAnsi"/>
        </w:rPr>
        <w:t>,</w:t>
      </w:r>
      <w:r w:rsidR="00AC218B" w:rsidRPr="0073458A">
        <w:rPr>
          <w:rFonts w:cstheme="minorHAnsi"/>
        </w:rPr>
        <w:t xml:space="preserve"> jäävad uuringu skoobist välja, nt haridus- ja meditsiinisektor), millise oskuste profiiliga TA töötajaid ettevõtlus vajab, et ellu viia struktuurseid </w:t>
      </w:r>
      <w:r w:rsidR="00AC218B" w:rsidRPr="0073458A">
        <w:rPr>
          <w:rFonts w:cstheme="minorHAnsi"/>
        </w:rPr>
        <w:lastRenderedPageBreak/>
        <w:t xml:space="preserve">nihkeid sektoris </w:t>
      </w:r>
      <w:proofErr w:type="spellStart"/>
      <w:r w:rsidR="00AC218B" w:rsidRPr="0073458A">
        <w:rPr>
          <w:rFonts w:cstheme="minorHAnsi"/>
        </w:rPr>
        <w:t>teadmistepõhise</w:t>
      </w:r>
      <w:proofErr w:type="spellEnd"/>
      <w:r w:rsidR="00AC218B" w:rsidRPr="0073458A">
        <w:rPr>
          <w:rFonts w:cstheme="minorHAnsi"/>
        </w:rPr>
        <w:t xml:space="preserve"> majanduse suunas</w:t>
      </w:r>
      <w:r w:rsidR="00506472" w:rsidRPr="0073458A">
        <w:rPr>
          <w:rFonts w:cstheme="minorHAnsi"/>
        </w:rPr>
        <w:t xml:space="preserve"> ning</w:t>
      </w:r>
      <w:r w:rsidR="00AC218B" w:rsidRPr="0073458A">
        <w:rPr>
          <w:rFonts w:cstheme="minorHAnsi"/>
        </w:rPr>
        <w:t xml:space="preserve"> milline on TA töötajate ettevalmistuse kooskõla tööturu ootustega väljaspool kõrgharidussektorit.</w:t>
      </w:r>
    </w:p>
    <w:p w14:paraId="2023BEDE" w14:textId="77777777" w:rsidR="00AC218B" w:rsidRPr="0073458A" w:rsidRDefault="00AC218B" w:rsidP="00F03ED3">
      <w:pPr>
        <w:pStyle w:val="NoSpacing"/>
        <w:spacing w:before="120" w:after="120" w:line="276" w:lineRule="auto"/>
        <w:jc w:val="both"/>
        <w:rPr>
          <w:rFonts w:cstheme="minorHAnsi"/>
          <w:b/>
        </w:rPr>
      </w:pPr>
      <w:r w:rsidRPr="00ED2205">
        <w:rPr>
          <w:rFonts w:eastAsiaTheme="majorEastAsia" w:cstheme="minorHAnsi"/>
          <w:color w:val="0070C0"/>
        </w:rPr>
        <w:t>Uuringu eesmärk ja uurimisküsimused</w:t>
      </w:r>
    </w:p>
    <w:p w14:paraId="31A28400" w14:textId="77777777" w:rsidR="00AC218B" w:rsidRPr="0073458A" w:rsidRDefault="00AC218B" w:rsidP="00F03ED3">
      <w:pPr>
        <w:pStyle w:val="NoSpacing"/>
        <w:spacing w:before="120" w:after="120" w:line="276" w:lineRule="auto"/>
        <w:jc w:val="both"/>
        <w:rPr>
          <w:rFonts w:cstheme="minorHAnsi"/>
        </w:rPr>
      </w:pPr>
      <w:r w:rsidRPr="0073458A">
        <w:rPr>
          <w:rFonts w:cstheme="minorHAnsi"/>
        </w:rPr>
        <w:t xml:space="preserve">Uuringu </w:t>
      </w:r>
      <w:proofErr w:type="spellStart"/>
      <w:r w:rsidRPr="0073458A">
        <w:rPr>
          <w:rFonts w:cstheme="minorHAnsi"/>
        </w:rPr>
        <w:t>üldeesmärk</w:t>
      </w:r>
      <w:proofErr w:type="spellEnd"/>
      <w:r w:rsidRPr="0073458A">
        <w:rPr>
          <w:rFonts w:cstheme="minorHAnsi"/>
        </w:rPr>
        <w:t xml:space="preserve"> on välja selgitada, millise oskuste profiiliga TA töötajaid vajab ettevõtlussektor lühema ja pikema perioodi vältel. Uuringust saadav teave on vajalik selleks, et kujundada sekkumised, mille tulemusel jõuaks ettevõtlussektorisse tulevikus rohkem ettevõtluse vajadusele vastavaid TA töötajaid, et Eesti saaks tulemuslikumalt liikuda </w:t>
      </w:r>
      <w:proofErr w:type="spellStart"/>
      <w:r w:rsidRPr="0073458A">
        <w:rPr>
          <w:rFonts w:cstheme="minorHAnsi"/>
        </w:rPr>
        <w:t>teadmistepõhise</w:t>
      </w:r>
      <w:proofErr w:type="spellEnd"/>
      <w:r w:rsidRPr="0073458A">
        <w:rPr>
          <w:rFonts w:cstheme="minorHAnsi"/>
        </w:rPr>
        <w:t xml:space="preserve"> majanduse poole.</w:t>
      </w:r>
    </w:p>
    <w:p w14:paraId="4710034B" w14:textId="77777777" w:rsidR="00AC218B" w:rsidRPr="00ED2205" w:rsidRDefault="00AC218B" w:rsidP="00F03ED3">
      <w:pPr>
        <w:pStyle w:val="NoSpacing"/>
        <w:spacing w:before="120" w:after="120" w:line="276" w:lineRule="auto"/>
        <w:jc w:val="both"/>
        <w:rPr>
          <w:rFonts w:cstheme="minorHAnsi"/>
          <w:b/>
          <w:bCs/>
        </w:rPr>
      </w:pPr>
      <w:r w:rsidRPr="00ED2205">
        <w:rPr>
          <w:rFonts w:cstheme="minorHAnsi"/>
          <w:b/>
          <w:bCs/>
        </w:rPr>
        <w:t>Peamised uurimisküsimused:</w:t>
      </w:r>
    </w:p>
    <w:p w14:paraId="4C5B3E1F" w14:textId="63755724" w:rsidR="00AC218B" w:rsidRPr="0073458A" w:rsidRDefault="00AC218B" w:rsidP="0005701D">
      <w:pPr>
        <w:pStyle w:val="NoSpacing"/>
        <w:numPr>
          <w:ilvl w:val="0"/>
          <w:numId w:val="38"/>
        </w:numPr>
        <w:spacing w:before="120" w:after="120" w:line="276" w:lineRule="auto"/>
        <w:jc w:val="both"/>
        <w:rPr>
          <w:rFonts w:cstheme="minorHAnsi"/>
        </w:rPr>
      </w:pPr>
      <w:r w:rsidRPr="0073458A">
        <w:rPr>
          <w:rFonts w:cstheme="minorHAnsi"/>
        </w:rPr>
        <w:t>Millised on valdkonnad, kus teadmusmahukuse kasvatamine</w:t>
      </w:r>
      <w:r w:rsidR="00E01C1B" w:rsidRPr="0073458A">
        <w:rPr>
          <w:rFonts w:cstheme="minorHAnsi"/>
        </w:rPr>
        <w:t xml:space="preserve"> Eestis</w:t>
      </w:r>
      <w:r w:rsidRPr="0073458A">
        <w:rPr>
          <w:rFonts w:cstheme="minorHAnsi"/>
        </w:rPr>
        <w:t xml:space="preserve">, sh TA töötajate arvu suurendamine, tooks kaasa potentsiaalselt kõige suurema arenguhüppe kõrgema lisandväärtuse suunas? Ehk </w:t>
      </w:r>
      <w:r w:rsidR="00E01C1B" w:rsidRPr="0073458A">
        <w:rPr>
          <w:rFonts w:cstheme="minorHAnsi"/>
        </w:rPr>
        <w:t xml:space="preserve">tuua </w:t>
      </w:r>
      <w:r w:rsidRPr="0073458A">
        <w:rPr>
          <w:rFonts w:cstheme="minorHAnsi"/>
        </w:rPr>
        <w:t>välja valdkonnad, kus madal TA mahukus on kõige ilmsem piirang lisandväärtuse kasvule.</w:t>
      </w:r>
      <w:r w:rsidR="000C00D1" w:rsidRPr="0073458A">
        <w:rPr>
          <w:rFonts w:cstheme="minorHAnsi"/>
        </w:rPr>
        <w:t xml:space="preserve"> </w:t>
      </w:r>
    </w:p>
    <w:p w14:paraId="636AF7FD" w14:textId="77777777" w:rsidR="00AC218B" w:rsidRPr="0073458A" w:rsidRDefault="00AC218B" w:rsidP="0005701D">
      <w:pPr>
        <w:pStyle w:val="NoSpacing"/>
        <w:numPr>
          <w:ilvl w:val="0"/>
          <w:numId w:val="38"/>
        </w:numPr>
        <w:spacing w:before="120" w:after="120" w:line="276" w:lineRule="auto"/>
        <w:jc w:val="both"/>
        <w:rPr>
          <w:rFonts w:cstheme="minorHAnsi"/>
        </w:rPr>
      </w:pPr>
      <w:r w:rsidRPr="0073458A">
        <w:rPr>
          <w:rFonts w:cstheme="minorHAnsi"/>
        </w:rPr>
        <w:t>Milliste oskuste profiiliga TA töötajaid on nendesse valdkondadesse ettevõtetel vaja, et suurendada ettevõtete arengut kõrgema lisandväärtuse suunas? </w:t>
      </w:r>
    </w:p>
    <w:p w14:paraId="19B87EC0" w14:textId="2D6BCB7A" w:rsidR="00AC218B" w:rsidRPr="0073458A" w:rsidRDefault="00AC218B" w:rsidP="0005701D">
      <w:pPr>
        <w:pStyle w:val="NoSpacing"/>
        <w:numPr>
          <w:ilvl w:val="0"/>
          <w:numId w:val="38"/>
        </w:numPr>
        <w:spacing w:before="120" w:after="120" w:line="276" w:lineRule="auto"/>
        <w:jc w:val="both"/>
        <w:rPr>
          <w:rFonts w:cstheme="minorHAnsi"/>
        </w:rPr>
      </w:pPr>
      <w:r w:rsidRPr="0073458A">
        <w:rPr>
          <w:rFonts w:cstheme="minorHAnsi"/>
        </w:rPr>
        <w:t xml:space="preserve">Kui palju on Eestis eri valdkondades TA töötajaid ning milline on nende </w:t>
      </w:r>
      <w:r w:rsidR="00506472" w:rsidRPr="0073458A">
        <w:rPr>
          <w:rFonts w:cstheme="minorHAnsi"/>
        </w:rPr>
        <w:t xml:space="preserve">arvuline </w:t>
      </w:r>
      <w:r w:rsidRPr="0073458A">
        <w:rPr>
          <w:rFonts w:cstheme="minorHAnsi"/>
        </w:rPr>
        <w:t>nõudlus tulevikus</w:t>
      </w:r>
      <w:r w:rsidR="00506472" w:rsidRPr="0073458A">
        <w:rPr>
          <w:rFonts w:cstheme="minorHAnsi"/>
        </w:rPr>
        <w:t>,</w:t>
      </w:r>
      <w:r w:rsidRPr="0073458A">
        <w:rPr>
          <w:rFonts w:cstheme="minorHAnsi"/>
        </w:rPr>
        <w:t xml:space="preserve"> arvestades majandus</w:t>
      </w:r>
      <w:r w:rsidR="00506472" w:rsidRPr="0073458A">
        <w:rPr>
          <w:rFonts w:cstheme="minorHAnsi"/>
        </w:rPr>
        <w:t>t</w:t>
      </w:r>
      <w:r w:rsidRPr="0073458A">
        <w:rPr>
          <w:rFonts w:cstheme="minorHAnsi"/>
        </w:rPr>
        <w:t xml:space="preserve"> ees</w:t>
      </w:r>
      <w:r w:rsidR="00506472" w:rsidRPr="0073458A">
        <w:rPr>
          <w:rFonts w:cstheme="minorHAnsi"/>
        </w:rPr>
        <w:t>ootavaid</w:t>
      </w:r>
      <w:r w:rsidRPr="0073458A" w:rsidDel="00506472">
        <w:rPr>
          <w:rFonts w:cstheme="minorHAnsi"/>
        </w:rPr>
        <w:t xml:space="preserve"> </w:t>
      </w:r>
      <w:r w:rsidRPr="0073458A">
        <w:rPr>
          <w:rFonts w:cstheme="minorHAnsi"/>
        </w:rPr>
        <w:t>struktuurseid muutusi?</w:t>
      </w:r>
    </w:p>
    <w:p w14:paraId="0E83D1A1" w14:textId="1B69D8FF" w:rsidR="00AC218B" w:rsidRPr="00ED2205" w:rsidRDefault="00AC218B" w:rsidP="00F03ED3">
      <w:pPr>
        <w:pStyle w:val="NoSpacing"/>
        <w:spacing w:before="120" w:after="120" w:line="276" w:lineRule="auto"/>
        <w:jc w:val="both"/>
        <w:rPr>
          <w:rFonts w:eastAsiaTheme="majorEastAsia" w:cstheme="minorHAnsi"/>
          <w:color w:val="0070C0"/>
        </w:rPr>
      </w:pPr>
      <w:r w:rsidRPr="00ED2205">
        <w:rPr>
          <w:rFonts w:eastAsiaTheme="majorEastAsia" w:cstheme="minorHAnsi"/>
          <w:color w:val="0070C0"/>
        </w:rPr>
        <w:t>Uuring koosneb kahest osast</w:t>
      </w:r>
    </w:p>
    <w:p w14:paraId="720DB559" w14:textId="19E96062" w:rsidR="00AC218B" w:rsidRDefault="00AC218B" w:rsidP="00E444B6">
      <w:pPr>
        <w:pStyle w:val="NoSpacing"/>
        <w:numPr>
          <w:ilvl w:val="0"/>
          <w:numId w:val="102"/>
        </w:numPr>
        <w:spacing w:before="120" w:after="120" w:line="276" w:lineRule="auto"/>
        <w:jc w:val="both"/>
        <w:rPr>
          <w:rFonts w:cstheme="minorHAnsi"/>
        </w:rPr>
      </w:pPr>
      <w:r w:rsidRPr="0073458A">
        <w:rPr>
          <w:rFonts w:cstheme="minorHAnsi"/>
        </w:rPr>
        <w:t xml:space="preserve">Ülevaade TA töötajatest tegevusalade ja andmete olemasolul ametialade lõikes </w:t>
      </w:r>
      <w:r w:rsidR="00E01C1B" w:rsidRPr="0073458A">
        <w:rPr>
          <w:rFonts w:cstheme="minorHAnsi"/>
        </w:rPr>
        <w:t xml:space="preserve">Eestis </w:t>
      </w:r>
      <w:r w:rsidR="00506472" w:rsidRPr="0073458A">
        <w:rPr>
          <w:rFonts w:cstheme="minorHAnsi"/>
        </w:rPr>
        <w:t>–</w:t>
      </w:r>
      <w:r w:rsidRPr="0073458A">
        <w:rPr>
          <w:rFonts w:cstheme="minorHAnsi"/>
        </w:rPr>
        <w:t xml:space="preserve"> võimaluse</w:t>
      </w:r>
      <w:r w:rsidR="00E01C1B" w:rsidRPr="0073458A">
        <w:rPr>
          <w:rFonts w:cstheme="minorHAnsi"/>
        </w:rPr>
        <w:t xml:space="preserve"> korra</w:t>
      </w:r>
      <w:r w:rsidRPr="0073458A">
        <w:rPr>
          <w:rFonts w:cstheme="minorHAnsi"/>
        </w:rPr>
        <w:t xml:space="preserve">l siduda andmed teadusvaldkondadega ja </w:t>
      </w:r>
      <w:r w:rsidR="00506472" w:rsidRPr="0073458A">
        <w:rPr>
          <w:rFonts w:cstheme="minorHAnsi"/>
        </w:rPr>
        <w:t>lisada</w:t>
      </w:r>
      <w:r w:rsidRPr="0073458A">
        <w:rPr>
          <w:rFonts w:cstheme="minorHAnsi"/>
        </w:rPr>
        <w:t xml:space="preserve"> arvuliselt kasvuvajaduse hinnang. TA töötajate määratlemisel lähtuda TAIE arengukava mõõdiku definitsioonist</w:t>
      </w:r>
      <w:r w:rsidRPr="0073458A">
        <w:rPr>
          <w:rStyle w:val="FootnoteReference"/>
          <w:rFonts w:cstheme="minorHAnsi"/>
        </w:rPr>
        <w:footnoteReference w:id="93"/>
      </w:r>
      <w:r w:rsidRPr="0073458A">
        <w:rPr>
          <w:rFonts w:cstheme="minorHAnsi"/>
        </w:rPr>
        <w:t xml:space="preserve">, viies selle kooskõlla </w:t>
      </w:r>
      <w:r w:rsidR="00AD2AC9" w:rsidRPr="0073458A">
        <w:rPr>
          <w:rFonts w:cstheme="minorHAnsi"/>
        </w:rPr>
        <w:t>ametite</w:t>
      </w:r>
      <w:r w:rsidRPr="0073458A">
        <w:rPr>
          <w:rFonts w:cstheme="minorHAnsi"/>
        </w:rPr>
        <w:t xml:space="preserve"> klassifikaatoritega ning luues võrdluse </w:t>
      </w:r>
      <w:proofErr w:type="spellStart"/>
      <w:r w:rsidRPr="0073458A">
        <w:rPr>
          <w:rFonts w:cstheme="minorHAnsi"/>
        </w:rPr>
        <w:t>TÖR-i</w:t>
      </w:r>
      <w:proofErr w:type="spellEnd"/>
      <w:r w:rsidRPr="0073458A">
        <w:rPr>
          <w:rFonts w:cstheme="minorHAnsi"/>
        </w:rPr>
        <w:t xml:space="preserve"> andmetega.</w:t>
      </w:r>
    </w:p>
    <w:p w14:paraId="10BE4CD5" w14:textId="351BBE09" w:rsidR="00AC218B" w:rsidRDefault="00AC218B" w:rsidP="00E444B6">
      <w:pPr>
        <w:pStyle w:val="NoSpacing"/>
        <w:numPr>
          <w:ilvl w:val="1"/>
          <w:numId w:val="102"/>
        </w:numPr>
        <w:spacing w:before="120" w:after="120" w:line="276" w:lineRule="auto"/>
        <w:jc w:val="both"/>
        <w:rPr>
          <w:rFonts w:cstheme="minorHAnsi"/>
        </w:rPr>
      </w:pPr>
      <w:r w:rsidRPr="00397E0C">
        <w:rPr>
          <w:rFonts w:cstheme="minorHAnsi"/>
        </w:rPr>
        <w:t>Eesti ja Euroopa innovatsiooniliidrite võrdlus (määratletud Euroopa Innova</w:t>
      </w:r>
      <w:r w:rsidR="00506472" w:rsidRPr="00397E0C">
        <w:rPr>
          <w:rFonts w:cstheme="minorHAnsi"/>
        </w:rPr>
        <w:t>t</w:t>
      </w:r>
      <w:r w:rsidRPr="00397E0C">
        <w:rPr>
          <w:rFonts w:cstheme="minorHAnsi"/>
        </w:rPr>
        <w:t>siooni tulemustabelis) – milline on nendes riikides TA töötajate arv (1000 töötaja kohta) ning TA tööjõu trendid.</w:t>
      </w:r>
    </w:p>
    <w:p w14:paraId="6F9648DD" w14:textId="0CC98CA3" w:rsidR="00AC218B" w:rsidRPr="00397E0C" w:rsidRDefault="00AC218B" w:rsidP="00E444B6">
      <w:pPr>
        <w:pStyle w:val="NoSpacing"/>
        <w:numPr>
          <w:ilvl w:val="1"/>
          <w:numId w:val="102"/>
        </w:numPr>
        <w:spacing w:before="120" w:after="120" w:line="276" w:lineRule="auto"/>
        <w:jc w:val="both"/>
        <w:rPr>
          <w:rFonts w:cstheme="minorHAnsi"/>
        </w:rPr>
      </w:pPr>
      <w:r w:rsidRPr="00397E0C">
        <w:rPr>
          <w:rFonts w:cstheme="minorHAnsi"/>
        </w:rPr>
        <w:t>Hõivatute, TA töötajate ja lisandväärtuse proportsioonide rahvusvaheline võrdlus tegevusalade tasemel – milline on Eestis TA töötajate rakendatus ja selle seos tegevusala lisandväärtusega hõivatu kohta võrreldes Euroopa innovatsiooniliidritega ja Euroopa keskmisega.</w:t>
      </w:r>
    </w:p>
    <w:p w14:paraId="1A10CB74" w14:textId="6A23CD79" w:rsidR="00AC218B" w:rsidRPr="0073458A" w:rsidRDefault="00506472" w:rsidP="00F03ED3">
      <w:pPr>
        <w:pStyle w:val="NoSpacing"/>
        <w:spacing w:before="120" w:after="120" w:line="276" w:lineRule="auto"/>
        <w:jc w:val="both"/>
        <w:rPr>
          <w:rFonts w:cstheme="minorHAnsi"/>
        </w:rPr>
      </w:pPr>
      <w:r w:rsidRPr="0073458A">
        <w:rPr>
          <w:rFonts w:cstheme="minorHAnsi"/>
        </w:rPr>
        <w:t>E</w:t>
      </w:r>
      <w:r w:rsidR="00AC218B" w:rsidRPr="0073458A">
        <w:rPr>
          <w:rFonts w:cstheme="minorHAnsi"/>
        </w:rPr>
        <w:t>elneva analüüsi</w:t>
      </w:r>
      <w:r w:rsidRPr="0073458A">
        <w:rPr>
          <w:rFonts w:cstheme="minorHAnsi"/>
        </w:rPr>
        <w:t xml:space="preserve"> alusel</w:t>
      </w:r>
      <w:r w:rsidR="00AC218B" w:rsidRPr="0073458A">
        <w:rPr>
          <w:rFonts w:cstheme="minorHAnsi"/>
        </w:rPr>
        <w:t xml:space="preserve"> anda ülevaade tegevusaladest, kus </w:t>
      </w:r>
      <w:r w:rsidRPr="0073458A">
        <w:rPr>
          <w:rFonts w:cstheme="minorHAnsi"/>
        </w:rPr>
        <w:t xml:space="preserve">on </w:t>
      </w:r>
      <w:r w:rsidR="00AC218B" w:rsidRPr="0073458A">
        <w:rPr>
          <w:rFonts w:cstheme="minorHAnsi"/>
        </w:rPr>
        <w:t>Eestis kõige suurem vahe TA töötajate arvu ja tegevusala lisandväärtusel töötaja kohta võrreldes Euroopa innovatsiooniliidrite ja Euroopa keskmisega. Selleks on vaja võrrelda TA töötajate arvu tegevusaladel erinevates riikides ja kõrvutada seda lisandväärtusega töötaja kohta nendes riikides. Analüüsi käigus tuleb välja selgitada, kas suurem TA töötajate (</w:t>
      </w:r>
      <w:proofErr w:type="spellStart"/>
      <w:r w:rsidR="00AC218B" w:rsidRPr="0073458A">
        <w:rPr>
          <w:rFonts w:cstheme="minorHAnsi"/>
        </w:rPr>
        <w:t>suht</w:t>
      </w:r>
      <w:proofErr w:type="spellEnd"/>
      <w:r w:rsidR="00AC218B" w:rsidRPr="0073458A">
        <w:rPr>
          <w:rFonts w:cstheme="minorHAnsi"/>
        </w:rPr>
        <w:t xml:space="preserve">)arv </w:t>
      </w:r>
      <w:r w:rsidRPr="0073458A">
        <w:rPr>
          <w:rFonts w:cstheme="minorHAnsi"/>
        </w:rPr>
        <w:t xml:space="preserve">teatud </w:t>
      </w:r>
      <w:r w:rsidR="00AC218B" w:rsidRPr="0073458A">
        <w:rPr>
          <w:rFonts w:cstheme="minorHAnsi"/>
        </w:rPr>
        <w:t xml:space="preserve">sektoris tähendab ka suuremat osatähtsust, mida sektor </w:t>
      </w:r>
      <w:r w:rsidRPr="0073458A">
        <w:rPr>
          <w:rFonts w:cstheme="minorHAnsi"/>
        </w:rPr>
        <w:t xml:space="preserve">majanduses </w:t>
      </w:r>
      <w:r w:rsidR="00AC218B" w:rsidRPr="0073458A">
        <w:rPr>
          <w:rFonts w:cstheme="minorHAnsi"/>
        </w:rPr>
        <w:t>loob</w:t>
      </w:r>
      <w:r w:rsidRPr="0073458A">
        <w:rPr>
          <w:rFonts w:cstheme="minorHAnsi"/>
        </w:rPr>
        <w:t>,</w:t>
      </w:r>
      <w:r w:rsidR="00AC218B" w:rsidRPr="0073458A">
        <w:rPr>
          <w:rFonts w:cstheme="minorHAnsi"/>
        </w:rPr>
        <w:t xml:space="preserve"> ja kõrgemat lisandväärtust hõivatu kohta. Nendel tegevusaladel, kus see seos on ilmne, on </w:t>
      </w:r>
      <w:r w:rsidR="00AC218B" w:rsidRPr="0073458A">
        <w:rPr>
          <w:rFonts w:cstheme="minorHAnsi"/>
        </w:rPr>
        <w:lastRenderedPageBreak/>
        <w:t xml:space="preserve">tõenäoliselt vaja struktuurset nihet, et liikuda </w:t>
      </w:r>
      <w:proofErr w:type="spellStart"/>
      <w:r w:rsidR="00AC218B" w:rsidRPr="0073458A">
        <w:rPr>
          <w:rFonts w:cstheme="minorHAnsi"/>
        </w:rPr>
        <w:t>teadmistepõhise</w:t>
      </w:r>
      <w:proofErr w:type="spellEnd"/>
      <w:r w:rsidR="00AC218B" w:rsidRPr="0073458A">
        <w:rPr>
          <w:rFonts w:cstheme="minorHAnsi"/>
        </w:rPr>
        <w:t xml:space="preserve"> majanduse poole ning kasvatada lisandväärtust. Seejuures tuleb silmas pidada ka globaalseid arengutrende seoses rohe- ja digipöördega: millised tegevusalad muutu</w:t>
      </w:r>
      <w:r w:rsidRPr="0073458A">
        <w:rPr>
          <w:rFonts w:cstheme="minorHAnsi"/>
        </w:rPr>
        <w:t>vad</w:t>
      </w:r>
      <w:r w:rsidR="00AC218B" w:rsidRPr="0073458A">
        <w:rPr>
          <w:rFonts w:cstheme="minorHAnsi"/>
        </w:rPr>
        <w:t xml:space="preserve"> teadmusmahukamaks või milliste teadmusmahukate tegevusalade osatähtsus majanduses kasva</w:t>
      </w:r>
      <w:r w:rsidR="00C03CDF" w:rsidRPr="0073458A">
        <w:rPr>
          <w:rFonts w:cstheme="minorHAnsi"/>
        </w:rPr>
        <w:t>b</w:t>
      </w:r>
      <w:r w:rsidR="00AC218B" w:rsidRPr="0073458A">
        <w:rPr>
          <w:rFonts w:cstheme="minorHAnsi"/>
        </w:rPr>
        <w:t>. </w:t>
      </w:r>
    </w:p>
    <w:p w14:paraId="424F1441" w14:textId="24E791B4" w:rsidR="00AC218B" w:rsidRPr="0073458A" w:rsidRDefault="00506472" w:rsidP="00E444B6">
      <w:pPr>
        <w:pStyle w:val="NoSpacing"/>
        <w:numPr>
          <w:ilvl w:val="0"/>
          <w:numId w:val="103"/>
        </w:numPr>
        <w:spacing w:before="120" w:after="120" w:line="276" w:lineRule="auto"/>
        <w:ind w:left="426"/>
        <w:jc w:val="both"/>
        <w:rPr>
          <w:rFonts w:cstheme="minorHAnsi"/>
        </w:rPr>
      </w:pPr>
      <w:r w:rsidRPr="0073458A">
        <w:rPr>
          <w:rFonts w:cstheme="minorHAnsi"/>
        </w:rPr>
        <w:t>Selgitada v</w:t>
      </w:r>
      <w:r w:rsidR="00AC218B" w:rsidRPr="0073458A">
        <w:rPr>
          <w:rFonts w:cstheme="minorHAnsi"/>
        </w:rPr>
        <w:t xml:space="preserve">älja, milliste oskuste profiiliga TA töötajaid on eelnevast analüüsist väljajoonistunud tegevusaladesse vaja, et ettevõtete teadmusmahukust kasvatada. </w:t>
      </w:r>
      <w:r w:rsidRPr="0073458A">
        <w:rPr>
          <w:rFonts w:cstheme="minorHAnsi"/>
        </w:rPr>
        <w:t>V</w:t>
      </w:r>
      <w:r w:rsidR="00AC218B" w:rsidRPr="0073458A">
        <w:rPr>
          <w:rFonts w:cstheme="minorHAnsi"/>
        </w:rPr>
        <w:t>õimaluse</w:t>
      </w:r>
      <w:r w:rsidR="00C03CDF" w:rsidRPr="0073458A">
        <w:rPr>
          <w:rFonts w:cstheme="minorHAnsi"/>
        </w:rPr>
        <w:t xml:space="preserve"> korra</w:t>
      </w:r>
      <w:r w:rsidR="00AC218B" w:rsidRPr="0073458A">
        <w:rPr>
          <w:rFonts w:cstheme="minorHAnsi"/>
        </w:rPr>
        <w:t xml:space="preserve">l rühmitada tegevusalad TAIE arengukava fookusvaldkondade lõikes. Oskuste puhul tuleks käsitleda nii valdkonnaspetsiifilisi oskusi kui ka võtme- </w:t>
      </w:r>
      <w:r w:rsidRPr="0073458A">
        <w:rPr>
          <w:rFonts w:cstheme="minorHAnsi"/>
        </w:rPr>
        <w:t xml:space="preserve">ja </w:t>
      </w:r>
      <w:proofErr w:type="spellStart"/>
      <w:r w:rsidR="00AC218B" w:rsidRPr="0073458A">
        <w:rPr>
          <w:rFonts w:cstheme="minorHAnsi"/>
        </w:rPr>
        <w:t>üldoskusi</w:t>
      </w:r>
      <w:proofErr w:type="spellEnd"/>
      <w:r w:rsidR="00AC218B" w:rsidRPr="0073458A">
        <w:rPr>
          <w:rFonts w:cstheme="minorHAnsi"/>
        </w:rPr>
        <w:t xml:space="preserve"> (nt kriitiline mõtlemine, inimeste ja protsesside juhtimine, ettevõtlikkus, enesejuhtimine), mis </w:t>
      </w:r>
      <w:r w:rsidRPr="0073458A">
        <w:rPr>
          <w:rFonts w:cstheme="minorHAnsi"/>
        </w:rPr>
        <w:t xml:space="preserve">moodustaksid </w:t>
      </w:r>
      <w:r w:rsidR="00AC218B" w:rsidRPr="0073458A">
        <w:rPr>
          <w:rFonts w:cstheme="minorHAnsi"/>
        </w:rPr>
        <w:t xml:space="preserve">koos TA töötajate oskuste profiili. Selleks on vajalik välja selgitada, milliseid tööülesandeid TA töötajad </w:t>
      </w:r>
      <w:r w:rsidRPr="0073458A">
        <w:rPr>
          <w:rFonts w:cstheme="minorHAnsi"/>
        </w:rPr>
        <w:t xml:space="preserve">praegu </w:t>
      </w:r>
      <w:r w:rsidR="00AC218B" w:rsidRPr="0073458A">
        <w:rPr>
          <w:rFonts w:cstheme="minorHAnsi"/>
        </w:rPr>
        <w:t xml:space="preserve">ettevõtetes täidavad ja milliseid oskusi nad selleks vajavad. Analüüsi tuleks </w:t>
      </w:r>
      <w:r w:rsidRPr="0073458A">
        <w:rPr>
          <w:rFonts w:cstheme="minorHAnsi"/>
        </w:rPr>
        <w:t>teha</w:t>
      </w:r>
      <w:r w:rsidR="00AC218B" w:rsidRPr="0073458A">
        <w:rPr>
          <w:rFonts w:cstheme="minorHAnsi"/>
        </w:rPr>
        <w:t xml:space="preserve"> vähemalt kahes lõikes: a) ettevõtete juhtide hinnang TA töötajate vajadustele ja oskuste profiilile</w:t>
      </w:r>
      <w:r w:rsidRPr="0073458A">
        <w:rPr>
          <w:rFonts w:cstheme="minorHAnsi"/>
        </w:rPr>
        <w:t>, arvestades</w:t>
      </w:r>
      <w:r w:rsidR="00AC218B" w:rsidRPr="0073458A" w:rsidDel="00506472">
        <w:rPr>
          <w:rFonts w:cstheme="minorHAnsi"/>
        </w:rPr>
        <w:t xml:space="preserve"> </w:t>
      </w:r>
      <w:r w:rsidR="00AC218B" w:rsidRPr="0073458A">
        <w:rPr>
          <w:rFonts w:cstheme="minorHAnsi"/>
        </w:rPr>
        <w:t xml:space="preserve">globaalseid arengutrende; b) </w:t>
      </w:r>
      <w:r w:rsidRPr="0073458A">
        <w:rPr>
          <w:rFonts w:cstheme="minorHAnsi"/>
        </w:rPr>
        <w:t xml:space="preserve">praeguste </w:t>
      </w:r>
      <w:r w:rsidR="00AC218B" w:rsidRPr="0073458A">
        <w:rPr>
          <w:rFonts w:cstheme="minorHAnsi"/>
        </w:rPr>
        <w:t>TA töötajate endi hinnang,</w:t>
      </w:r>
      <w:r w:rsidR="000C00D1" w:rsidRPr="0073458A">
        <w:rPr>
          <w:rFonts w:cstheme="minorHAnsi"/>
        </w:rPr>
        <w:t xml:space="preserve"> </w:t>
      </w:r>
      <w:r w:rsidR="00AC218B" w:rsidRPr="0073458A">
        <w:rPr>
          <w:rFonts w:cstheme="minorHAnsi"/>
        </w:rPr>
        <w:t>millised on oskused, mida neil on TA tööks ettevõtluses</w:t>
      </w:r>
      <w:r w:rsidRPr="0073458A">
        <w:rPr>
          <w:rFonts w:cstheme="minorHAnsi"/>
        </w:rPr>
        <w:t xml:space="preserve"> vaja läinud</w:t>
      </w:r>
      <w:r w:rsidR="00AC218B" w:rsidRPr="0073458A">
        <w:rPr>
          <w:rFonts w:cstheme="minorHAnsi"/>
        </w:rPr>
        <w:t>. Samuti tuleks uurida, kas tööandjatele vajalikud oskused ja ettevõtete TA töötajate väljatoodud oskused on praegu kraadiõppe jooksul</w:t>
      </w:r>
      <w:r w:rsidRPr="0073458A">
        <w:rPr>
          <w:rFonts w:cstheme="minorHAnsi"/>
        </w:rPr>
        <w:t xml:space="preserve"> omandatavad ning</w:t>
      </w:r>
      <w:r w:rsidR="00AC218B" w:rsidRPr="0073458A">
        <w:rPr>
          <w:rFonts w:cstheme="minorHAnsi"/>
        </w:rPr>
        <w:t xml:space="preserve"> kuivõrd kattuvad õppekavade õpiväljundid (mis lähtuvad omakorda kõrgharidusõppe vastava taseme õpiväljunditest) tööandjate ootustega TA töötajate oskustele (võimaluse</w:t>
      </w:r>
      <w:r w:rsidR="00C03CDF" w:rsidRPr="0073458A">
        <w:rPr>
          <w:rFonts w:cstheme="minorHAnsi"/>
        </w:rPr>
        <w:t xml:space="preserve"> korra</w:t>
      </w:r>
      <w:r w:rsidR="00AC218B" w:rsidRPr="0073458A">
        <w:rPr>
          <w:rFonts w:cstheme="minorHAnsi"/>
        </w:rPr>
        <w:t xml:space="preserve">l teha </w:t>
      </w:r>
      <w:r w:rsidRPr="0073458A">
        <w:rPr>
          <w:rFonts w:cstheme="minorHAnsi"/>
        </w:rPr>
        <w:t xml:space="preserve">õpiväljundite vastavuses </w:t>
      </w:r>
      <w:r w:rsidR="00AC218B" w:rsidRPr="0073458A">
        <w:rPr>
          <w:rFonts w:cstheme="minorHAnsi"/>
        </w:rPr>
        <w:t xml:space="preserve">koostööd Eesti </w:t>
      </w:r>
      <w:r w:rsidRPr="0073458A">
        <w:rPr>
          <w:rFonts w:cstheme="minorHAnsi"/>
        </w:rPr>
        <w:t>H</w:t>
      </w:r>
      <w:r w:rsidR="00AC218B" w:rsidRPr="0073458A">
        <w:rPr>
          <w:rFonts w:cstheme="minorHAnsi"/>
        </w:rPr>
        <w:t>ariduse Kvaliteediagentuuriga).</w:t>
      </w:r>
    </w:p>
    <w:p w14:paraId="2B2D3C17" w14:textId="2E9840E4" w:rsidR="00AC218B" w:rsidRPr="0073458A" w:rsidRDefault="00AC218B" w:rsidP="00F03ED3">
      <w:pPr>
        <w:pStyle w:val="NoSpacing"/>
        <w:spacing w:before="120" w:after="120" w:line="276" w:lineRule="auto"/>
        <w:jc w:val="both"/>
        <w:rPr>
          <w:rFonts w:cstheme="minorHAnsi"/>
        </w:rPr>
      </w:pPr>
      <w:r w:rsidRPr="0073458A">
        <w:rPr>
          <w:rFonts w:cstheme="minorHAnsi"/>
        </w:rPr>
        <w:t xml:space="preserve">Arvestades majanduse struktuurse nihke vajadusega tuleb uuringu puhul silmas pidada mitte </w:t>
      </w:r>
      <w:r w:rsidR="00506472" w:rsidRPr="0073458A">
        <w:rPr>
          <w:rFonts w:cstheme="minorHAnsi"/>
        </w:rPr>
        <w:t xml:space="preserve">praegust </w:t>
      </w:r>
      <w:r w:rsidRPr="0073458A">
        <w:rPr>
          <w:rFonts w:cstheme="minorHAnsi"/>
        </w:rPr>
        <w:t xml:space="preserve">TA nõudluse struktuuri, vaid võimalikku tulevikustruktuuri. Seetõttu on oluline </w:t>
      </w:r>
      <w:r w:rsidR="00506472" w:rsidRPr="0073458A">
        <w:rPr>
          <w:rFonts w:cstheme="minorHAnsi"/>
        </w:rPr>
        <w:t xml:space="preserve">kaasata </w:t>
      </w:r>
      <w:r w:rsidRPr="0073458A">
        <w:rPr>
          <w:rFonts w:cstheme="minorHAnsi"/>
        </w:rPr>
        <w:t>uuringusse e</w:t>
      </w:r>
      <w:r w:rsidR="00506472" w:rsidRPr="0073458A">
        <w:rPr>
          <w:rFonts w:cstheme="minorHAnsi"/>
        </w:rPr>
        <w:t>elkõige</w:t>
      </w:r>
      <w:r w:rsidRPr="0073458A">
        <w:rPr>
          <w:rFonts w:cstheme="minorHAnsi"/>
        </w:rPr>
        <w:t xml:space="preserve"> tugeva visiooniga ja ambitsioonikad ettevõtted (võimaluse</w:t>
      </w:r>
      <w:r w:rsidR="00C03CDF" w:rsidRPr="0073458A">
        <w:rPr>
          <w:rFonts w:cstheme="minorHAnsi"/>
        </w:rPr>
        <w:t xml:space="preserve"> korra</w:t>
      </w:r>
      <w:r w:rsidRPr="0073458A">
        <w:rPr>
          <w:rFonts w:cstheme="minorHAnsi"/>
        </w:rPr>
        <w:t xml:space="preserve">l </w:t>
      </w:r>
      <w:r w:rsidR="00506472" w:rsidRPr="0073458A">
        <w:rPr>
          <w:rFonts w:cstheme="minorHAnsi"/>
        </w:rPr>
        <w:t xml:space="preserve">teha nende ettevõtete väljaselgitamisel </w:t>
      </w:r>
      <w:r w:rsidRPr="0073458A">
        <w:rPr>
          <w:rFonts w:cstheme="minorHAnsi"/>
        </w:rPr>
        <w:t xml:space="preserve">koostööd </w:t>
      </w:r>
      <w:r w:rsidR="00506472" w:rsidRPr="0073458A">
        <w:rPr>
          <w:rFonts w:cstheme="minorHAnsi"/>
        </w:rPr>
        <w:t xml:space="preserve">Eesti </w:t>
      </w:r>
      <w:r w:rsidRPr="0073458A">
        <w:rPr>
          <w:rFonts w:cstheme="minorHAnsi"/>
        </w:rPr>
        <w:t>Kaubandus-Tööstuskoja ja erialaliitude arendusnõunikega), kellel on kogemus TA tegevusega ning kes suudavad hinnata võimalikke tehnoloogia- ja turuarenguid piisavalt pika ajahorisondiga.</w:t>
      </w:r>
    </w:p>
    <w:p w14:paraId="67AE2F26" w14:textId="77777777" w:rsidR="00AC218B" w:rsidRPr="00ED2205" w:rsidRDefault="00AC218B" w:rsidP="00F03ED3">
      <w:pPr>
        <w:pStyle w:val="NoSpacing"/>
        <w:spacing w:before="120" w:after="120" w:line="276" w:lineRule="auto"/>
        <w:jc w:val="both"/>
        <w:rPr>
          <w:rFonts w:eastAsiaTheme="majorEastAsia" w:cstheme="minorHAnsi"/>
          <w:color w:val="0070C0"/>
        </w:rPr>
      </w:pPr>
      <w:r w:rsidRPr="00ED2205">
        <w:rPr>
          <w:rFonts w:eastAsiaTheme="majorEastAsia" w:cstheme="minorHAnsi"/>
          <w:color w:val="0070C0"/>
        </w:rPr>
        <w:t>Uuringu väljund</w:t>
      </w:r>
    </w:p>
    <w:p w14:paraId="46AE9266" w14:textId="67B4040F" w:rsidR="00AC218B" w:rsidRPr="0073458A" w:rsidRDefault="00AC218B" w:rsidP="00E444B6">
      <w:pPr>
        <w:pStyle w:val="NoSpacing"/>
        <w:numPr>
          <w:ilvl w:val="0"/>
          <w:numId w:val="36"/>
        </w:numPr>
        <w:spacing w:before="120" w:after="120" w:line="276" w:lineRule="auto"/>
        <w:ind w:left="567"/>
        <w:jc w:val="both"/>
        <w:rPr>
          <w:rFonts w:cstheme="minorHAnsi"/>
        </w:rPr>
      </w:pPr>
      <w:r w:rsidRPr="0073458A">
        <w:rPr>
          <w:rFonts w:cstheme="minorHAnsi"/>
        </w:rPr>
        <w:t xml:space="preserve">Ülevaade Eestis </w:t>
      </w:r>
      <w:r w:rsidR="00506472" w:rsidRPr="0073458A">
        <w:rPr>
          <w:rFonts w:cstheme="minorHAnsi"/>
        </w:rPr>
        <w:t xml:space="preserve">praegu </w:t>
      </w:r>
      <w:r w:rsidRPr="0073458A">
        <w:rPr>
          <w:rFonts w:cstheme="minorHAnsi"/>
        </w:rPr>
        <w:t>TA</w:t>
      </w:r>
      <w:r w:rsidR="00506472" w:rsidRPr="0073458A">
        <w:rPr>
          <w:rFonts w:cstheme="minorHAnsi"/>
        </w:rPr>
        <w:t>-</w:t>
      </w:r>
      <w:r w:rsidRPr="0073458A">
        <w:rPr>
          <w:rFonts w:cstheme="minorHAnsi"/>
        </w:rPr>
        <w:t>ga hõivatud töötajatest.</w:t>
      </w:r>
    </w:p>
    <w:p w14:paraId="3233398F" w14:textId="31029CA8" w:rsidR="00AC218B" w:rsidRPr="0073458A" w:rsidRDefault="00AC218B" w:rsidP="00E444B6">
      <w:pPr>
        <w:pStyle w:val="NoSpacing"/>
        <w:numPr>
          <w:ilvl w:val="0"/>
          <w:numId w:val="36"/>
        </w:numPr>
        <w:spacing w:before="120" w:after="120" w:line="276" w:lineRule="auto"/>
        <w:ind w:left="567"/>
        <w:jc w:val="both"/>
        <w:rPr>
          <w:rFonts w:cstheme="minorHAnsi"/>
        </w:rPr>
      </w:pPr>
      <w:r w:rsidRPr="0073458A">
        <w:rPr>
          <w:rFonts w:cstheme="minorHAnsi"/>
        </w:rPr>
        <w:t>Ülevaade, milliste oskuste profiiliga TA töötajaid on Eestis tulevikus ettevõtlussektoris valitud valdkondades vaja</w:t>
      </w:r>
      <w:r w:rsidR="00506472" w:rsidRPr="0073458A">
        <w:rPr>
          <w:rFonts w:cstheme="minorHAnsi"/>
        </w:rPr>
        <w:t>,</w:t>
      </w:r>
      <w:r w:rsidRPr="0073458A">
        <w:rPr>
          <w:rFonts w:cstheme="minorHAnsi"/>
        </w:rPr>
        <w:t xml:space="preserve"> koos kasvuvajaduse hinnanguga tegevusalade lõikes.</w:t>
      </w:r>
    </w:p>
    <w:p w14:paraId="7233E901" w14:textId="719B4099" w:rsidR="00AC218B" w:rsidRPr="0073458A" w:rsidRDefault="00AC218B" w:rsidP="00E444B6">
      <w:pPr>
        <w:pStyle w:val="NoSpacing"/>
        <w:numPr>
          <w:ilvl w:val="0"/>
          <w:numId w:val="36"/>
        </w:numPr>
        <w:spacing w:before="120" w:after="120" w:line="276" w:lineRule="auto"/>
        <w:ind w:left="567"/>
        <w:jc w:val="both"/>
        <w:rPr>
          <w:rFonts w:cstheme="minorHAnsi"/>
        </w:rPr>
      </w:pPr>
      <w:r w:rsidRPr="0073458A">
        <w:rPr>
          <w:rFonts w:cstheme="minorHAnsi"/>
        </w:rPr>
        <w:t>Hinnang valdkondadele, kus TA mahukuse kasvatamine annaks kõige suurema mõju lisandväärtuse kasvule</w:t>
      </w:r>
      <w:r w:rsidR="00506472" w:rsidRPr="0073458A">
        <w:rPr>
          <w:rFonts w:cstheme="minorHAnsi"/>
        </w:rPr>
        <w:t>,</w:t>
      </w:r>
      <w:r w:rsidRPr="0073458A">
        <w:rPr>
          <w:rFonts w:cstheme="minorHAnsi"/>
        </w:rPr>
        <w:t xml:space="preserve"> arvestades nii E</w:t>
      </w:r>
      <w:r w:rsidR="00506472" w:rsidRPr="0073458A">
        <w:rPr>
          <w:rFonts w:cstheme="minorHAnsi"/>
        </w:rPr>
        <w:t xml:space="preserve">uroopa </w:t>
      </w:r>
      <w:r w:rsidRPr="0073458A">
        <w:rPr>
          <w:rFonts w:cstheme="minorHAnsi"/>
        </w:rPr>
        <w:t>L</w:t>
      </w:r>
      <w:r w:rsidR="00506472" w:rsidRPr="0073458A">
        <w:rPr>
          <w:rFonts w:cstheme="minorHAnsi"/>
        </w:rPr>
        <w:t>iidu</w:t>
      </w:r>
      <w:r w:rsidRPr="0073458A">
        <w:rPr>
          <w:rFonts w:cstheme="minorHAnsi"/>
        </w:rPr>
        <w:t xml:space="preserve"> innovatsiooniliidrite kogemust kui </w:t>
      </w:r>
      <w:r w:rsidR="00506472" w:rsidRPr="0073458A">
        <w:rPr>
          <w:rFonts w:cstheme="minorHAnsi"/>
        </w:rPr>
        <w:t xml:space="preserve">ka </w:t>
      </w:r>
      <w:r w:rsidRPr="0073458A">
        <w:rPr>
          <w:rFonts w:cstheme="minorHAnsi"/>
        </w:rPr>
        <w:t>majanduse tulevikuperspektiivi. </w:t>
      </w:r>
    </w:p>
    <w:p w14:paraId="4C7EC532" w14:textId="7E752BF4" w:rsidR="00AC218B" w:rsidRPr="0073458A" w:rsidRDefault="00AC218B" w:rsidP="00E444B6">
      <w:pPr>
        <w:pStyle w:val="NoSpacing"/>
        <w:numPr>
          <w:ilvl w:val="0"/>
          <w:numId w:val="36"/>
        </w:numPr>
        <w:spacing w:before="120" w:after="120" w:line="276" w:lineRule="auto"/>
        <w:ind w:left="567"/>
        <w:jc w:val="both"/>
        <w:rPr>
          <w:rFonts w:cstheme="minorHAnsi"/>
        </w:rPr>
      </w:pPr>
      <w:r w:rsidRPr="0073458A">
        <w:rPr>
          <w:rFonts w:cstheme="minorHAnsi"/>
        </w:rPr>
        <w:t>Ettepanekud H</w:t>
      </w:r>
      <w:r w:rsidR="00506472" w:rsidRPr="0073458A">
        <w:rPr>
          <w:rFonts w:cstheme="minorHAnsi"/>
        </w:rPr>
        <w:t>aridus- ja Teadusministeeriumile</w:t>
      </w:r>
      <w:r w:rsidRPr="0073458A">
        <w:rPr>
          <w:rFonts w:cstheme="minorHAnsi"/>
        </w:rPr>
        <w:t xml:space="preserve"> riiklike sekkumiste kujundamiseks, et tagada TA töötajate oskuste profiili vastavus erasektori tööjõuturu ootustele, vastavalt eelnevast analüüsist väljajoonistunud valdkondades.</w:t>
      </w:r>
    </w:p>
    <w:p w14:paraId="365FF67E" w14:textId="702431B7" w:rsidR="00AC218B" w:rsidRPr="0073458A" w:rsidRDefault="00AC218B" w:rsidP="00E444B6">
      <w:pPr>
        <w:pStyle w:val="NoSpacing"/>
        <w:numPr>
          <w:ilvl w:val="0"/>
          <w:numId w:val="36"/>
        </w:numPr>
        <w:spacing w:before="120" w:after="120" w:line="276" w:lineRule="auto"/>
        <w:ind w:left="567"/>
        <w:jc w:val="both"/>
        <w:rPr>
          <w:rFonts w:cstheme="minorHAnsi"/>
        </w:rPr>
      </w:pPr>
      <w:r w:rsidRPr="0073458A">
        <w:rPr>
          <w:rFonts w:cstheme="minorHAnsi"/>
        </w:rPr>
        <w:t>Ettepanekud kõrgkoolidele, et valmistada tööturu ootustele vastavate oskustega TA töötajaid</w:t>
      </w:r>
      <w:r w:rsidR="00506472" w:rsidRPr="0073458A">
        <w:rPr>
          <w:rFonts w:cstheme="minorHAnsi"/>
        </w:rPr>
        <w:t xml:space="preserve"> paremini ette</w:t>
      </w:r>
      <w:r w:rsidRPr="0073458A">
        <w:rPr>
          <w:rFonts w:cstheme="minorHAnsi"/>
        </w:rPr>
        <w:t>.</w:t>
      </w:r>
    </w:p>
    <w:p w14:paraId="1A8005C2" w14:textId="77B284CE" w:rsidR="00AC218B" w:rsidRPr="0073458A" w:rsidRDefault="00AC218B" w:rsidP="00E444B6">
      <w:pPr>
        <w:pStyle w:val="NoSpacing"/>
        <w:numPr>
          <w:ilvl w:val="0"/>
          <w:numId w:val="36"/>
        </w:numPr>
        <w:spacing w:before="120" w:after="120" w:line="276" w:lineRule="auto"/>
        <w:ind w:left="567"/>
        <w:jc w:val="both"/>
        <w:rPr>
          <w:rFonts w:cstheme="minorHAnsi"/>
        </w:rPr>
      </w:pPr>
      <w:r w:rsidRPr="0073458A">
        <w:rPr>
          <w:rFonts w:cstheme="minorHAnsi"/>
        </w:rPr>
        <w:t>Ettepanekud M</w:t>
      </w:r>
      <w:r w:rsidR="00506472" w:rsidRPr="0073458A">
        <w:rPr>
          <w:rFonts w:cstheme="minorHAnsi"/>
        </w:rPr>
        <w:t>ajandus- ja Kommunikatsiooniministeeriumile</w:t>
      </w:r>
      <w:r w:rsidRPr="0073458A" w:rsidDel="00506472">
        <w:rPr>
          <w:rFonts w:cstheme="minorHAnsi"/>
        </w:rPr>
        <w:t xml:space="preserve"> </w:t>
      </w:r>
      <w:r w:rsidR="00506472" w:rsidRPr="0073458A">
        <w:rPr>
          <w:rFonts w:cstheme="minorHAnsi"/>
        </w:rPr>
        <w:t xml:space="preserve">ning </w:t>
      </w:r>
      <w:r w:rsidRPr="0073458A">
        <w:rPr>
          <w:rFonts w:cstheme="minorHAnsi"/>
        </w:rPr>
        <w:t>H</w:t>
      </w:r>
      <w:r w:rsidR="00506472" w:rsidRPr="0073458A">
        <w:rPr>
          <w:rFonts w:cstheme="minorHAnsi"/>
        </w:rPr>
        <w:t>aridus- ja Teadusministeeriumile</w:t>
      </w:r>
      <w:r w:rsidRPr="0073458A">
        <w:rPr>
          <w:rFonts w:cstheme="minorHAnsi"/>
        </w:rPr>
        <w:t xml:space="preserve"> ettevõtluse ja teaduse koostööd soodustavate meetmete disainimiseks, et </w:t>
      </w:r>
      <w:r w:rsidR="00506472" w:rsidRPr="0073458A">
        <w:rPr>
          <w:rFonts w:cstheme="minorHAnsi"/>
        </w:rPr>
        <w:t xml:space="preserve">ettevõtlussektorisse </w:t>
      </w:r>
      <w:r w:rsidRPr="0073458A">
        <w:rPr>
          <w:rFonts w:cstheme="minorHAnsi"/>
        </w:rPr>
        <w:t>jõuaks</w:t>
      </w:r>
      <w:r w:rsidR="00506472" w:rsidRPr="0073458A">
        <w:rPr>
          <w:rFonts w:cstheme="minorHAnsi"/>
        </w:rPr>
        <w:t xml:space="preserve"> rohkem TA töötajaid</w:t>
      </w:r>
      <w:r w:rsidRPr="0073458A">
        <w:rPr>
          <w:rFonts w:cstheme="minorHAnsi"/>
        </w:rPr>
        <w:t>.</w:t>
      </w:r>
    </w:p>
    <w:p w14:paraId="3D90F51E" w14:textId="19FAE66D" w:rsidR="00AC218B" w:rsidRPr="0073458A" w:rsidRDefault="00AC218B" w:rsidP="00F03ED3">
      <w:pPr>
        <w:pStyle w:val="NoSpacing"/>
        <w:spacing w:before="120" w:after="120" w:line="276" w:lineRule="auto"/>
        <w:jc w:val="both"/>
        <w:rPr>
          <w:rFonts w:cstheme="minorHAnsi"/>
        </w:rPr>
      </w:pPr>
      <w:r w:rsidRPr="00ED2205">
        <w:rPr>
          <w:rFonts w:cstheme="minorHAnsi"/>
          <w:b/>
          <w:bCs/>
        </w:rPr>
        <w:t>Üldine soovitus:</w:t>
      </w:r>
      <w:r w:rsidRPr="0073458A">
        <w:rPr>
          <w:rFonts w:cstheme="minorHAnsi"/>
        </w:rPr>
        <w:t xml:space="preserve"> jälgida regulaarselt muutusi</w:t>
      </w:r>
      <w:r w:rsidR="00506472" w:rsidRPr="0073458A">
        <w:rPr>
          <w:rFonts w:cstheme="minorHAnsi"/>
        </w:rPr>
        <w:t xml:space="preserve"> –</w:t>
      </w:r>
      <w:r w:rsidRPr="0073458A">
        <w:rPr>
          <w:rFonts w:cstheme="minorHAnsi"/>
        </w:rPr>
        <w:t xml:space="preserve"> kas </w:t>
      </w:r>
      <w:r w:rsidR="00506472" w:rsidRPr="0073458A">
        <w:rPr>
          <w:rFonts w:cstheme="minorHAnsi"/>
        </w:rPr>
        <w:t xml:space="preserve">korrata </w:t>
      </w:r>
      <w:r w:rsidRPr="0073458A">
        <w:rPr>
          <w:rFonts w:cstheme="minorHAnsi"/>
        </w:rPr>
        <w:t>uuringu</w:t>
      </w:r>
      <w:r w:rsidR="00506472" w:rsidRPr="0073458A">
        <w:rPr>
          <w:rFonts w:cstheme="minorHAnsi"/>
        </w:rPr>
        <w:t>t</w:t>
      </w:r>
      <w:r w:rsidRPr="0073458A">
        <w:rPr>
          <w:rFonts w:cstheme="minorHAnsi"/>
        </w:rPr>
        <w:t xml:space="preserve"> </w:t>
      </w:r>
      <w:r w:rsidR="00506472" w:rsidRPr="0073458A">
        <w:rPr>
          <w:rFonts w:cstheme="minorHAnsi"/>
        </w:rPr>
        <w:t>kolme- kuni nelja-</w:t>
      </w:r>
      <w:r w:rsidRPr="0073458A">
        <w:rPr>
          <w:rFonts w:cstheme="minorHAnsi"/>
        </w:rPr>
        <w:t xml:space="preserve">aastase intervalliga või </w:t>
      </w:r>
      <w:r w:rsidR="00506472" w:rsidRPr="0073458A">
        <w:rPr>
          <w:rFonts w:cstheme="minorHAnsi"/>
        </w:rPr>
        <w:t xml:space="preserve">lõimida see </w:t>
      </w:r>
      <w:r w:rsidRPr="0073458A">
        <w:rPr>
          <w:rFonts w:cstheme="minorHAnsi"/>
        </w:rPr>
        <w:t>OSKA valdkondlikesse uuringutesse.</w:t>
      </w:r>
    </w:p>
    <w:p w14:paraId="2AD87217" w14:textId="77777777" w:rsidR="00AC218B" w:rsidRPr="00ED2205" w:rsidRDefault="00AC218B" w:rsidP="00F03ED3">
      <w:pPr>
        <w:pStyle w:val="NoSpacing"/>
        <w:spacing w:before="120" w:after="120" w:line="276" w:lineRule="auto"/>
        <w:jc w:val="both"/>
        <w:rPr>
          <w:rFonts w:eastAsiaTheme="majorEastAsia" w:cstheme="minorHAnsi"/>
          <w:color w:val="0070C0"/>
        </w:rPr>
      </w:pPr>
      <w:r w:rsidRPr="00ED2205">
        <w:rPr>
          <w:rFonts w:eastAsiaTheme="majorEastAsia" w:cstheme="minorHAnsi"/>
          <w:color w:val="0070C0"/>
        </w:rPr>
        <w:lastRenderedPageBreak/>
        <w:t>Ajakava</w:t>
      </w:r>
    </w:p>
    <w:p w14:paraId="5940EF63" w14:textId="2AA3AACE" w:rsidR="00AC218B" w:rsidRPr="0073458A" w:rsidRDefault="00AC218B" w:rsidP="00F03ED3">
      <w:pPr>
        <w:pStyle w:val="NoSpacing"/>
        <w:spacing w:before="120" w:after="120" w:line="276" w:lineRule="auto"/>
        <w:jc w:val="both"/>
        <w:rPr>
          <w:rFonts w:cstheme="minorHAnsi"/>
        </w:rPr>
      </w:pPr>
      <w:r w:rsidRPr="0073458A">
        <w:rPr>
          <w:rFonts w:cstheme="minorHAnsi"/>
        </w:rPr>
        <w:t>Algus 2022. aasta II pool</w:t>
      </w:r>
      <w:r w:rsidR="00506472" w:rsidRPr="0073458A">
        <w:rPr>
          <w:rFonts w:cstheme="minorHAnsi"/>
        </w:rPr>
        <w:t>el</w:t>
      </w:r>
      <w:r w:rsidRPr="0073458A">
        <w:rPr>
          <w:rFonts w:cstheme="minorHAnsi"/>
        </w:rPr>
        <w:t>, lõpp 2023. aasta II pool</w:t>
      </w:r>
      <w:r w:rsidR="00506472" w:rsidRPr="0073458A">
        <w:rPr>
          <w:rFonts w:cstheme="minorHAnsi"/>
        </w:rPr>
        <w:t>el</w:t>
      </w:r>
      <w:r w:rsidRPr="0073458A">
        <w:rPr>
          <w:rFonts w:cstheme="minorHAnsi"/>
        </w:rPr>
        <w:t>. </w:t>
      </w:r>
    </w:p>
    <w:p w14:paraId="611A1317" w14:textId="77777777" w:rsidR="00AC218B" w:rsidRPr="0073458A" w:rsidRDefault="00AC218B" w:rsidP="00F03ED3">
      <w:pPr>
        <w:pStyle w:val="NoSpacing"/>
        <w:spacing w:before="120" w:after="120" w:line="276" w:lineRule="auto"/>
        <w:jc w:val="both"/>
        <w:rPr>
          <w:rFonts w:cstheme="minorHAnsi"/>
          <w:b/>
        </w:rPr>
      </w:pPr>
      <w:r w:rsidRPr="00ED2205">
        <w:rPr>
          <w:rFonts w:eastAsiaTheme="majorEastAsia" w:cstheme="minorHAnsi"/>
          <w:color w:val="0070C0"/>
        </w:rPr>
        <w:t>Võimalikud andmeallikad</w:t>
      </w:r>
    </w:p>
    <w:p w14:paraId="06437147" w14:textId="03EACEFE" w:rsidR="00AC218B" w:rsidRPr="0073458A" w:rsidRDefault="00AC218B" w:rsidP="00F03ED3">
      <w:pPr>
        <w:pStyle w:val="NoSpacing"/>
        <w:spacing w:before="120" w:after="120" w:line="276" w:lineRule="auto"/>
        <w:jc w:val="both"/>
        <w:rPr>
          <w:rFonts w:cstheme="minorHAnsi"/>
        </w:rPr>
      </w:pPr>
      <w:r w:rsidRPr="0073458A">
        <w:rPr>
          <w:rFonts w:cstheme="minorHAnsi"/>
        </w:rPr>
        <w:t xml:space="preserve">Statistikaameti uuring </w:t>
      </w:r>
      <w:r w:rsidR="00506472" w:rsidRPr="0073458A">
        <w:rPr>
          <w:rFonts w:cstheme="minorHAnsi"/>
        </w:rPr>
        <w:t>„</w:t>
      </w:r>
      <w:r w:rsidRPr="0073458A">
        <w:rPr>
          <w:rFonts w:cstheme="minorHAnsi"/>
        </w:rPr>
        <w:t>Teadus- ja arendustegevus (TA töötajad)</w:t>
      </w:r>
      <w:r w:rsidR="00506472" w:rsidRPr="0073458A">
        <w:rPr>
          <w:rFonts w:cstheme="minorHAnsi"/>
        </w:rPr>
        <w:t>“</w:t>
      </w:r>
      <w:r w:rsidRPr="0073458A">
        <w:rPr>
          <w:rFonts w:cstheme="minorHAnsi"/>
        </w:rPr>
        <w:t xml:space="preserve">, </w:t>
      </w:r>
      <w:r w:rsidR="00506472" w:rsidRPr="0073458A">
        <w:rPr>
          <w:rFonts w:cstheme="minorHAnsi"/>
        </w:rPr>
        <w:t>„</w:t>
      </w:r>
      <w:r w:rsidRPr="0073458A">
        <w:rPr>
          <w:rFonts w:cstheme="minorHAnsi"/>
        </w:rPr>
        <w:t>Ettevõtete innovatsiooniuuring</w:t>
      </w:r>
      <w:r w:rsidR="00506472" w:rsidRPr="0073458A">
        <w:rPr>
          <w:rFonts w:cstheme="minorHAnsi"/>
        </w:rPr>
        <w:t>“</w:t>
      </w:r>
      <w:r w:rsidRPr="0073458A">
        <w:rPr>
          <w:rFonts w:cstheme="minorHAnsi"/>
        </w:rPr>
        <w:t xml:space="preserve"> ning majandusnäitajate statistika (hõivatud, lisandväärtus), analoogsed andmed Eurostatist, OECD-st või teiste riikide andmebaasidest.</w:t>
      </w:r>
    </w:p>
    <w:p w14:paraId="645D726E" w14:textId="77777777" w:rsidR="00AC218B" w:rsidRPr="0073458A" w:rsidRDefault="00AC218B" w:rsidP="00F03ED3">
      <w:pPr>
        <w:pStyle w:val="NoSpacing"/>
        <w:spacing w:before="120" w:after="120" w:line="276" w:lineRule="auto"/>
        <w:jc w:val="both"/>
        <w:rPr>
          <w:rFonts w:cstheme="minorHAnsi"/>
        </w:rPr>
      </w:pPr>
      <w:r w:rsidRPr="0073458A">
        <w:rPr>
          <w:rFonts w:cstheme="minorHAnsi"/>
        </w:rPr>
        <w:t>Maksu- ja Tolliameti töötamise register seotuna palga- ja haridusandmestikega.</w:t>
      </w:r>
    </w:p>
    <w:p w14:paraId="28A66563" w14:textId="77777777" w:rsidR="00AC218B" w:rsidRPr="00ED2205" w:rsidRDefault="00AC218B" w:rsidP="00F03ED3">
      <w:pPr>
        <w:pStyle w:val="NoSpacing"/>
        <w:spacing w:before="120" w:after="120" w:line="276" w:lineRule="auto"/>
        <w:jc w:val="both"/>
        <w:rPr>
          <w:rFonts w:eastAsiaTheme="majorEastAsia" w:cstheme="minorHAnsi"/>
          <w:color w:val="0070C0"/>
        </w:rPr>
      </w:pPr>
      <w:r w:rsidRPr="00ED2205">
        <w:rPr>
          <w:rFonts w:eastAsiaTheme="majorEastAsia" w:cstheme="minorHAnsi"/>
          <w:color w:val="0070C0"/>
        </w:rPr>
        <w:t>Võimalik metoodika</w:t>
      </w:r>
    </w:p>
    <w:p w14:paraId="2BCFAE83" w14:textId="01D56A62" w:rsidR="00AC218B" w:rsidRPr="0073458A" w:rsidRDefault="00AC218B" w:rsidP="00F03ED3">
      <w:pPr>
        <w:pStyle w:val="NoSpacing"/>
        <w:spacing w:before="120" w:after="120" w:line="276" w:lineRule="auto"/>
        <w:jc w:val="both"/>
        <w:rPr>
          <w:rFonts w:cstheme="minorHAnsi"/>
        </w:rPr>
      </w:pPr>
      <w:r w:rsidRPr="0073458A">
        <w:rPr>
          <w:rFonts w:cstheme="minorHAnsi"/>
        </w:rPr>
        <w:t xml:space="preserve">Plaanitav uuring liigituks OSKA temaatiliste uuringute gruppi. </w:t>
      </w:r>
      <w:r w:rsidR="00506472" w:rsidRPr="0073458A">
        <w:rPr>
          <w:rFonts w:cstheme="minorHAnsi"/>
        </w:rPr>
        <w:t xml:space="preserve">Selliste </w:t>
      </w:r>
      <w:r w:rsidRPr="0073458A">
        <w:rPr>
          <w:rFonts w:cstheme="minorHAnsi"/>
        </w:rPr>
        <w:t>uuringute jaoks koostatakse uurimismetoodika uurimisülesande</w:t>
      </w:r>
      <w:r w:rsidR="00506472" w:rsidRPr="0073458A">
        <w:rPr>
          <w:rFonts w:cstheme="minorHAnsi"/>
        </w:rPr>
        <w:t xml:space="preserve"> alusel</w:t>
      </w:r>
      <w:r w:rsidRPr="0073458A">
        <w:rPr>
          <w:rFonts w:cstheme="minorHAnsi"/>
        </w:rPr>
        <w:t>, kasutades võimaluse</w:t>
      </w:r>
      <w:r w:rsidR="00C03CDF" w:rsidRPr="0073458A">
        <w:rPr>
          <w:rFonts w:cstheme="minorHAnsi"/>
        </w:rPr>
        <w:t xml:space="preserve"> korra</w:t>
      </w:r>
      <w:r w:rsidRPr="0073458A">
        <w:rPr>
          <w:rFonts w:cstheme="minorHAnsi"/>
        </w:rPr>
        <w:t>l elemente OSKA tavapärasest metoodikast.</w:t>
      </w:r>
    </w:p>
    <w:p w14:paraId="5966ADFB" w14:textId="295D76A4" w:rsidR="00AC218B" w:rsidRPr="0073458A" w:rsidRDefault="00506472" w:rsidP="00F03ED3">
      <w:pPr>
        <w:pStyle w:val="NoSpacing"/>
        <w:spacing w:before="120" w:after="120" w:line="276" w:lineRule="auto"/>
        <w:jc w:val="both"/>
        <w:rPr>
          <w:rFonts w:cstheme="minorHAnsi"/>
        </w:rPr>
      </w:pPr>
      <w:r w:rsidRPr="0073458A">
        <w:rPr>
          <w:rFonts w:cstheme="minorHAnsi"/>
        </w:rPr>
        <w:t xml:space="preserve">Siinse </w:t>
      </w:r>
      <w:r w:rsidR="00AC218B" w:rsidRPr="0073458A">
        <w:rPr>
          <w:rFonts w:cstheme="minorHAnsi"/>
        </w:rPr>
        <w:t xml:space="preserve">uurimisülesande lahendamiseks on vaja </w:t>
      </w:r>
      <w:r w:rsidRPr="0073458A">
        <w:rPr>
          <w:rFonts w:cstheme="minorHAnsi"/>
        </w:rPr>
        <w:t xml:space="preserve">kasutada </w:t>
      </w:r>
      <w:r w:rsidR="00AC218B" w:rsidRPr="0073458A">
        <w:rPr>
          <w:rFonts w:cstheme="minorHAnsi"/>
        </w:rPr>
        <w:t>nii kvalitatiivse</w:t>
      </w:r>
      <w:r w:rsidRPr="0073458A">
        <w:rPr>
          <w:rFonts w:cstheme="minorHAnsi"/>
        </w:rPr>
        <w:t>id</w:t>
      </w:r>
      <w:r w:rsidR="00AC218B" w:rsidRPr="0073458A">
        <w:rPr>
          <w:rFonts w:cstheme="minorHAnsi"/>
        </w:rPr>
        <w:t xml:space="preserve"> kui </w:t>
      </w:r>
      <w:r w:rsidRPr="0073458A">
        <w:rPr>
          <w:rFonts w:cstheme="minorHAnsi"/>
        </w:rPr>
        <w:t xml:space="preserve">ka </w:t>
      </w:r>
      <w:r w:rsidR="00AC218B" w:rsidRPr="0073458A">
        <w:rPr>
          <w:rFonts w:cstheme="minorHAnsi"/>
        </w:rPr>
        <w:t>kvantitatiivse</w:t>
      </w:r>
      <w:r w:rsidRPr="0073458A">
        <w:rPr>
          <w:rFonts w:cstheme="minorHAnsi"/>
        </w:rPr>
        <w:t>id</w:t>
      </w:r>
      <w:r w:rsidR="00AC218B" w:rsidRPr="0073458A">
        <w:rPr>
          <w:rFonts w:cstheme="minorHAnsi"/>
        </w:rPr>
        <w:t xml:space="preserve"> andmeallika</w:t>
      </w:r>
      <w:r w:rsidRPr="0073458A">
        <w:rPr>
          <w:rFonts w:cstheme="minorHAnsi"/>
        </w:rPr>
        <w:t>id</w:t>
      </w:r>
      <w:r w:rsidR="00AC218B" w:rsidRPr="0073458A">
        <w:rPr>
          <w:rFonts w:cstheme="minorHAnsi"/>
        </w:rPr>
        <w:t xml:space="preserve"> ja uurimismeetod</w:t>
      </w:r>
      <w:r w:rsidRPr="0073458A">
        <w:rPr>
          <w:rFonts w:cstheme="minorHAnsi"/>
        </w:rPr>
        <w:t>eid</w:t>
      </w:r>
      <w:r w:rsidR="00AC218B" w:rsidRPr="0073458A">
        <w:rPr>
          <w:rFonts w:cstheme="minorHAnsi"/>
        </w:rPr>
        <w:t xml:space="preserve">. </w:t>
      </w:r>
      <w:proofErr w:type="spellStart"/>
      <w:r w:rsidR="00AC218B" w:rsidRPr="0073458A">
        <w:rPr>
          <w:rFonts w:cstheme="minorHAnsi"/>
        </w:rPr>
        <w:t>Üldplaanis</w:t>
      </w:r>
      <w:proofErr w:type="spellEnd"/>
      <w:r w:rsidR="00AC218B" w:rsidRPr="0073458A">
        <w:rPr>
          <w:rFonts w:cstheme="minorHAnsi"/>
        </w:rPr>
        <w:t xml:space="preserve"> koosneks uuringuprotsess kolmest osast</w:t>
      </w:r>
      <w:r w:rsidRPr="0073458A">
        <w:rPr>
          <w:rFonts w:cstheme="minorHAnsi"/>
        </w:rPr>
        <w:t>.</w:t>
      </w:r>
    </w:p>
    <w:p w14:paraId="532D6095" w14:textId="55C85805" w:rsidR="00AC218B" w:rsidRPr="0073458A" w:rsidRDefault="00AC218B" w:rsidP="00E444B6">
      <w:pPr>
        <w:pStyle w:val="NoSpacing"/>
        <w:numPr>
          <w:ilvl w:val="0"/>
          <w:numId w:val="39"/>
        </w:numPr>
        <w:spacing w:before="120" w:after="120" w:line="276" w:lineRule="auto"/>
        <w:ind w:left="567"/>
        <w:jc w:val="both"/>
        <w:rPr>
          <w:rFonts w:cstheme="minorHAnsi"/>
        </w:rPr>
      </w:pPr>
      <w:r w:rsidRPr="0073458A">
        <w:rPr>
          <w:rFonts w:cstheme="minorHAnsi"/>
        </w:rPr>
        <w:t>Kirjanduse analüüs</w:t>
      </w:r>
      <w:r w:rsidR="00C03CDF" w:rsidRPr="0073458A">
        <w:rPr>
          <w:rFonts w:cstheme="minorHAnsi"/>
        </w:rPr>
        <w:t>.</w:t>
      </w:r>
    </w:p>
    <w:p w14:paraId="0EDF0B46" w14:textId="08271348" w:rsidR="00AC218B" w:rsidRPr="0073458A" w:rsidRDefault="00AC218B" w:rsidP="00E444B6">
      <w:pPr>
        <w:pStyle w:val="NoSpacing"/>
        <w:numPr>
          <w:ilvl w:val="0"/>
          <w:numId w:val="39"/>
        </w:numPr>
        <w:spacing w:before="120" w:after="120" w:line="276" w:lineRule="auto"/>
        <w:ind w:left="567"/>
        <w:jc w:val="both"/>
        <w:rPr>
          <w:rFonts w:cstheme="minorHAnsi"/>
        </w:rPr>
      </w:pPr>
      <w:r w:rsidRPr="0073458A">
        <w:rPr>
          <w:rFonts w:cstheme="minorHAnsi"/>
        </w:rPr>
        <w:t>Kvantitatiivne andmeanalüüs: töö statistiliste andmestikega, et koostada ülevaade TA</w:t>
      </w:r>
      <w:r w:rsidR="00506472" w:rsidRPr="0073458A">
        <w:rPr>
          <w:rFonts w:cstheme="minorHAnsi"/>
        </w:rPr>
        <w:noBreakHyphen/>
      </w:r>
      <w:r w:rsidRPr="0073458A">
        <w:rPr>
          <w:rFonts w:cstheme="minorHAnsi"/>
        </w:rPr>
        <w:t>ga hõivatud töötajatest, majandusvaldkondade T</w:t>
      </w:r>
      <w:r w:rsidR="00506472" w:rsidRPr="0073458A">
        <w:rPr>
          <w:rFonts w:cstheme="minorHAnsi"/>
        </w:rPr>
        <w:t>A</w:t>
      </w:r>
      <w:r w:rsidRPr="0073458A">
        <w:rPr>
          <w:rFonts w:cstheme="minorHAnsi"/>
        </w:rPr>
        <w:t>-mahukuse võrdlus ning rahvusvaheline võrdlus.</w:t>
      </w:r>
    </w:p>
    <w:p w14:paraId="1DC0396C" w14:textId="5E09FFD7" w:rsidR="00AC218B" w:rsidRPr="0073458A" w:rsidRDefault="00AC218B" w:rsidP="00E444B6">
      <w:pPr>
        <w:pStyle w:val="NoSpacing"/>
        <w:numPr>
          <w:ilvl w:val="0"/>
          <w:numId w:val="39"/>
        </w:numPr>
        <w:spacing w:before="120" w:after="120" w:line="276" w:lineRule="auto"/>
        <w:ind w:left="567"/>
        <w:jc w:val="both"/>
        <w:rPr>
          <w:rFonts w:cstheme="minorHAnsi"/>
        </w:rPr>
      </w:pPr>
      <w:r w:rsidRPr="0073458A">
        <w:rPr>
          <w:rFonts w:cstheme="minorHAnsi"/>
        </w:rPr>
        <w:t xml:space="preserve">Kvalitatiivne andmekogumine ja analüüs: intervjuud ja/või fookusgrupid ettevõtete, töötajate ja vilistlastega, et selgitada välja TA töötajate vajalikud oskuste profiilid ning tööjõuvajadus. Võimalik on väiksemamahulise küsitluse </w:t>
      </w:r>
      <w:r w:rsidR="00506472" w:rsidRPr="0073458A">
        <w:rPr>
          <w:rFonts w:cstheme="minorHAnsi"/>
        </w:rPr>
        <w:t>tegemine</w:t>
      </w:r>
      <w:r w:rsidRPr="0073458A">
        <w:rPr>
          <w:rFonts w:cstheme="minorHAnsi"/>
        </w:rPr>
        <w:t xml:space="preserve">, et saada sisendinfot laiemalt </w:t>
      </w:r>
      <w:r w:rsidR="00506472" w:rsidRPr="0073458A">
        <w:rPr>
          <w:rFonts w:cstheme="minorHAnsi"/>
        </w:rPr>
        <w:t xml:space="preserve">hulgalt </w:t>
      </w:r>
      <w:r w:rsidRPr="0073458A">
        <w:rPr>
          <w:rFonts w:cstheme="minorHAnsi"/>
        </w:rPr>
        <w:t>TA-ga tegelevatelt ettevõtetelt.</w:t>
      </w:r>
    </w:p>
    <w:p w14:paraId="101EFA26" w14:textId="77777777" w:rsidR="00AC218B" w:rsidRPr="00ED2205" w:rsidRDefault="00AC218B" w:rsidP="00F03ED3">
      <w:pPr>
        <w:pStyle w:val="NoSpacing"/>
        <w:spacing w:before="120" w:after="120" w:line="276" w:lineRule="auto"/>
        <w:jc w:val="both"/>
        <w:rPr>
          <w:rFonts w:eastAsiaTheme="majorEastAsia" w:cstheme="minorHAnsi"/>
          <w:color w:val="0070C0"/>
        </w:rPr>
      </w:pPr>
      <w:r w:rsidRPr="00ED2205">
        <w:rPr>
          <w:rFonts w:eastAsiaTheme="majorEastAsia" w:cstheme="minorHAnsi"/>
          <w:color w:val="0070C0"/>
        </w:rPr>
        <w:t>Tellijad</w:t>
      </w:r>
    </w:p>
    <w:p w14:paraId="384C9AF8" w14:textId="40A8BFCF" w:rsidR="00AC218B" w:rsidRPr="0073458A" w:rsidRDefault="00AC218B" w:rsidP="00E444B6">
      <w:pPr>
        <w:pStyle w:val="NoSpacing"/>
        <w:numPr>
          <w:ilvl w:val="0"/>
          <w:numId w:val="104"/>
        </w:numPr>
        <w:spacing w:before="120" w:after="120" w:line="276" w:lineRule="auto"/>
        <w:jc w:val="both"/>
        <w:rPr>
          <w:rFonts w:cstheme="minorHAnsi"/>
        </w:rPr>
      </w:pPr>
      <w:r w:rsidRPr="0073458A">
        <w:rPr>
          <w:rFonts w:cstheme="minorHAnsi"/>
        </w:rPr>
        <w:t xml:space="preserve">Katrin </w:t>
      </w:r>
      <w:proofErr w:type="spellStart"/>
      <w:r w:rsidRPr="0073458A">
        <w:rPr>
          <w:rFonts w:cstheme="minorHAnsi"/>
        </w:rPr>
        <w:t>Pihor</w:t>
      </w:r>
      <w:proofErr w:type="spellEnd"/>
      <w:r w:rsidRPr="0073458A">
        <w:rPr>
          <w:rFonts w:cstheme="minorHAnsi"/>
        </w:rPr>
        <w:t>, Haridus- ja Teadusministeeriumi teadusosakonna juhataja</w:t>
      </w:r>
    </w:p>
    <w:p w14:paraId="6DE1DFE7" w14:textId="24D346D6" w:rsidR="00AC218B" w:rsidRPr="0073458A" w:rsidRDefault="00AC218B" w:rsidP="00E444B6">
      <w:pPr>
        <w:pStyle w:val="NoSpacing"/>
        <w:numPr>
          <w:ilvl w:val="0"/>
          <w:numId w:val="104"/>
        </w:numPr>
        <w:spacing w:before="120" w:after="120" w:line="276" w:lineRule="auto"/>
        <w:jc w:val="both"/>
        <w:rPr>
          <w:rFonts w:cstheme="minorHAnsi"/>
        </w:rPr>
      </w:pPr>
      <w:r w:rsidRPr="0073458A">
        <w:rPr>
          <w:rFonts w:cstheme="minorHAnsi"/>
        </w:rPr>
        <w:t>Kristi Raudmäe, Haridus- ja Teadmusministeeriumi kõrghariduse osakonna peaekspert</w:t>
      </w:r>
    </w:p>
    <w:p w14:paraId="0D578985" w14:textId="408541BA" w:rsidR="00AC218B" w:rsidRPr="0073458A" w:rsidRDefault="00AC218B" w:rsidP="00E444B6">
      <w:pPr>
        <w:pStyle w:val="NoSpacing"/>
        <w:numPr>
          <w:ilvl w:val="0"/>
          <w:numId w:val="104"/>
        </w:numPr>
        <w:spacing w:before="120" w:after="120" w:line="276" w:lineRule="auto"/>
        <w:jc w:val="both"/>
        <w:rPr>
          <w:rFonts w:cstheme="minorHAnsi"/>
        </w:rPr>
      </w:pPr>
      <w:r w:rsidRPr="0073458A">
        <w:rPr>
          <w:rFonts w:cstheme="minorHAnsi"/>
        </w:rPr>
        <w:t xml:space="preserve">Sigrid </w:t>
      </w:r>
      <w:proofErr w:type="spellStart"/>
      <w:r w:rsidRPr="0073458A">
        <w:rPr>
          <w:rFonts w:cstheme="minorHAnsi"/>
        </w:rPr>
        <w:t>Rajalo</w:t>
      </w:r>
      <w:proofErr w:type="spellEnd"/>
      <w:r w:rsidRPr="0073458A">
        <w:rPr>
          <w:rFonts w:cstheme="minorHAnsi"/>
        </w:rPr>
        <w:t>, Majandus- ja Kommunikatsiooniministeerium</w:t>
      </w:r>
      <w:r w:rsidR="00506472" w:rsidRPr="0073458A">
        <w:rPr>
          <w:rFonts w:cstheme="minorHAnsi"/>
        </w:rPr>
        <w:t>i</w:t>
      </w:r>
      <w:r w:rsidRPr="0073458A">
        <w:rPr>
          <w:rFonts w:cstheme="minorHAnsi"/>
        </w:rPr>
        <w:t xml:space="preserve"> majandusarengu osakonna arendusvaldkonna juht</w:t>
      </w:r>
    </w:p>
    <w:p w14:paraId="72437CAB" w14:textId="0ED5167B" w:rsidR="00AC218B" w:rsidRPr="0073458A" w:rsidRDefault="00AC218B" w:rsidP="00E444B6">
      <w:pPr>
        <w:pStyle w:val="NoSpacing"/>
        <w:numPr>
          <w:ilvl w:val="0"/>
          <w:numId w:val="104"/>
        </w:numPr>
        <w:spacing w:before="120" w:after="120" w:line="276" w:lineRule="auto"/>
        <w:jc w:val="both"/>
        <w:rPr>
          <w:rFonts w:cstheme="minorHAnsi"/>
        </w:rPr>
      </w:pPr>
      <w:r w:rsidRPr="0073458A">
        <w:rPr>
          <w:rFonts w:cstheme="minorHAnsi"/>
        </w:rPr>
        <w:t>Andri Haran, Majandus- ja Kommunikatsiooniministeerium</w:t>
      </w:r>
      <w:r w:rsidR="00506472" w:rsidRPr="0073458A">
        <w:rPr>
          <w:rFonts w:cstheme="minorHAnsi"/>
        </w:rPr>
        <w:t>i</w:t>
      </w:r>
      <w:r w:rsidRPr="0073458A">
        <w:rPr>
          <w:rFonts w:cstheme="minorHAnsi"/>
        </w:rPr>
        <w:t xml:space="preserve"> majandusarengu osakonna tööstusvaldkonna juht</w:t>
      </w:r>
    </w:p>
    <w:p w14:paraId="5F7C1775" w14:textId="2E3A0ACA" w:rsidR="00683201" w:rsidRDefault="00683201" w:rsidP="00F03ED3">
      <w:pPr>
        <w:spacing w:before="120" w:after="120" w:line="276" w:lineRule="auto"/>
        <w:jc w:val="both"/>
        <w:rPr>
          <w:rFonts w:asciiTheme="majorHAnsi" w:eastAsiaTheme="majorEastAsia" w:hAnsiTheme="majorHAnsi" w:cstheme="majorBidi"/>
          <w:i/>
          <w:iCs/>
          <w:color w:val="2F5496" w:themeColor="accent1" w:themeShade="BF"/>
        </w:rPr>
      </w:pPr>
      <w:r>
        <w:br w:type="page"/>
      </w:r>
    </w:p>
    <w:p w14:paraId="566AD22C" w14:textId="7E92C427" w:rsidR="00E326C0" w:rsidRPr="00ED2205" w:rsidRDefault="00E326C0" w:rsidP="00F03ED3">
      <w:pPr>
        <w:pStyle w:val="Heading3"/>
        <w:spacing w:before="120" w:after="120" w:line="276" w:lineRule="auto"/>
        <w:jc w:val="both"/>
        <w:rPr>
          <w:rFonts w:asciiTheme="minorHAnsi" w:hAnsiTheme="minorHAnsi" w:cstheme="minorHAnsi"/>
          <w:sz w:val="32"/>
          <w:szCs w:val="32"/>
        </w:rPr>
      </w:pPr>
      <w:bookmarkStart w:id="262" w:name="_Toc1431239443"/>
      <w:bookmarkStart w:id="263" w:name="_Toc162973006"/>
      <w:r w:rsidRPr="00ED2205">
        <w:rPr>
          <w:rFonts w:asciiTheme="minorHAnsi" w:hAnsiTheme="minorHAnsi" w:cstheme="minorHAnsi"/>
          <w:sz w:val="32"/>
          <w:szCs w:val="32"/>
        </w:rPr>
        <w:lastRenderedPageBreak/>
        <w:t>Lisa 9. Ametialagrupid</w:t>
      </w:r>
      <w:bookmarkEnd w:id="262"/>
      <w:bookmarkEnd w:id="263"/>
    </w:p>
    <w:tbl>
      <w:tblPr>
        <w:tblW w:w="9885" w:type="dxa"/>
        <w:tblCellMar>
          <w:left w:w="70" w:type="dxa"/>
          <w:right w:w="70" w:type="dxa"/>
        </w:tblCellMar>
        <w:tblLook w:val="04A0" w:firstRow="1" w:lastRow="0" w:firstColumn="1" w:lastColumn="0" w:noHBand="0" w:noVBand="1"/>
      </w:tblPr>
      <w:tblGrid>
        <w:gridCol w:w="3959"/>
        <w:gridCol w:w="993"/>
        <w:gridCol w:w="3979"/>
        <w:gridCol w:w="954"/>
      </w:tblGrid>
      <w:tr w:rsidR="00E326C0" w:rsidRPr="00CB2559" w14:paraId="4F225EA9" w14:textId="77777777" w:rsidTr="001A3150">
        <w:trPr>
          <w:trHeight w:val="300"/>
        </w:trPr>
        <w:tc>
          <w:tcPr>
            <w:tcW w:w="39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0DC20B" w14:textId="096EB0E2" w:rsidR="00E326C0" w:rsidRPr="00CB2559" w:rsidRDefault="00E326C0" w:rsidP="001A3150">
            <w:pPr>
              <w:spacing w:after="0" w:line="240" w:lineRule="auto"/>
              <w:rPr>
                <w:rFonts w:ascii="Calibri" w:eastAsia="Times New Roman" w:hAnsi="Calibri" w:cs="Calibri"/>
                <w:b/>
                <w:bCs/>
                <w:color w:val="000000"/>
                <w:sz w:val="20"/>
                <w:szCs w:val="20"/>
                <w:lang w:eastAsia="et-EE"/>
              </w:rPr>
            </w:pPr>
            <w:r w:rsidRPr="00CB2559">
              <w:rPr>
                <w:rFonts w:ascii="Calibri" w:eastAsia="Times New Roman" w:hAnsi="Calibri" w:cs="Calibri"/>
                <w:b/>
                <w:bCs/>
                <w:color w:val="000000"/>
                <w:sz w:val="20"/>
                <w:szCs w:val="20"/>
                <w:lang w:eastAsia="et-EE"/>
              </w:rPr>
              <w:t>Ametialagrupp</w:t>
            </w:r>
          </w:p>
        </w:tc>
        <w:tc>
          <w:tcPr>
            <w:tcW w:w="993" w:type="dxa"/>
            <w:tcBorders>
              <w:top w:val="single" w:sz="8" w:space="0" w:color="auto"/>
              <w:left w:val="nil"/>
              <w:bottom w:val="single" w:sz="4" w:space="0" w:color="auto"/>
              <w:right w:val="nil"/>
            </w:tcBorders>
            <w:shd w:val="clear" w:color="auto" w:fill="auto"/>
            <w:noWrap/>
            <w:vAlign w:val="bottom"/>
            <w:hideMark/>
          </w:tcPr>
          <w:p w14:paraId="39D9F497" w14:textId="14CFC679" w:rsidR="00E326C0" w:rsidRPr="00CB2559" w:rsidRDefault="00E326C0" w:rsidP="001A3150">
            <w:pPr>
              <w:spacing w:after="0" w:line="240" w:lineRule="auto"/>
              <w:rPr>
                <w:rFonts w:ascii="Calibri" w:eastAsia="Times New Roman" w:hAnsi="Calibri" w:cs="Calibri"/>
                <w:b/>
                <w:bCs/>
                <w:color w:val="000000"/>
                <w:sz w:val="20"/>
                <w:szCs w:val="20"/>
                <w:lang w:eastAsia="et-EE"/>
              </w:rPr>
            </w:pPr>
            <w:r w:rsidRPr="00CB2559">
              <w:rPr>
                <w:rFonts w:ascii="Calibri" w:eastAsia="Times New Roman" w:hAnsi="Calibri" w:cs="Calibri"/>
                <w:b/>
                <w:bCs/>
                <w:color w:val="000000"/>
                <w:sz w:val="20"/>
                <w:szCs w:val="20"/>
                <w:lang w:eastAsia="et-EE"/>
              </w:rPr>
              <w:t>Hõivatud</w:t>
            </w:r>
            <w:r w:rsidR="001A31F9">
              <w:rPr>
                <w:rFonts w:ascii="Calibri" w:eastAsia="Times New Roman" w:hAnsi="Calibri" w:cs="Calibri"/>
                <w:b/>
                <w:bCs/>
                <w:color w:val="000000"/>
                <w:sz w:val="20"/>
                <w:szCs w:val="20"/>
                <w:lang w:eastAsia="et-EE"/>
              </w:rPr>
              <w:t xml:space="preserve"> </w:t>
            </w:r>
            <w:r w:rsidR="00D72F15">
              <w:rPr>
                <w:rFonts w:ascii="Calibri" w:eastAsia="Times New Roman" w:hAnsi="Calibri" w:cs="Calibri"/>
                <w:b/>
                <w:bCs/>
                <w:color w:val="000000"/>
                <w:sz w:val="20"/>
                <w:szCs w:val="20"/>
                <w:lang w:eastAsia="et-EE"/>
              </w:rPr>
              <w:t>2021</w:t>
            </w:r>
          </w:p>
        </w:tc>
        <w:tc>
          <w:tcPr>
            <w:tcW w:w="39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892177" w14:textId="76848865" w:rsidR="00E326C0" w:rsidRPr="00CB2559" w:rsidRDefault="00E326C0" w:rsidP="001A3150">
            <w:pPr>
              <w:spacing w:after="0" w:line="240" w:lineRule="auto"/>
              <w:rPr>
                <w:rFonts w:ascii="Calibri" w:eastAsia="Times New Roman" w:hAnsi="Calibri" w:cs="Calibri"/>
                <w:b/>
                <w:bCs/>
                <w:color w:val="000000"/>
                <w:sz w:val="20"/>
                <w:szCs w:val="20"/>
                <w:lang w:eastAsia="et-EE"/>
              </w:rPr>
            </w:pPr>
            <w:r w:rsidRPr="00CB2559">
              <w:rPr>
                <w:rFonts w:ascii="Calibri" w:eastAsia="Times New Roman" w:hAnsi="Calibri" w:cs="Calibri"/>
                <w:b/>
                <w:bCs/>
                <w:color w:val="000000"/>
                <w:sz w:val="20"/>
                <w:szCs w:val="20"/>
                <w:lang w:eastAsia="et-EE"/>
              </w:rPr>
              <w:t>Ametialagrupp</w:t>
            </w:r>
          </w:p>
        </w:tc>
        <w:tc>
          <w:tcPr>
            <w:tcW w:w="954" w:type="dxa"/>
            <w:tcBorders>
              <w:top w:val="single" w:sz="8" w:space="0" w:color="auto"/>
              <w:left w:val="nil"/>
              <w:bottom w:val="single" w:sz="4" w:space="0" w:color="auto"/>
              <w:right w:val="single" w:sz="8" w:space="0" w:color="auto"/>
            </w:tcBorders>
            <w:shd w:val="clear" w:color="auto" w:fill="auto"/>
            <w:noWrap/>
            <w:vAlign w:val="bottom"/>
            <w:hideMark/>
          </w:tcPr>
          <w:p w14:paraId="1CD5BF8E" w14:textId="530D2858" w:rsidR="00E326C0" w:rsidRPr="00CB2559" w:rsidRDefault="00E326C0" w:rsidP="001A3150">
            <w:pPr>
              <w:spacing w:after="0" w:line="240" w:lineRule="auto"/>
              <w:rPr>
                <w:rFonts w:ascii="Calibri" w:eastAsia="Times New Roman" w:hAnsi="Calibri" w:cs="Calibri"/>
                <w:b/>
                <w:bCs/>
                <w:color w:val="000000"/>
                <w:sz w:val="20"/>
                <w:szCs w:val="20"/>
                <w:lang w:eastAsia="et-EE"/>
              </w:rPr>
            </w:pPr>
            <w:r w:rsidRPr="00CB2559">
              <w:rPr>
                <w:rFonts w:ascii="Calibri" w:eastAsia="Times New Roman" w:hAnsi="Calibri" w:cs="Calibri"/>
                <w:b/>
                <w:bCs/>
                <w:color w:val="000000"/>
                <w:sz w:val="20"/>
                <w:szCs w:val="20"/>
                <w:lang w:eastAsia="et-EE"/>
              </w:rPr>
              <w:t>Hõivatud</w:t>
            </w:r>
            <w:r w:rsidR="00D72F15">
              <w:rPr>
                <w:rFonts w:ascii="Calibri" w:eastAsia="Times New Roman" w:hAnsi="Calibri" w:cs="Calibri"/>
                <w:b/>
                <w:bCs/>
                <w:color w:val="000000"/>
                <w:sz w:val="20"/>
                <w:szCs w:val="20"/>
                <w:lang w:eastAsia="et-EE"/>
              </w:rPr>
              <w:t xml:space="preserve"> 202</w:t>
            </w:r>
            <w:r w:rsidR="00ED2E42">
              <w:rPr>
                <w:rFonts w:ascii="Calibri" w:eastAsia="Times New Roman" w:hAnsi="Calibri" w:cs="Calibri"/>
                <w:b/>
                <w:bCs/>
                <w:color w:val="000000"/>
                <w:sz w:val="20"/>
                <w:szCs w:val="20"/>
                <w:lang w:eastAsia="et-EE"/>
              </w:rPr>
              <w:t>1</w:t>
            </w:r>
          </w:p>
        </w:tc>
      </w:tr>
      <w:tr w:rsidR="00E326C0" w:rsidRPr="00740EA0" w14:paraId="0D994AF6"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74965C72"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Administratiivtöö lihtametnikud</w:t>
            </w:r>
          </w:p>
        </w:tc>
        <w:tc>
          <w:tcPr>
            <w:tcW w:w="993" w:type="dxa"/>
            <w:tcBorders>
              <w:top w:val="nil"/>
              <w:left w:val="nil"/>
              <w:bottom w:val="single" w:sz="4" w:space="0" w:color="auto"/>
              <w:right w:val="nil"/>
            </w:tcBorders>
            <w:shd w:val="clear" w:color="auto" w:fill="auto"/>
            <w:noWrap/>
            <w:vAlign w:val="bottom"/>
            <w:hideMark/>
          </w:tcPr>
          <w:p w14:paraId="47658690"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12097</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1CE8139D"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Muud haridusspetsialistid</w:t>
            </w:r>
          </w:p>
        </w:tc>
        <w:tc>
          <w:tcPr>
            <w:tcW w:w="954" w:type="dxa"/>
            <w:tcBorders>
              <w:top w:val="nil"/>
              <w:left w:val="nil"/>
              <w:bottom w:val="single" w:sz="4" w:space="0" w:color="auto"/>
              <w:right w:val="single" w:sz="8" w:space="0" w:color="auto"/>
            </w:tcBorders>
            <w:shd w:val="clear" w:color="auto" w:fill="auto"/>
            <w:noWrap/>
            <w:vAlign w:val="bottom"/>
            <w:hideMark/>
          </w:tcPr>
          <w:p w14:paraId="0E452496"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11570</w:t>
            </w:r>
          </w:p>
        </w:tc>
      </w:tr>
      <w:tr w:rsidR="00E326C0" w:rsidRPr="00740EA0" w14:paraId="3F2F845F"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4CDD893F"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Administratiivtöö spetsialistid</w:t>
            </w:r>
          </w:p>
        </w:tc>
        <w:tc>
          <w:tcPr>
            <w:tcW w:w="993" w:type="dxa"/>
            <w:tcBorders>
              <w:top w:val="nil"/>
              <w:left w:val="nil"/>
              <w:bottom w:val="single" w:sz="4" w:space="0" w:color="auto"/>
              <w:right w:val="nil"/>
            </w:tcBorders>
            <w:shd w:val="clear" w:color="auto" w:fill="auto"/>
            <w:noWrap/>
            <w:vAlign w:val="bottom"/>
            <w:hideMark/>
          </w:tcPr>
          <w:p w14:paraId="69E71378"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18896</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60E2DDC6" w14:textId="557170AB"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 xml:space="preserve">Muud </w:t>
            </w:r>
            <w:r w:rsidR="00C03CDF">
              <w:rPr>
                <w:rFonts w:ascii="Calibri" w:eastAsia="Times New Roman" w:hAnsi="Calibri" w:cs="Calibri"/>
                <w:color w:val="000000"/>
                <w:sz w:val="20"/>
                <w:szCs w:val="20"/>
                <w:lang w:eastAsia="et-EE"/>
              </w:rPr>
              <w:t>l</w:t>
            </w:r>
            <w:r w:rsidRPr="00740EA0">
              <w:rPr>
                <w:rFonts w:ascii="Calibri" w:eastAsia="Times New Roman" w:hAnsi="Calibri" w:cs="Calibri"/>
                <w:color w:val="000000"/>
                <w:sz w:val="20"/>
                <w:szCs w:val="20"/>
                <w:lang w:eastAsia="et-EE"/>
              </w:rPr>
              <w:t>ihttöötajad</w:t>
            </w:r>
          </w:p>
        </w:tc>
        <w:tc>
          <w:tcPr>
            <w:tcW w:w="954" w:type="dxa"/>
            <w:tcBorders>
              <w:top w:val="nil"/>
              <w:left w:val="nil"/>
              <w:bottom w:val="single" w:sz="4" w:space="0" w:color="auto"/>
              <w:right w:val="single" w:sz="8" w:space="0" w:color="auto"/>
            </w:tcBorders>
            <w:shd w:val="clear" w:color="auto" w:fill="auto"/>
            <w:noWrap/>
            <w:vAlign w:val="bottom"/>
            <w:hideMark/>
          </w:tcPr>
          <w:p w14:paraId="7A62E671"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7647</w:t>
            </w:r>
          </w:p>
        </w:tc>
      </w:tr>
      <w:tr w:rsidR="00E326C0" w:rsidRPr="00740EA0" w14:paraId="4AB12908"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1CF60C27"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Ajakirjanikud</w:t>
            </w:r>
          </w:p>
        </w:tc>
        <w:tc>
          <w:tcPr>
            <w:tcW w:w="993" w:type="dxa"/>
            <w:tcBorders>
              <w:top w:val="nil"/>
              <w:left w:val="nil"/>
              <w:bottom w:val="single" w:sz="4" w:space="0" w:color="auto"/>
              <w:right w:val="nil"/>
            </w:tcBorders>
            <w:shd w:val="clear" w:color="auto" w:fill="auto"/>
            <w:noWrap/>
            <w:vAlign w:val="bottom"/>
            <w:hideMark/>
          </w:tcPr>
          <w:p w14:paraId="263CED44"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1616</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0A670CEB" w14:textId="332D9BF1"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Muud terv</w:t>
            </w:r>
            <w:r w:rsidR="00375822">
              <w:rPr>
                <w:rFonts w:ascii="Calibri" w:eastAsia="Times New Roman" w:hAnsi="Calibri" w:cs="Calibri"/>
                <w:color w:val="000000"/>
                <w:sz w:val="20"/>
                <w:szCs w:val="20"/>
                <w:lang w:eastAsia="et-EE"/>
              </w:rPr>
              <w:t>i</w:t>
            </w:r>
            <w:r w:rsidRPr="00740EA0">
              <w:rPr>
                <w:rFonts w:ascii="Calibri" w:eastAsia="Times New Roman" w:hAnsi="Calibri" w:cs="Calibri"/>
                <w:color w:val="000000"/>
                <w:sz w:val="20"/>
                <w:szCs w:val="20"/>
                <w:lang w:eastAsia="et-EE"/>
              </w:rPr>
              <w:t>shoiuteenuste spetsialistid</w:t>
            </w:r>
          </w:p>
        </w:tc>
        <w:tc>
          <w:tcPr>
            <w:tcW w:w="954" w:type="dxa"/>
            <w:tcBorders>
              <w:top w:val="nil"/>
              <w:left w:val="nil"/>
              <w:bottom w:val="single" w:sz="4" w:space="0" w:color="auto"/>
              <w:right w:val="single" w:sz="8" w:space="0" w:color="auto"/>
            </w:tcBorders>
            <w:shd w:val="clear" w:color="auto" w:fill="auto"/>
            <w:noWrap/>
            <w:vAlign w:val="bottom"/>
            <w:hideMark/>
          </w:tcPr>
          <w:p w14:paraId="2E67443A"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13449</w:t>
            </w:r>
          </w:p>
        </w:tc>
      </w:tr>
      <w:tr w:rsidR="00E326C0" w:rsidRPr="00740EA0" w14:paraId="045FFE09"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097FE815"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Arhitektuuri ja planeerimise spetsialistid</w:t>
            </w:r>
          </w:p>
        </w:tc>
        <w:tc>
          <w:tcPr>
            <w:tcW w:w="993" w:type="dxa"/>
            <w:tcBorders>
              <w:top w:val="nil"/>
              <w:left w:val="nil"/>
              <w:bottom w:val="single" w:sz="4" w:space="0" w:color="auto"/>
              <w:right w:val="nil"/>
            </w:tcBorders>
            <w:shd w:val="clear" w:color="auto" w:fill="auto"/>
            <w:noWrap/>
            <w:vAlign w:val="bottom"/>
            <w:hideMark/>
          </w:tcPr>
          <w:p w14:paraId="0AF72EBF"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1839</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47C902F1"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Muud tööstusoperaatorid</w:t>
            </w:r>
          </w:p>
        </w:tc>
        <w:tc>
          <w:tcPr>
            <w:tcW w:w="954" w:type="dxa"/>
            <w:tcBorders>
              <w:top w:val="nil"/>
              <w:left w:val="nil"/>
              <w:bottom w:val="single" w:sz="4" w:space="0" w:color="auto"/>
              <w:right w:val="single" w:sz="8" w:space="0" w:color="auto"/>
            </w:tcBorders>
            <w:shd w:val="clear" w:color="auto" w:fill="auto"/>
            <w:noWrap/>
            <w:vAlign w:val="bottom"/>
            <w:hideMark/>
          </w:tcPr>
          <w:p w14:paraId="0582C22D"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6021</w:t>
            </w:r>
          </w:p>
        </w:tc>
      </w:tr>
      <w:tr w:rsidR="00E326C0" w:rsidRPr="00740EA0" w14:paraId="70D3BD9B"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71A14FE5"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Arstid jm tervishoiuteenuste tippspetsialistid</w:t>
            </w:r>
          </w:p>
        </w:tc>
        <w:tc>
          <w:tcPr>
            <w:tcW w:w="993" w:type="dxa"/>
            <w:tcBorders>
              <w:top w:val="nil"/>
              <w:left w:val="nil"/>
              <w:bottom w:val="single" w:sz="4" w:space="0" w:color="auto"/>
              <w:right w:val="nil"/>
            </w:tcBorders>
            <w:shd w:val="clear" w:color="auto" w:fill="auto"/>
            <w:noWrap/>
            <w:vAlign w:val="bottom"/>
            <w:hideMark/>
          </w:tcPr>
          <w:p w14:paraId="5482FFF9"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18797</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40A2CFFE"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Mäetööstuse spetsialistid</w:t>
            </w:r>
          </w:p>
        </w:tc>
        <w:tc>
          <w:tcPr>
            <w:tcW w:w="954" w:type="dxa"/>
            <w:tcBorders>
              <w:top w:val="nil"/>
              <w:left w:val="nil"/>
              <w:bottom w:val="single" w:sz="4" w:space="0" w:color="auto"/>
              <w:right w:val="single" w:sz="8" w:space="0" w:color="auto"/>
            </w:tcBorders>
            <w:shd w:val="clear" w:color="auto" w:fill="auto"/>
            <w:noWrap/>
            <w:vAlign w:val="bottom"/>
            <w:hideMark/>
          </w:tcPr>
          <w:p w14:paraId="411229A0"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523</w:t>
            </w:r>
          </w:p>
        </w:tc>
      </w:tr>
      <w:tr w:rsidR="00E326C0" w:rsidRPr="00740EA0" w14:paraId="44D9C9DF"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061DE563"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Avalikud teenistujad</w:t>
            </w:r>
          </w:p>
        </w:tc>
        <w:tc>
          <w:tcPr>
            <w:tcW w:w="993" w:type="dxa"/>
            <w:tcBorders>
              <w:top w:val="nil"/>
              <w:left w:val="nil"/>
              <w:bottom w:val="single" w:sz="4" w:space="0" w:color="auto"/>
              <w:right w:val="nil"/>
            </w:tcBorders>
            <w:shd w:val="clear" w:color="auto" w:fill="auto"/>
            <w:noWrap/>
            <w:vAlign w:val="bottom"/>
            <w:hideMark/>
          </w:tcPr>
          <w:p w14:paraId="43F5C707"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3841</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46E13CFF"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Müügijuhid ja -spetsialistid</w:t>
            </w:r>
          </w:p>
        </w:tc>
        <w:tc>
          <w:tcPr>
            <w:tcW w:w="954" w:type="dxa"/>
            <w:tcBorders>
              <w:top w:val="nil"/>
              <w:left w:val="nil"/>
              <w:bottom w:val="single" w:sz="4" w:space="0" w:color="auto"/>
              <w:right w:val="single" w:sz="8" w:space="0" w:color="auto"/>
            </w:tcBorders>
            <w:shd w:val="clear" w:color="auto" w:fill="auto"/>
            <w:noWrap/>
            <w:vAlign w:val="bottom"/>
            <w:hideMark/>
          </w:tcPr>
          <w:p w14:paraId="49EDDA3A"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22636</w:t>
            </w:r>
          </w:p>
        </w:tc>
      </w:tr>
      <w:tr w:rsidR="00E326C0" w:rsidRPr="00740EA0" w14:paraId="5AB0FF4E"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722251F1"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Disainerid</w:t>
            </w:r>
          </w:p>
        </w:tc>
        <w:tc>
          <w:tcPr>
            <w:tcW w:w="993" w:type="dxa"/>
            <w:tcBorders>
              <w:top w:val="nil"/>
              <w:left w:val="nil"/>
              <w:bottom w:val="single" w:sz="4" w:space="0" w:color="auto"/>
              <w:right w:val="nil"/>
            </w:tcBorders>
            <w:shd w:val="clear" w:color="auto" w:fill="auto"/>
            <w:noWrap/>
            <w:vAlign w:val="bottom"/>
            <w:hideMark/>
          </w:tcPr>
          <w:p w14:paraId="29AE73E7"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2004</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24A12762"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Müüjad-klienditeenindajad</w:t>
            </w:r>
          </w:p>
        </w:tc>
        <w:tc>
          <w:tcPr>
            <w:tcW w:w="954" w:type="dxa"/>
            <w:tcBorders>
              <w:top w:val="nil"/>
              <w:left w:val="nil"/>
              <w:bottom w:val="single" w:sz="4" w:space="0" w:color="auto"/>
              <w:right w:val="single" w:sz="8" w:space="0" w:color="auto"/>
            </w:tcBorders>
            <w:shd w:val="clear" w:color="auto" w:fill="auto"/>
            <w:noWrap/>
            <w:vAlign w:val="bottom"/>
            <w:hideMark/>
          </w:tcPr>
          <w:p w14:paraId="5570927F"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54612</w:t>
            </w:r>
          </w:p>
        </w:tc>
      </w:tr>
      <w:tr w:rsidR="00E326C0" w:rsidRPr="00740EA0" w14:paraId="156D7151"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533F4620"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Ehitajad</w:t>
            </w:r>
          </w:p>
        </w:tc>
        <w:tc>
          <w:tcPr>
            <w:tcW w:w="993" w:type="dxa"/>
            <w:tcBorders>
              <w:top w:val="nil"/>
              <w:left w:val="nil"/>
              <w:bottom w:val="single" w:sz="4" w:space="0" w:color="auto"/>
              <w:right w:val="nil"/>
            </w:tcBorders>
            <w:shd w:val="clear" w:color="auto" w:fill="auto"/>
            <w:noWrap/>
            <w:vAlign w:val="bottom"/>
            <w:hideMark/>
          </w:tcPr>
          <w:p w14:paraId="3D721DF4"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39078</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5DF3FBCC"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Personali- ja karjäärispetsialistid</w:t>
            </w:r>
          </w:p>
        </w:tc>
        <w:tc>
          <w:tcPr>
            <w:tcW w:w="954" w:type="dxa"/>
            <w:tcBorders>
              <w:top w:val="nil"/>
              <w:left w:val="nil"/>
              <w:bottom w:val="single" w:sz="4" w:space="0" w:color="auto"/>
              <w:right w:val="single" w:sz="8" w:space="0" w:color="auto"/>
            </w:tcBorders>
            <w:shd w:val="clear" w:color="auto" w:fill="auto"/>
            <w:noWrap/>
            <w:vAlign w:val="bottom"/>
            <w:hideMark/>
          </w:tcPr>
          <w:p w14:paraId="740F98FF"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3931</w:t>
            </w:r>
          </w:p>
        </w:tc>
      </w:tr>
      <w:tr w:rsidR="00E326C0" w:rsidRPr="00740EA0" w14:paraId="536215F6"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22A0DB83"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Ehitusinsenerid jm ehitustehnikud</w:t>
            </w:r>
          </w:p>
        </w:tc>
        <w:tc>
          <w:tcPr>
            <w:tcW w:w="993" w:type="dxa"/>
            <w:tcBorders>
              <w:top w:val="nil"/>
              <w:left w:val="nil"/>
              <w:bottom w:val="single" w:sz="4" w:space="0" w:color="auto"/>
              <w:right w:val="nil"/>
            </w:tcBorders>
            <w:shd w:val="clear" w:color="auto" w:fill="auto"/>
            <w:noWrap/>
            <w:vAlign w:val="bottom"/>
            <w:hideMark/>
          </w:tcPr>
          <w:p w14:paraId="1011F514"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12576</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1BF3B47E"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Plasti- ja kummitoodete tootjad</w:t>
            </w:r>
          </w:p>
        </w:tc>
        <w:tc>
          <w:tcPr>
            <w:tcW w:w="954" w:type="dxa"/>
            <w:tcBorders>
              <w:top w:val="nil"/>
              <w:left w:val="nil"/>
              <w:bottom w:val="single" w:sz="4" w:space="0" w:color="auto"/>
              <w:right w:val="single" w:sz="8" w:space="0" w:color="auto"/>
            </w:tcBorders>
            <w:shd w:val="clear" w:color="auto" w:fill="auto"/>
            <w:noWrap/>
            <w:vAlign w:val="bottom"/>
            <w:hideMark/>
          </w:tcPr>
          <w:p w14:paraId="6F601066"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2316</w:t>
            </w:r>
          </w:p>
        </w:tc>
      </w:tr>
      <w:tr w:rsidR="00E326C0" w:rsidRPr="00740EA0" w14:paraId="782FFA5F"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74F15069"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Erinevate valdkondade juhid</w:t>
            </w:r>
          </w:p>
        </w:tc>
        <w:tc>
          <w:tcPr>
            <w:tcW w:w="993" w:type="dxa"/>
            <w:tcBorders>
              <w:top w:val="nil"/>
              <w:left w:val="nil"/>
              <w:bottom w:val="single" w:sz="4" w:space="0" w:color="auto"/>
              <w:right w:val="nil"/>
            </w:tcBorders>
            <w:shd w:val="clear" w:color="auto" w:fill="auto"/>
            <w:noWrap/>
            <w:vAlign w:val="bottom"/>
            <w:hideMark/>
          </w:tcPr>
          <w:p w14:paraId="68A6C860"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16457</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6161EB02"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Puittoodete ja konstruktsioonide valmistajad</w:t>
            </w:r>
          </w:p>
        </w:tc>
        <w:tc>
          <w:tcPr>
            <w:tcW w:w="954" w:type="dxa"/>
            <w:tcBorders>
              <w:top w:val="nil"/>
              <w:left w:val="nil"/>
              <w:bottom w:val="single" w:sz="4" w:space="0" w:color="auto"/>
              <w:right w:val="single" w:sz="8" w:space="0" w:color="auto"/>
            </w:tcBorders>
            <w:shd w:val="clear" w:color="auto" w:fill="auto"/>
            <w:noWrap/>
            <w:vAlign w:val="bottom"/>
            <w:hideMark/>
          </w:tcPr>
          <w:p w14:paraId="0481874B"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13375</w:t>
            </w:r>
          </w:p>
        </w:tc>
      </w:tr>
      <w:tr w:rsidR="00E326C0" w:rsidRPr="00740EA0" w14:paraId="583126F5"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63A4FC34"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Eripedagoogid ja psühholoogid</w:t>
            </w:r>
          </w:p>
        </w:tc>
        <w:tc>
          <w:tcPr>
            <w:tcW w:w="993" w:type="dxa"/>
            <w:tcBorders>
              <w:top w:val="nil"/>
              <w:left w:val="nil"/>
              <w:bottom w:val="single" w:sz="4" w:space="0" w:color="auto"/>
              <w:right w:val="nil"/>
            </w:tcBorders>
            <w:shd w:val="clear" w:color="auto" w:fill="auto"/>
            <w:noWrap/>
            <w:vAlign w:val="bottom"/>
            <w:hideMark/>
          </w:tcPr>
          <w:p w14:paraId="4B6C5418"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2284</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15E30A91"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Raamatukogu-, arhiivi- ja muuseumispetsialistid</w:t>
            </w:r>
          </w:p>
        </w:tc>
        <w:tc>
          <w:tcPr>
            <w:tcW w:w="954" w:type="dxa"/>
            <w:tcBorders>
              <w:top w:val="nil"/>
              <w:left w:val="nil"/>
              <w:bottom w:val="single" w:sz="4" w:space="0" w:color="auto"/>
              <w:right w:val="single" w:sz="8" w:space="0" w:color="auto"/>
            </w:tcBorders>
            <w:shd w:val="clear" w:color="auto" w:fill="auto"/>
            <w:noWrap/>
            <w:vAlign w:val="bottom"/>
            <w:hideMark/>
          </w:tcPr>
          <w:p w14:paraId="42191B17"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2379</w:t>
            </w:r>
          </w:p>
        </w:tc>
      </w:tr>
      <w:tr w:rsidR="00E326C0" w:rsidRPr="00740EA0" w14:paraId="040AB664"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70B06A87" w14:textId="7BFC3233"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 xml:space="preserve">Finantsnõustajad ja </w:t>
            </w:r>
            <w:r w:rsidR="00C03CDF">
              <w:rPr>
                <w:rFonts w:ascii="Calibri" w:eastAsia="Times New Roman" w:hAnsi="Calibri" w:cs="Calibri"/>
                <w:color w:val="000000"/>
                <w:sz w:val="20"/>
                <w:szCs w:val="20"/>
                <w:lang w:eastAsia="et-EE"/>
              </w:rPr>
              <w:t>-</w:t>
            </w:r>
            <w:r w:rsidRPr="00740EA0">
              <w:rPr>
                <w:rFonts w:ascii="Calibri" w:eastAsia="Times New Roman" w:hAnsi="Calibri" w:cs="Calibri"/>
                <w:color w:val="000000"/>
                <w:sz w:val="20"/>
                <w:szCs w:val="20"/>
                <w:lang w:eastAsia="et-EE"/>
              </w:rPr>
              <w:t>analüütikud</w:t>
            </w:r>
          </w:p>
        </w:tc>
        <w:tc>
          <w:tcPr>
            <w:tcW w:w="993" w:type="dxa"/>
            <w:tcBorders>
              <w:top w:val="nil"/>
              <w:left w:val="nil"/>
              <w:bottom w:val="single" w:sz="4" w:space="0" w:color="auto"/>
              <w:right w:val="nil"/>
            </w:tcBorders>
            <w:shd w:val="clear" w:color="auto" w:fill="auto"/>
            <w:noWrap/>
            <w:vAlign w:val="bottom"/>
            <w:hideMark/>
          </w:tcPr>
          <w:p w14:paraId="3AF3C1F7"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6029</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34650390"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Raamatupidajad</w:t>
            </w:r>
          </w:p>
        </w:tc>
        <w:tc>
          <w:tcPr>
            <w:tcW w:w="954" w:type="dxa"/>
            <w:tcBorders>
              <w:top w:val="nil"/>
              <w:left w:val="nil"/>
              <w:bottom w:val="single" w:sz="4" w:space="0" w:color="auto"/>
              <w:right w:val="single" w:sz="8" w:space="0" w:color="auto"/>
            </w:tcBorders>
            <w:shd w:val="clear" w:color="auto" w:fill="auto"/>
            <w:noWrap/>
            <w:vAlign w:val="bottom"/>
            <w:hideMark/>
          </w:tcPr>
          <w:p w14:paraId="22467532"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18290</w:t>
            </w:r>
          </w:p>
        </w:tc>
      </w:tr>
      <w:tr w:rsidR="00E326C0" w:rsidRPr="00740EA0" w14:paraId="29EA97E6"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2A03C8C9"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Finantsvaldkonna kontoritöötajad</w:t>
            </w:r>
          </w:p>
        </w:tc>
        <w:tc>
          <w:tcPr>
            <w:tcW w:w="993" w:type="dxa"/>
            <w:tcBorders>
              <w:top w:val="nil"/>
              <w:left w:val="nil"/>
              <w:bottom w:val="single" w:sz="4" w:space="0" w:color="auto"/>
              <w:right w:val="nil"/>
            </w:tcBorders>
            <w:shd w:val="clear" w:color="auto" w:fill="auto"/>
            <w:noWrap/>
            <w:vAlign w:val="bottom"/>
            <w:hideMark/>
          </w:tcPr>
          <w:p w14:paraId="6E3A922C"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2696</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580682F1"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Raudtee veeremi töötajad</w:t>
            </w:r>
          </w:p>
        </w:tc>
        <w:tc>
          <w:tcPr>
            <w:tcW w:w="954" w:type="dxa"/>
            <w:tcBorders>
              <w:top w:val="nil"/>
              <w:left w:val="nil"/>
              <w:bottom w:val="single" w:sz="4" w:space="0" w:color="auto"/>
              <w:right w:val="single" w:sz="8" w:space="0" w:color="auto"/>
            </w:tcBorders>
            <w:shd w:val="clear" w:color="auto" w:fill="auto"/>
            <w:noWrap/>
            <w:vAlign w:val="bottom"/>
            <w:hideMark/>
          </w:tcPr>
          <w:p w14:paraId="0CDA3331"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832</w:t>
            </w:r>
          </w:p>
        </w:tc>
      </w:tr>
      <w:tr w:rsidR="00E326C0" w:rsidRPr="00740EA0" w14:paraId="18291EB9"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27D215C4"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Humanitaarvaldkonna teadlased ja tippspetsialistid</w:t>
            </w:r>
          </w:p>
        </w:tc>
        <w:tc>
          <w:tcPr>
            <w:tcW w:w="993" w:type="dxa"/>
            <w:tcBorders>
              <w:top w:val="nil"/>
              <w:left w:val="nil"/>
              <w:bottom w:val="single" w:sz="4" w:space="0" w:color="auto"/>
              <w:right w:val="nil"/>
            </w:tcBorders>
            <w:shd w:val="clear" w:color="auto" w:fill="auto"/>
            <w:noWrap/>
            <w:vAlign w:val="bottom"/>
            <w:hideMark/>
          </w:tcPr>
          <w:p w14:paraId="4199D76B"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1298</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45EA0E32"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Religioonispetsialistid</w:t>
            </w:r>
          </w:p>
        </w:tc>
        <w:tc>
          <w:tcPr>
            <w:tcW w:w="954" w:type="dxa"/>
            <w:tcBorders>
              <w:top w:val="nil"/>
              <w:left w:val="nil"/>
              <w:bottom w:val="single" w:sz="4" w:space="0" w:color="auto"/>
              <w:right w:val="single" w:sz="8" w:space="0" w:color="auto"/>
            </w:tcBorders>
            <w:shd w:val="clear" w:color="auto" w:fill="auto"/>
            <w:noWrap/>
            <w:vAlign w:val="bottom"/>
            <w:hideMark/>
          </w:tcPr>
          <w:p w14:paraId="3F2F6456"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295</w:t>
            </w:r>
          </w:p>
        </w:tc>
      </w:tr>
      <w:tr w:rsidR="00E326C0" w:rsidRPr="00740EA0" w14:paraId="3C2C2C4F"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7C8C4CC3"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IKT süsteemihalduse spetsialistid</w:t>
            </w:r>
          </w:p>
        </w:tc>
        <w:tc>
          <w:tcPr>
            <w:tcW w:w="993" w:type="dxa"/>
            <w:tcBorders>
              <w:top w:val="nil"/>
              <w:left w:val="nil"/>
              <w:bottom w:val="single" w:sz="4" w:space="0" w:color="auto"/>
              <w:right w:val="nil"/>
            </w:tcBorders>
            <w:shd w:val="clear" w:color="auto" w:fill="auto"/>
            <w:noWrap/>
            <w:vAlign w:val="bottom"/>
            <w:hideMark/>
          </w:tcPr>
          <w:p w14:paraId="2D69BF77"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8364</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4CE2FDFD" w14:textId="50D4A946"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Siseturvalisuse ja turvatöötajad</w:t>
            </w:r>
          </w:p>
        </w:tc>
        <w:tc>
          <w:tcPr>
            <w:tcW w:w="954" w:type="dxa"/>
            <w:tcBorders>
              <w:top w:val="nil"/>
              <w:left w:val="nil"/>
              <w:bottom w:val="single" w:sz="4" w:space="0" w:color="auto"/>
              <w:right w:val="single" w:sz="8" w:space="0" w:color="auto"/>
            </w:tcBorders>
            <w:shd w:val="clear" w:color="auto" w:fill="auto"/>
            <w:noWrap/>
            <w:vAlign w:val="bottom"/>
            <w:hideMark/>
          </w:tcPr>
          <w:p w14:paraId="3B36B0DF"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7163</w:t>
            </w:r>
          </w:p>
        </w:tc>
      </w:tr>
      <w:tr w:rsidR="00E326C0" w:rsidRPr="00740EA0" w14:paraId="11BB2F7E"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05ACAF9D"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Iluteenindajad</w:t>
            </w:r>
          </w:p>
        </w:tc>
        <w:tc>
          <w:tcPr>
            <w:tcW w:w="993" w:type="dxa"/>
            <w:tcBorders>
              <w:top w:val="nil"/>
              <w:left w:val="nil"/>
              <w:bottom w:val="single" w:sz="4" w:space="0" w:color="auto"/>
              <w:right w:val="nil"/>
            </w:tcBorders>
            <w:shd w:val="clear" w:color="auto" w:fill="auto"/>
            <w:noWrap/>
            <w:vAlign w:val="bottom"/>
            <w:hideMark/>
          </w:tcPr>
          <w:p w14:paraId="4CD9D680"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4302</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5C06DCBE"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Sotsiaaltöötajad ja nõustajad</w:t>
            </w:r>
          </w:p>
        </w:tc>
        <w:tc>
          <w:tcPr>
            <w:tcW w:w="954" w:type="dxa"/>
            <w:tcBorders>
              <w:top w:val="nil"/>
              <w:left w:val="nil"/>
              <w:bottom w:val="single" w:sz="4" w:space="0" w:color="auto"/>
              <w:right w:val="single" w:sz="8" w:space="0" w:color="auto"/>
            </w:tcBorders>
            <w:shd w:val="clear" w:color="auto" w:fill="auto"/>
            <w:noWrap/>
            <w:vAlign w:val="bottom"/>
            <w:hideMark/>
          </w:tcPr>
          <w:p w14:paraId="0E4F429D"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6280</w:t>
            </w:r>
          </w:p>
        </w:tc>
      </w:tr>
      <w:tr w:rsidR="00E326C0" w:rsidRPr="00740EA0" w14:paraId="4382438D"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5519BFED"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Insenerid tööstuses</w:t>
            </w:r>
          </w:p>
        </w:tc>
        <w:tc>
          <w:tcPr>
            <w:tcW w:w="993" w:type="dxa"/>
            <w:tcBorders>
              <w:top w:val="nil"/>
              <w:left w:val="nil"/>
              <w:bottom w:val="single" w:sz="4" w:space="0" w:color="auto"/>
              <w:right w:val="nil"/>
            </w:tcBorders>
            <w:shd w:val="clear" w:color="auto" w:fill="auto"/>
            <w:noWrap/>
            <w:vAlign w:val="bottom"/>
            <w:hideMark/>
          </w:tcPr>
          <w:p w14:paraId="57E4C80E"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7054</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7EDB9C92"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Sõidukijuhid</w:t>
            </w:r>
          </w:p>
        </w:tc>
        <w:tc>
          <w:tcPr>
            <w:tcW w:w="954" w:type="dxa"/>
            <w:tcBorders>
              <w:top w:val="nil"/>
              <w:left w:val="nil"/>
              <w:bottom w:val="single" w:sz="4" w:space="0" w:color="auto"/>
              <w:right w:val="single" w:sz="8" w:space="0" w:color="auto"/>
            </w:tcBorders>
            <w:shd w:val="clear" w:color="auto" w:fill="auto"/>
            <w:noWrap/>
            <w:vAlign w:val="bottom"/>
            <w:hideMark/>
          </w:tcPr>
          <w:p w14:paraId="4A1284ED"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25541</w:t>
            </w:r>
          </w:p>
        </w:tc>
      </w:tr>
      <w:tr w:rsidR="00E326C0" w:rsidRPr="00740EA0" w14:paraId="53E24C0C"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77664EB0"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Isikuteenindajad</w:t>
            </w:r>
          </w:p>
        </w:tc>
        <w:tc>
          <w:tcPr>
            <w:tcW w:w="993" w:type="dxa"/>
            <w:tcBorders>
              <w:top w:val="nil"/>
              <w:left w:val="nil"/>
              <w:bottom w:val="single" w:sz="4" w:space="0" w:color="auto"/>
              <w:right w:val="nil"/>
            </w:tcBorders>
            <w:shd w:val="clear" w:color="auto" w:fill="auto"/>
            <w:noWrap/>
            <w:vAlign w:val="bottom"/>
            <w:hideMark/>
          </w:tcPr>
          <w:p w14:paraId="2AE5A74E"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848</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47502E6E"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Sõidukite tehnikud ja mehaanikud</w:t>
            </w:r>
          </w:p>
        </w:tc>
        <w:tc>
          <w:tcPr>
            <w:tcW w:w="954" w:type="dxa"/>
            <w:tcBorders>
              <w:top w:val="nil"/>
              <w:left w:val="nil"/>
              <w:bottom w:val="single" w:sz="4" w:space="0" w:color="auto"/>
              <w:right w:val="single" w:sz="8" w:space="0" w:color="auto"/>
            </w:tcBorders>
            <w:shd w:val="clear" w:color="auto" w:fill="auto"/>
            <w:noWrap/>
            <w:vAlign w:val="bottom"/>
            <w:hideMark/>
          </w:tcPr>
          <w:p w14:paraId="6A121CA8"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12705</w:t>
            </w:r>
          </w:p>
        </w:tc>
      </w:tr>
      <w:tr w:rsidR="00E326C0" w:rsidRPr="00740EA0" w14:paraId="5BEAA204"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2B8C3B3B" w14:textId="151EC5D1"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 xml:space="preserve">Juhtimisnõustajad ja </w:t>
            </w:r>
            <w:r w:rsidR="00506472">
              <w:rPr>
                <w:rFonts w:ascii="Calibri" w:eastAsia="Times New Roman" w:hAnsi="Calibri" w:cs="Calibri"/>
                <w:color w:val="000000"/>
                <w:sz w:val="20"/>
                <w:szCs w:val="20"/>
                <w:lang w:eastAsia="et-EE"/>
              </w:rPr>
              <w:t>-</w:t>
            </w:r>
            <w:r w:rsidRPr="00740EA0">
              <w:rPr>
                <w:rFonts w:ascii="Calibri" w:eastAsia="Times New Roman" w:hAnsi="Calibri" w:cs="Calibri"/>
                <w:color w:val="000000"/>
                <w:sz w:val="20"/>
                <w:szCs w:val="20"/>
                <w:lang w:eastAsia="et-EE"/>
              </w:rPr>
              <w:t>analüütikud</w:t>
            </w:r>
          </w:p>
        </w:tc>
        <w:tc>
          <w:tcPr>
            <w:tcW w:w="993" w:type="dxa"/>
            <w:tcBorders>
              <w:top w:val="nil"/>
              <w:left w:val="nil"/>
              <w:bottom w:val="single" w:sz="4" w:space="0" w:color="auto"/>
              <w:right w:val="nil"/>
            </w:tcBorders>
            <w:shd w:val="clear" w:color="auto" w:fill="auto"/>
            <w:noWrap/>
            <w:vAlign w:val="bottom"/>
            <w:hideMark/>
          </w:tcPr>
          <w:p w14:paraId="3DC91C3A"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6367</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674CB615"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Taime, looma ja kalakasvatajad</w:t>
            </w:r>
          </w:p>
        </w:tc>
        <w:tc>
          <w:tcPr>
            <w:tcW w:w="954" w:type="dxa"/>
            <w:tcBorders>
              <w:top w:val="nil"/>
              <w:left w:val="nil"/>
              <w:bottom w:val="single" w:sz="4" w:space="0" w:color="auto"/>
              <w:right w:val="single" w:sz="8" w:space="0" w:color="auto"/>
            </w:tcBorders>
            <w:shd w:val="clear" w:color="auto" w:fill="auto"/>
            <w:noWrap/>
            <w:vAlign w:val="bottom"/>
            <w:hideMark/>
          </w:tcPr>
          <w:p w14:paraId="04F23BBE"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15138</w:t>
            </w:r>
          </w:p>
        </w:tc>
      </w:tr>
      <w:tr w:rsidR="00E326C0" w:rsidRPr="00740EA0" w14:paraId="0B80A75E"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535663EB"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Kaevurid ja mäemasinate operaatorid</w:t>
            </w:r>
          </w:p>
        </w:tc>
        <w:tc>
          <w:tcPr>
            <w:tcW w:w="993" w:type="dxa"/>
            <w:tcBorders>
              <w:top w:val="nil"/>
              <w:left w:val="nil"/>
              <w:bottom w:val="single" w:sz="4" w:space="0" w:color="auto"/>
              <w:right w:val="nil"/>
            </w:tcBorders>
            <w:shd w:val="clear" w:color="auto" w:fill="auto"/>
            <w:noWrap/>
            <w:vAlign w:val="bottom"/>
            <w:hideMark/>
          </w:tcPr>
          <w:p w14:paraId="344420DD"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1465</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34AD86BE"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Tarkvaraarenduse spetsialistid</w:t>
            </w:r>
          </w:p>
        </w:tc>
        <w:tc>
          <w:tcPr>
            <w:tcW w:w="954" w:type="dxa"/>
            <w:tcBorders>
              <w:top w:val="nil"/>
              <w:left w:val="nil"/>
              <w:bottom w:val="single" w:sz="4" w:space="0" w:color="auto"/>
              <w:right w:val="single" w:sz="8" w:space="0" w:color="auto"/>
            </w:tcBorders>
            <w:shd w:val="clear" w:color="auto" w:fill="auto"/>
            <w:noWrap/>
            <w:vAlign w:val="bottom"/>
            <w:hideMark/>
          </w:tcPr>
          <w:p w14:paraId="0016F34E"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13366</w:t>
            </w:r>
          </w:p>
        </w:tc>
      </w:tr>
      <w:tr w:rsidR="00E326C0" w:rsidRPr="00740EA0" w14:paraId="456D505A"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61A1852F"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Keemiatööstuse operaatorid</w:t>
            </w:r>
          </w:p>
        </w:tc>
        <w:tc>
          <w:tcPr>
            <w:tcW w:w="993" w:type="dxa"/>
            <w:tcBorders>
              <w:top w:val="nil"/>
              <w:left w:val="nil"/>
              <w:bottom w:val="single" w:sz="4" w:space="0" w:color="auto"/>
              <w:right w:val="nil"/>
            </w:tcBorders>
            <w:shd w:val="clear" w:color="auto" w:fill="auto"/>
            <w:noWrap/>
            <w:vAlign w:val="bottom"/>
            <w:hideMark/>
          </w:tcPr>
          <w:p w14:paraId="0C7F40E0"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3005</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08E888C0"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Tekstiilide, rõivaste ja jalatsite tootjad</w:t>
            </w:r>
          </w:p>
        </w:tc>
        <w:tc>
          <w:tcPr>
            <w:tcW w:w="954" w:type="dxa"/>
            <w:tcBorders>
              <w:top w:val="nil"/>
              <w:left w:val="nil"/>
              <w:bottom w:val="single" w:sz="4" w:space="0" w:color="auto"/>
              <w:right w:val="single" w:sz="8" w:space="0" w:color="auto"/>
            </w:tcBorders>
            <w:shd w:val="clear" w:color="auto" w:fill="auto"/>
            <w:noWrap/>
            <w:vAlign w:val="bottom"/>
            <w:hideMark/>
          </w:tcPr>
          <w:p w14:paraId="5BD2EA24"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8790</w:t>
            </w:r>
          </w:p>
        </w:tc>
      </w:tr>
      <w:tr w:rsidR="00E326C0" w:rsidRPr="00740EA0" w14:paraId="6C31794A"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0DB06E68"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Keskkonna ja metsanduse spetsialistid</w:t>
            </w:r>
          </w:p>
        </w:tc>
        <w:tc>
          <w:tcPr>
            <w:tcW w:w="993" w:type="dxa"/>
            <w:tcBorders>
              <w:top w:val="nil"/>
              <w:left w:val="nil"/>
              <w:bottom w:val="single" w:sz="4" w:space="0" w:color="auto"/>
              <w:right w:val="nil"/>
            </w:tcBorders>
            <w:shd w:val="clear" w:color="auto" w:fill="auto"/>
            <w:noWrap/>
            <w:vAlign w:val="bottom"/>
            <w:hideMark/>
          </w:tcPr>
          <w:p w14:paraId="448839DD"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1547</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3920A1F6"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Toidu ja jookide tootjad</w:t>
            </w:r>
          </w:p>
        </w:tc>
        <w:tc>
          <w:tcPr>
            <w:tcW w:w="954" w:type="dxa"/>
            <w:tcBorders>
              <w:top w:val="nil"/>
              <w:left w:val="nil"/>
              <w:bottom w:val="single" w:sz="4" w:space="0" w:color="auto"/>
              <w:right w:val="single" w:sz="8" w:space="0" w:color="auto"/>
            </w:tcBorders>
            <w:shd w:val="clear" w:color="auto" w:fill="auto"/>
            <w:noWrap/>
            <w:vAlign w:val="bottom"/>
            <w:hideMark/>
          </w:tcPr>
          <w:p w14:paraId="33F22991"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7846</w:t>
            </w:r>
          </w:p>
        </w:tc>
      </w:tr>
      <w:tr w:rsidR="00E326C0" w:rsidRPr="00740EA0" w14:paraId="2237EBB1"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4106EF03"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Kinnisvarateenuste spetsialistid ja juhid</w:t>
            </w:r>
          </w:p>
        </w:tc>
        <w:tc>
          <w:tcPr>
            <w:tcW w:w="993" w:type="dxa"/>
            <w:tcBorders>
              <w:top w:val="nil"/>
              <w:left w:val="nil"/>
              <w:bottom w:val="single" w:sz="4" w:space="0" w:color="auto"/>
              <w:right w:val="nil"/>
            </w:tcBorders>
            <w:shd w:val="clear" w:color="auto" w:fill="auto"/>
            <w:noWrap/>
            <w:vAlign w:val="bottom"/>
            <w:hideMark/>
          </w:tcPr>
          <w:p w14:paraId="420C2BEB"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5545</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67FDAA70"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Toitlustuse teenindajad ja lihttöötajad</w:t>
            </w:r>
          </w:p>
        </w:tc>
        <w:tc>
          <w:tcPr>
            <w:tcW w:w="954" w:type="dxa"/>
            <w:tcBorders>
              <w:top w:val="nil"/>
              <w:left w:val="nil"/>
              <w:bottom w:val="single" w:sz="4" w:space="0" w:color="auto"/>
              <w:right w:val="single" w:sz="8" w:space="0" w:color="auto"/>
            </w:tcBorders>
            <w:shd w:val="clear" w:color="auto" w:fill="auto"/>
            <w:noWrap/>
            <w:vAlign w:val="bottom"/>
            <w:hideMark/>
          </w:tcPr>
          <w:p w14:paraId="09808340"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21584</w:t>
            </w:r>
          </w:p>
        </w:tc>
      </w:tr>
      <w:tr w:rsidR="00E326C0" w:rsidRPr="00740EA0" w14:paraId="586948C1"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5659BD0A"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Kokad</w:t>
            </w:r>
          </w:p>
        </w:tc>
        <w:tc>
          <w:tcPr>
            <w:tcW w:w="993" w:type="dxa"/>
            <w:tcBorders>
              <w:top w:val="nil"/>
              <w:left w:val="nil"/>
              <w:bottom w:val="single" w:sz="4" w:space="0" w:color="auto"/>
              <w:right w:val="nil"/>
            </w:tcBorders>
            <w:shd w:val="clear" w:color="auto" w:fill="auto"/>
            <w:noWrap/>
            <w:vAlign w:val="bottom"/>
            <w:hideMark/>
          </w:tcPr>
          <w:p w14:paraId="4BB61D5F"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11075</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24919F34"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Tootmise ja kaubanduse lihttöötajad</w:t>
            </w:r>
          </w:p>
        </w:tc>
        <w:tc>
          <w:tcPr>
            <w:tcW w:w="954" w:type="dxa"/>
            <w:tcBorders>
              <w:top w:val="nil"/>
              <w:left w:val="nil"/>
              <w:bottom w:val="single" w:sz="4" w:space="0" w:color="auto"/>
              <w:right w:val="single" w:sz="8" w:space="0" w:color="auto"/>
            </w:tcBorders>
            <w:shd w:val="clear" w:color="auto" w:fill="auto"/>
            <w:noWrap/>
            <w:vAlign w:val="bottom"/>
            <w:hideMark/>
          </w:tcPr>
          <w:p w14:paraId="019551A1"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16629</w:t>
            </w:r>
          </w:p>
        </w:tc>
      </w:tr>
      <w:tr w:rsidR="00E326C0" w:rsidRPr="00740EA0" w14:paraId="438B9AF7"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5A1907F4"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Korrashoiu jm puhastuse töötajad</w:t>
            </w:r>
          </w:p>
        </w:tc>
        <w:tc>
          <w:tcPr>
            <w:tcW w:w="993" w:type="dxa"/>
            <w:tcBorders>
              <w:top w:val="nil"/>
              <w:left w:val="nil"/>
              <w:bottom w:val="single" w:sz="4" w:space="0" w:color="auto"/>
              <w:right w:val="nil"/>
            </w:tcBorders>
            <w:shd w:val="clear" w:color="auto" w:fill="auto"/>
            <w:noWrap/>
            <w:vAlign w:val="bottom"/>
            <w:hideMark/>
          </w:tcPr>
          <w:p w14:paraId="0D52F9E7"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35813</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4349D9BA"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Treenerid ja muud spordivaldkonna spetsialistid</w:t>
            </w:r>
          </w:p>
        </w:tc>
        <w:tc>
          <w:tcPr>
            <w:tcW w:w="954" w:type="dxa"/>
            <w:tcBorders>
              <w:top w:val="nil"/>
              <w:left w:val="nil"/>
              <w:bottom w:val="single" w:sz="4" w:space="0" w:color="auto"/>
              <w:right w:val="single" w:sz="8" w:space="0" w:color="auto"/>
            </w:tcBorders>
            <w:shd w:val="clear" w:color="auto" w:fill="auto"/>
            <w:noWrap/>
            <w:vAlign w:val="bottom"/>
            <w:hideMark/>
          </w:tcPr>
          <w:p w14:paraId="03328100"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2982</w:t>
            </w:r>
          </w:p>
        </w:tc>
      </w:tr>
      <w:tr w:rsidR="00E326C0" w:rsidRPr="00740EA0" w14:paraId="1D07131A"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5DC4D7E3"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Kultuuri ja loometegevuse spetsialistid</w:t>
            </w:r>
          </w:p>
        </w:tc>
        <w:tc>
          <w:tcPr>
            <w:tcW w:w="993" w:type="dxa"/>
            <w:tcBorders>
              <w:top w:val="nil"/>
              <w:left w:val="nil"/>
              <w:bottom w:val="single" w:sz="4" w:space="0" w:color="auto"/>
              <w:right w:val="nil"/>
            </w:tcBorders>
            <w:shd w:val="clear" w:color="auto" w:fill="auto"/>
            <w:noWrap/>
            <w:vAlign w:val="bottom"/>
            <w:hideMark/>
          </w:tcPr>
          <w:p w14:paraId="639B0E5B"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5956</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4E82B2AB"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Trükitöötajad</w:t>
            </w:r>
          </w:p>
        </w:tc>
        <w:tc>
          <w:tcPr>
            <w:tcW w:w="954" w:type="dxa"/>
            <w:tcBorders>
              <w:top w:val="nil"/>
              <w:left w:val="nil"/>
              <w:bottom w:val="single" w:sz="4" w:space="0" w:color="auto"/>
              <w:right w:val="single" w:sz="8" w:space="0" w:color="auto"/>
            </w:tcBorders>
            <w:shd w:val="clear" w:color="auto" w:fill="auto"/>
            <w:noWrap/>
            <w:vAlign w:val="bottom"/>
            <w:hideMark/>
          </w:tcPr>
          <w:p w14:paraId="070D1C65"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1983</w:t>
            </w:r>
          </w:p>
        </w:tc>
      </w:tr>
      <w:tr w:rsidR="00E326C0" w:rsidRPr="00740EA0" w14:paraId="30F19BAC"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3374A011"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Käsitöölised</w:t>
            </w:r>
          </w:p>
        </w:tc>
        <w:tc>
          <w:tcPr>
            <w:tcW w:w="993" w:type="dxa"/>
            <w:tcBorders>
              <w:top w:val="nil"/>
              <w:left w:val="nil"/>
              <w:bottom w:val="single" w:sz="4" w:space="0" w:color="auto"/>
              <w:right w:val="nil"/>
            </w:tcBorders>
            <w:shd w:val="clear" w:color="auto" w:fill="auto"/>
            <w:noWrap/>
            <w:vAlign w:val="bottom"/>
            <w:hideMark/>
          </w:tcPr>
          <w:p w14:paraId="1C2D7AEE"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1734</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17D1AC45"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Turismitöötajad ja teenindajad</w:t>
            </w:r>
          </w:p>
        </w:tc>
        <w:tc>
          <w:tcPr>
            <w:tcW w:w="954" w:type="dxa"/>
            <w:tcBorders>
              <w:top w:val="nil"/>
              <w:left w:val="nil"/>
              <w:bottom w:val="single" w:sz="4" w:space="0" w:color="auto"/>
              <w:right w:val="single" w:sz="8" w:space="0" w:color="auto"/>
            </w:tcBorders>
            <w:shd w:val="clear" w:color="auto" w:fill="auto"/>
            <w:noWrap/>
            <w:vAlign w:val="bottom"/>
            <w:hideMark/>
          </w:tcPr>
          <w:p w14:paraId="61CA8232"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3814</w:t>
            </w:r>
          </w:p>
        </w:tc>
      </w:tr>
      <w:tr w:rsidR="00E326C0" w:rsidRPr="00740EA0" w14:paraId="0D6E92DD"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3FEDD15A"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Laevapere liikmed</w:t>
            </w:r>
          </w:p>
        </w:tc>
        <w:tc>
          <w:tcPr>
            <w:tcW w:w="993" w:type="dxa"/>
            <w:tcBorders>
              <w:top w:val="nil"/>
              <w:left w:val="nil"/>
              <w:bottom w:val="single" w:sz="4" w:space="0" w:color="auto"/>
              <w:right w:val="nil"/>
            </w:tcBorders>
            <w:shd w:val="clear" w:color="auto" w:fill="auto"/>
            <w:noWrap/>
            <w:vAlign w:val="bottom"/>
            <w:hideMark/>
          </w:tcPr>
          <w:p w14:paraId="2185488F"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1638</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113D47C8"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Turundus- ja kommunikatsioonispetsialistid</w:t>
            </w:r>
          </w:p>
        </w:tc>
        <w:tc>
          <w:tcPr>
            <w:tcW w:w="954" w:type="dxa"/>
            <w:tcBorders>
              <w:top w:val="nil"/>
              <w:left w:val="nil"/>
              <w:bottom w:val="single" w:sz="4" w:space="0" w:color="auto"/>
              <w:right w:val="single" w:sz="8" w:space="0" w:color="auto"/>
            </w:tcBorders>
            <w:shd w:val="clear" w:color="auto" w:fill="auto"/>
            <w:noWrap/>
            <w:vAlign w:val="bottom"/>
            <w:hideMark/>
          </w:tcPr>
          <w:p w14:paraId="76F76F1D"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5539</w:t>
            </w:r>
          </w:p>
        </w:tc>
      </w:tr>
      <w:tr w:rsidR="00E326C0" w:rsidRPr="00740EA0" w14:paraId="6C67D168"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6604EE57"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Lennunduse spetsialistid</w:t>
            </w:r>
          </w:p>
        </w:tc>
        <w:tc>
          <w:tcPr>
            <w:tcW w:w="993" w:type="dxa"/>
            <w:tcBorders>
              <w:top w:val="nil"/>
              <w:left w:val="nil"/>
              <w:bottom w:val="single" w:sz="4" w:space="0" w:color="auto"/>
              <w:right w:val="nil"/>
            </w:tcBorders>
            <w:shd w:val="clear" w:color="auto" w:fill="auto"/>
            <w:noWrap/>
            <w:vAlign w:val="bottom"/>
            <w:hideMark/>
          </w:tcPr>
          <w:p w14:paraId="66387970"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781</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1F97A4DE"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TÖÖKOHT TEADMATA</w:t>
            </w:r>
          </w:p>
        </w:tc>
        <w:tc>
          <w:tcPr>
            <w:tcW w:w="954" w:type="dxa"/>
            <w:tcBorders>
              <w:top w:val="nil"/>
              <w:left w:val="nil"/>
              <w:bottom w:val="single" w:sz="4" w:space="0" w:color="auto"/>
              <w:right w:val="single" w:sz="8" w:space="0" w:color="auto"/>
            </w:tcBorders>
            <w:shd w:val="clear" w:color="auto" w:fill="auto"/>
            <w:noWrap/>
            <w:vAlign w:val="bottom"/>
            <w:hideMark/>
          </w:tcPr>
          <w:p w14:paraId="179C90B3"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95803</w:t>
            </w:r>
          </w:p>
        </w:tc>
      </w:tr>
      <w:tr w:rsidR="00E326C0" w:rsidRPr="00740EA0" w14:paraId="53212132"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65D96D54"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Logistikaspetsialistid</w:t>
            </w:r>
          </w:p>
        </w:tc>
        <w:tc>
          <w:tcPr>
            <w:tcW w:w="993" w:type="dxa"/>
            <w:tcBorders>
              <w:top w:val="nil"/>
              <w:left w:val="nil"/>
              <w:bottom w:val="single" w:sz="4" w:space="0" w:color="auto"/>
              <w:right w:val="nil"/>
            </w:tcBorders>
            <w:shd w:val="clear" w:color="auto" w:fill="auto"/>
            <w:noWrap/>
            <w:vAlign w:val="bottom"/>
            <w:hideMark/>
          </w:tcPr>
          <w:p w14:paraId="614414BE"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14798</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0BDCA614"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Töömasinate ja tõsteseadmete operaatorid</w:t>
            </w:r>
          </w:p>
        </w:tc>
        <w:tc>
          <w:tcPr>
            <w:tcW w:w="954" w:type="dxa"/>
            <w:tcBorders>
              <w:top w:val="nil"/>
              <w:left w:val="nil"/>
              <w:bottom w:val="single" w:sz="4" w:space="0" w:color="auto"/>
              <w:right w:val="single" w:sz="8" w:space="0" w:color="auto"/>
            </w:tcBorders>
            <w:shd w:val="clear" w:color="auto" w:fill="auto"/>
            <w:noWrap/>
            <w:vAlign w:val="bottom"/>
            <w:hideMark/>
          </w:tcPr>
          <w:p w14:paraId="2ADBF3B5"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6458</w:t>
            </w:r>
          </w:p>
        </w:tc>
      </w:tr>
      <w:tr w:rsidR="00E326C0" w:rsidRPr="00740EA0" w14:paraId="3E84DFED"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39036F14"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Loodusteaduste tippspetsialistid</w:t>
            </w:r>
          </w:p>
        </w:tc>
        <w:tc>
          <w:tcPr>
            <w:tcW w:w="993" w:type="dxa"/>
            <w:tcBorders>
              <w:top w:val="nil"/>
              <w:left w:val="nil"/>
              <w:bottom w:val="single" w:sz="4" w:space="0" w:color="auto"/>
              <w:right w:val="nil"/>
            </w:tcBorders>
            <w:shd w:val="clear" w:color="auto" w:fill="auto"/>
            <w:noWrap/>
            <w:vAlign w:val="bottom"/>
            <w:hideMark/>
          </w:tcPr>
          <w:p w14:paraId="53C92C07"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3489</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67AAF99C"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Tööstuse töödejuhatajad</w:t>
            </w:r>
          </w:p>
        </w:tc>
        <w:tc>
          <w:tcPr>
            <w:tcW w:w="954" w:type="dxa"/>
            <w:tcBorders>
              <w:top w:val="nil"/>
              <w:left w:val="nil"/>
              <w:bottom w:val="single" w:sz="4" w:space="0" w:color="auto"/>
              <w:right w:val="single" w:sz="8" w:space="0" w:color="auto"/>
            </w:tcBorders>
            <w:shd w:val="clear" w:color="auto" w:fill="auto"/>
            <w:noWrap/>
            <w:vAlign w:val="bottom"/>
            <w:hideMark/>
          </w:tcPr>
          <w:p w14:paraId="2536B32F"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3789</w:t>
            </w:r>
          </w:p>
        </w:tc>
      </w:tr>
      <w:tr w:rsidR="00E326C0" w:rsidRPr="00740EA0" w14:paraId="5ECC639B"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0A8F5660"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Loomaarstid, hooldajad jne</w:t>
            </w:r>
          </w:p>
        </w:tc>
        <w:tc>
          <w:tcPr>
            <w:tcW w:w="993" w:type="dxa"/>
            <w:tcBorders>
              <w:top w:val="nil"/>
              <w:left w:val="nil"/>
              <w:bottom w:val="single" w:sz="4" w:space="0" w:color="auto"/>
              <w:right w:val="nil"/>
            </w:tcBorders>
            <w:shd w:val="clear" w:color="auto" w:fill="auto"/>
            <w:noWrap/>
            <w:vAlign w:val="bottom"/>
            <w:hideMark/>
          </w:tcPr>
          <w:p w14:paraId="37F15B18"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954</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414086BA"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Tööstusjuhid</w:t>
            </w:r>
          </w:p>
        </w:tc>
        <w:tc>
          <w:tcPr>
            <w:tcW w:w="954" w:type="dxa"/>
            <w:tcBorders>
              <w:top w:val="nil"/>
              <w:left w:val="nil"/>
              <w:bottom w:val="single" w:sz="4" w:space="0" w:color="auto"/>
              <w:right w:val="single" w:sz="8" w:space="0" w:color="auto"/>
            </w:tcBorders>
            <w:shd w:val="clear" w:color="auto" w:fill="auto"/>
            <w:noWrap/>
            <w:vAlign w:val="bottom"/>
            <w:hideMark/>
          </w:tcPr>
          <w:p w14:paraId="637D73B2"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4491</w:t>
            </w:r>
          </w:p>
        </w:tc>
      </w:tr>
      <w:tr w:rsidR="00E326C0" w:rsidRPr="00740EA0" w14:paraId="05EF8AD6"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62161962"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Majutuse, toitlustuse ja turismi spetsialistid ja juhid</w:t>
            </w:r>
          </w:p>
        </w:tc>
        <w:tc>
          <w:tcPr>
            <w:tcW w:w="993" w:type="dxa"/>
            <w:tcBorders>
              <w:top w:val="nil"/>
              <w:left w:val="nil"/>
              <w:bottom w:val="single" w:sz="4" w:space="0" w:color="auto"/>
              <w:right w:val="nil"/>
            </w:tcBorders>
            <w:shd w:val="clear" w:color="auto" w:fill="auto"/>
            <w:noWrap/>
            <w:vAlign w:val="bottom"/>
            <w:hideMark/>
          </w:tcPr>
          <w:p w14:paraId="04D8A9E9"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1881</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06FAF2F1" w14:textId="58979CFE"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Veevärgi ja hoone tehnosüsteemide lukksep</w:t>
            </w:r>
            <w:r w:rsidR="00C03CDF">
              <w:rPr>
                <w:rFonts w:ascii="Calibri" w:eastAsia="Times New Roman" w:hAnsi="Calibri" w:cs="Calibri"/>
                <w:color w:val="000000"/>
                <w:sz w:val="20"/>
                <w:szCs w:val="20"/>
                <w:lang w:eastAsia="et-EE"/>
              </w:rPr>
              <w:t>ad</w:t>
            </w:r>
          </w:p>
        </w:tc>
        <w:tc>
          <w:tcPr>
            <w:tcW w:w="954" w:type="dxa"/>
            <w:tcBorders>
              <w:top w:val="nil"/>
              <w:left w:val="nil"/>
              <w:bottom w:val="single" w:sz="4" w:space="0" w:color="auto"/>
              <w:right w:val="single" w:sz="8" w:space="0" w:color="auto"/>
            </w:tcBorders>
            <w:shd w:val="clear" w:color="auto" w:fill="auto"/>
            <w:noWrap/>
            <w:vAlign w:val="bottom"/>
            <w:hideMark/>
          </w:tcPr>
          <w:p w14:paraId="6446A9DE"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4717</w:t>
            </w:r>
          </w:p>
        </w:tc>
      </w:tr>
      <w:tr w:rsidR="00E326C0" w:rsidRPr="00740EA0" w14:paraId="13C41890"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51ADD768"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 xml:space="preserve">Masinate ja seadmete tehnikud, </w:t>
            </w:r>
            <w:proofErr w:type="spellStart"/>
            <w:r w:rsidRPr="00740EA0">
              <w:rPr>
                <w:rFonts w:ascii="Calibri" w:eastAsia="Times New Roman" w:hAnsi="Calibri" w:cs="Calibri"/>
                <w:color w:val="000000"/>
                <w:sz w:val="20"/>
                <w:szCs w:val="20"/>
                <w:lang w:eastAsia="et-EE"/>
              </w:rPr>
              <w:t>mehhatroonikud</w:t>
            </w:r>
            <w:proofErr w:type="spellEnd"/>
            <w:r w:rsidRPr="00740EA0">
              <w:rPr>
                <w:rFonts w:ascii="Calibri" w:eastAsia="Times New Roman" w:hAnsi="Calibri" w:cs="Calibri"/>
                <w:color w:val="000000"/>
                <w:sz w:val="20"/>
                <w:szCs w:val="20"/>
                <w:lang w:eastAsia="et-EE"/>
              </w:rPr>
              <w:t xml:space="preserve"> ja elektrikud</w:t>
            </w:r>
          </w:p>
        </w:tc>
        <w:tc>
          <w:tcPr>
            <w:tcW w:w="993" w:type="dxa"/>
            <w:tcBorders>
              <w:top w:val="nil"/>
              <w:left w:val="nil"/>
              <w:bottom w:val="single" w:sz="4" w:space="0" w:color="auto"/>
              <w:right w:val="nil"/>
            </w:tcBorders>
            <w:shd w:val="clear" w:color="auto" w:fill="auto"/>
            <w:noWrap/>
            <w:vAlign w:val="bottom"/>
            <w:hideMark/>
          </w:tcPr>
          <w:p w14:paraId="152D9C4E"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17973</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11D228EA"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Õigusvaldkonna tipp- ja keskastmespetsialistid</w:t>
            </w:r>
          </w:p>
        </w:tc>
        <w:tc>
          <w:tcPr>
            <w:tcW w:w="954" w:type="dxa"/>
            <w:tcBorders>
              <w:top w:val="nil"/>
              <w:left w:val="nil"/>
              <w:bottom w:val="single" w:sz="4" w:space="0" w:color="auto"/>
              <w:right w:val="single" w:sz="8" w:space="0" w:color="auto"/>
            </w:tcBorders>
            <w:shd w:val="clear" w:color="auto" w:fill="auto"/>
            <w:noWrap/>
            <w:vAlign w:val="bottom"/>
            <w:hideMark/>
          </w:tcPr>
          <w:p w14:paraId="467864E9"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4658</w:t>
            </w:r>
          </w:p>
        </w:tc>
      </w:tr>
      <w:tr w:rsidR="00E326C0" w:rsidRPr="00740EA0" w14:paraId="148FF2B6" w14:textId="77777777" w:rsidTr="001A3150">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64EEFE96"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Metalltoodete ja -konstruktsioonide valmistajad</w:t>
            </w:r>
          </w:p>
        </w:tc>
        <w:tc>
          <w:tcPr>
            <w:tcW w:w="993" w:type="dxa"/>
            <w:tcBorders>
              <w:top w:val="nil"/>
              <w:left w:val="nil"/>
              <w:bottom w:val="single" w:sz="4" w:space="0" w:color="auto"/>
              <w:right w:val="nil"/>
            </w:tcBorders>
            <w:shd w:val="clear" w:color="auto" w:fill="auto"/>
            <w:noWrap/>
            <w:vAlign w:val="bottom"/>
            <w:hideMark/>
          </w:tcPr>
          <w:p w14:paraId="3FA9BC20"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20519</w:t>
            </w:r>
          </w:p>
        </w:tc>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6DA2E639"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Õpetajad ja õppejõud</w:t>
            </w:r>
          </w:p>
        </w:tc>
        <w:tc>
          <w:tcPr>
            <w:tcW w:w="954" w:type="dxa"/>
            <w:tcBorders>
              <w:top w:val="nil"/>
              <w:left w:val="nil"/>
              <w:bottom w:val="single" w:sz="4" w:space="0" w:color="auto"/>
              <w:right w:val="single" w:sz="8" w:space="0" w:color="auto"/>
            </w:tcBorders>
            <w:shd w:val="clear" w:color="auto" w:fill="auto"/>
            <w:noWrap/>
            <w:vAlign w:val="bottom"/>
            <w:hideMark/>
          </w:tcPr>
          <w:p w14:paraId="1D67074E"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29634</w:t>
            </w:r>
          </w:p>
        </w:tc>
      </w:tr>
      <w:tr w:rsidR="00E326C0" w:rsidRPr="00740EA0" w14:paraId="5E68CC97" w14:textId="77777777" w:rsidTr="001A3150">
        <w:trPr>
          <w:trHeight w:val="315"/>
        </w:trPr>
        <w:tc>
          <w:tcPr>
            <w:tcW w:w="3959" w:type="dxa"/>
            <w:tcBorders>
              <w:top w:val="nil"/>
              <w:left w:val="single" w:sz="8" w:space="0" w:color="auto"/>
              <w:bottom w:val="single" w:sz="8" w:space="0" w:color="auto"/>
              <w:right w:val="single" w:sz="4" w:space="0" w:color="auto"/>
            </w:tcBorders>
            <w:shd w:val="clear" w:color="auto" w:fill="auto"/>
            <w:noWrap/>
            <w:vAlign w:val="bottom"/>
            <w:hideMark/>
          </w:tcPr>
          <w:p w14:paraId="715EEC82"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Metsanduse oskustöötajad</w:t>
            </w:r>
          </w:p>
        </w:tc>
        <w:tc>
          <w:tcPr>
            <w:tcW w:w="993" w:type="dxa"/>
            <w:tcBorders>
              <w:top w:val="nil"/>
              <w:left w:val="nil"/>
              <w:bottom w:val="single" w:sz="8" w:space="0" w:color="auto"/>
              <w:right w:val="nil"/>
            </w:tcBorders>
            <w:shd w:val="clear" w:color="auto" w:fill="auto"/>
            <w:noWrap/>
            <w:vAlign w:val="bottom"/>
            <w:hideMark/>
          </w:tcPr>
          <w:p w14:paraId="61A42080" w14:textId="77777777" w:rsidR="00E326C0" w:rsidRPr="00740EA0" w:rsidRDefault="00E326C0" w:rsidP="001A3150">
            <w:pPr>
              <w:spacing w:after="0" w:line="240" w:lineRule="auto"/>
              <w:jc w:val="right"/>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3986</w:t>
            </w:r>
          </w:p>
        </w:tc>
        <w:tc>
          <w:tcPr>
            <w:tcW w:w="3979" w:type="dxa"/>
            <w:tcBorders>
              <w:top w:val="nil"/>
              <w:left w:val="single" w:sz="8" w:space="0" w:color="auto"/>
              <w:bottom w:val="single" w:sz="8" w:space="0" w:color="auto"/>
              <w:right w:val="single" w:sz="4" w:space="0" w:color="auto"/>
            </w:tcBorders>
            <w:shd w:val="clear" w:color="auto" w:fill="auto"/>
            <w:noWrap/>
            <w:vAlign w:val="bottom"/>
            <w:hideMark/>
          </w:tcPr>
          <w:p w14:paraId="707FB047"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 </w:t>
            </w:r>
          </w:p>
        </w:tc>
        <w:tc>
          <w:tcPr>
            <w:tcW w:w="954" w:type="dxa"/>
            <w:tcBorders>
              <w:top w:val="nil"/>
              <w:left w:val="nil"/>
              <w:bottom w:val="single" w:sz="8" w:space="0" w:color="auto"/>
              <w:right w:val="single" w:sz="8" w:space="0" w:color="auto"/>
            </w:tcBorders>
            <w:shd w:val="clear" w:color="auto" w:fill="auto"/>
            <w:noWrap/>
            <w:vAlign w:val="bottom"/>
            <w:hideMark/>
          </w:tcPr>
          <w:p w14:paraId="6D9A9591" w14:textId="77777777" w:rsidR="00E326C0" w:rsidRPr="00740EA0" w:rsidRDefault="00E326C0" w:rsidP="001A3150">
            <w:pPr>
              <w:spacing w:after="0" w:line="240" w:lineRule="auto"/>
              <w:rPr>
                <w:rFonts w:ascii="Calibri" w:eastAsia="Times New Roman" w:hAnsi="Calibri" w:cs="Calibri"/>
                <w:color w:val="000000"/>
                <w:sz w:val="20"/>
                <w:szCs w:val="20"/>
                <w:lang w:eastAsia="et-EE"/>
              </w:rPr>
            </w:pPr>
            <w:r w:rsidRPr="00740EA0">
              <w:rPr>
                <w:rFonts w:ascii="Calibri" w:eastAsia="Times New Roman" w:hAnsi="Calibri" w:cs="Calibri"/>
                <w:color w:val="000000"/>
                <w:sz w:val="20"/>
                <w:szCs w:val="20"/>
                <w:lang w:eastAsia="et-EE"/>
              </w:rPr>
              <w:t> </w:t>
            </w:r>
          </w:p>
        </w:tc>
      </w:tr>
    </w:tbl>
    <w:p w14:paraId="41A53BE5" w14:textId="77777777" w:rsidR="001A7242" w:rsidRDefault="001A7242">
      <w:pPr>
        <w:rPr>
          <w:rFonts w:ascii="Calibri" w:eastAsia="Calibri" w:hAnsi="Calibri" w:cs="Calibri"/>
          <w:color w:val="000000"/>
          <w:sz w:val="24"/>
          <w:u w:color="000000"/>
          <w:lang w:eastAsia="et-EE"/>
        </w:rPr>
      </w:pPr>
      <w:r>
        <w:rPr>
          <w:sz w:val="24"/>
        </w:rPr>
        <w:br w:type="page"/>
      </w:r>
    </w:p>
    <w:p w14:paraId="5FD7AE8E" w14:textId="31490F24" w:rsidR="001A7242" w:rsidRPr="00ED2205" w:rsidRDefault="001A7242" w:rsidP="00F03ED3">
      <w:pPr>
        <w:pStyle w:val="Heading3"/>
        <w:spacing w:before="120" w:after="120" w:line="276" w:lineRule="auto"/>
        <w:jc w:val="both"/>
        <w:rPr>
          <w:rFonts w:asciiTheme="minorHAnsi" w:hAnsiTheme="minorHAnsi" w:cstheme="minorHAnsi"/>
          <w:sz w:val="32"/>
          <w:szCs w:val="32"/>
        </w:rPr>
      </w:pPr>
      <w:bookmarkStart w:id="264" w:name="_Toc31270975"/>
      <w:bookmarkStart w:id="265" w:name="_Toc162973007"/>
      <w:r w:rsidRPr="00ED2205">
        <w:rPr>
          <w:rFonts w:asciiTheme="minorHAnsi" w:hAnsiTheme="minorHAnsi" w:cstheme="minorHAnsi"/>
          <w:sz w:val="32"/>
          <w:szCs w:val="32"/>
        </w:rPr>
        <w:lastRenderedPageBreak/>
        <w:t>Lisa 10</w:t>
      </w:r>
      <w:r w:rsidR="00534AC2" w:rsidRPr="00ED2205">
        <w:rPr>
          <w:rFonts w:asciiTheme="minorHAnsi" w:hAnsiTheme="minorHAnsi" w:cstheme="minorHAnsi"/>
          <w:sz w:val="32"/>
          <w:szCs w:val="32"/>
        </w:rPr>
        <w:t xml:space="preserve">. </w:t>
      </w:r>
      <w:r w:rsidR="00043477" w:rsidRPr="00ED2205">
        <w:rPr>
          <w:rFonts w:asciiTheme="minorHAnsi" w:hAnsiTheme="minorHAnsi" w:cstheme="minorHAnsi"/>
          <w:sz w:val="32"/>
          <w:szCs w:val="32"/>
        </w:rPr>
        <w:t>Oskuste kirjeldamise süsteem</w:t>
      </w:r>
      <w:bookmarkEnd w:id="264"/>
      <w:bookmarkEnd w:id="265"/>
    </w:p>
    <w:p w14:paraId="3A35A2AE" w14:textId="18A047B3" w:rsidR="00043477" w:rsidRDefault="00043477" w:rsidP="00F03ED3">
      <w:pPr>
        <w:spacing w:before="120" w:after="120" w:line="276" w:lineRule="auto"/>
        <w:jc w:val="both"/>
      </w:pPr>
      <w:r>
        <w:t>Oskuste registri loomise põhjendus tuleneb üldisest vajadusest minna töö- ja haridusmaailmas üle oskuspõhisele lähenemisele, mistõttu on kerkinud üles ka vajadus töömaailma oskusi paremini kirjeldada, prognoosida ja hinnata. Selle vajaduse tarbeks on kutsesüsteem käivitanud Eesti oskuste süsteemi väljaarendamise. Oskuste süsteemi osad on omavahel seotud kolmes funktsioonis: oskuste kirjeldamine (register), oskustega seotud teenused (mh oskusprofiilide koostamine ehk oskuste komplekteerimine) ning oskuste analüüs (andmete süntees, ülevaated, modelleerimine jm).</w:t>
      </w:r>
    </w:p>
    <w:p w14:paraId="57EB54A6" w14:textId="7A1B4E1A" w:rsidR="00043477" w:rsidRDefault="00043477" w:rsidP="00043477">
      <w:pPr>
        <w:spacing w:line="360" w:lineRule="auto"/>
        <w:jc w:val="both"/>
      </w:pPr>
      <w:r>
        <w:rPr>
          <w:rFonts w:cstheme="minorHAnsi"/>
          <w:noProof/>
        </w:rPr>
        <w:drawing>
          <wp:inline distT="0" distB="0" distL="0" distR="0" wp14:anchorId="04902792" wp14:editId="0B0FA287">
            <wp:extent cx="4635500" cy="1884410"/>
            <wp:effectExtent l="0" t="0" r="0" b="0"/>
            <wp:docPr id="22" name="Picture 2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lt 22" descr="A picture containing tabl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70224" cy="1898526"/>
                    </a:xfrm>
                    <a:prstGeom prst="rect">
                      <a:avLst/>
                    </a:prstGeom>
                    <a:noFill/>
                    <a:ln>
                      <a:noFill/>
                    </a:ln>
                  </pic:spPr>
                </pic:pic>
              </a:graphicData>
            </a:graphic>
          </wp:inline>
        </w:drawing>
      </w:r>
    </w:p>
    <w:p w14:paraId="36AEBB83" w14:textId="0DDC08C2" w:rsidR="00043477" w:rsidRDefault="00043477" w:rsidP="00F03ED3">
      <w:pPr>
        <w:spacing w:before="120" w:after="120" w:line="276" w:lineRule="auto"/>
        <w:jc w:val="both"/>
      </w:pPr>
      <w:r>
        <w:t xml:space="preserve">Eesti oskuste süsteemi 1. etapi keskmes on oskuste kirjeldamine – oskuste registri loomine. Oskuste register kujutab endast alusandmestikku, ilma milleta </w:t>
      </w:r>
      <w:r w:rsidR="00506472">
        <w:t xml:space="preserve">ei </w:t>
      </w:r>
      <w:r>
        <w:t xml:space="preserve">ole võimalik </w:t>
      </w:r>
      <w:r w:rsidR="00506472">
        <w:t xml:space="preserve">süsteemi </w:t>
      </w:r>
      <w:r>
        <w:t xml:space="preserve">ükski muu funktsioon. See on tööelu oskuste täisnimekiri koos vajalike kirjeldustega. Oskused on registris jaotatud kahte ossa: üldiseid ja tegevusvaldkondade vahel ülekantavaid oskusi kirjeldav oskuste klassifikaator ning </w:t>
      </w:r>
      <w:proofErr w:type="spellStart"/>
      <w:r>
        <w:t>kontekstualiseeritud</w:t>
      </w:r>
      <w:proofErr w:type="spellEnd"/>
      <w:r>
        <w:t xml:space="preserve"> ehk tegevusvaldkondade põh</w:t>
      </w:r>
      <w:r w:rsidR="00506472">
        <w:t>jal</w:t>
      </w:r>
      <w:r>
        <w:t xml:space="preserve"> oskusi kirjeldav oskuste kataloog. Lisaks klassifikaatorile ja kataloogile on oskuste registris esitatud ametite nimistu</w:t>
      </w:r>
      <w:r w:rsidR="00506472">
        <w:t>, mis</w:t>
      </w:r>
      <w:r>
        <w:t xml:space="preserve"> on oskustega seostatud. Iga oskuse juures on nimetatud amet(id), kus seda rakendatakse</w:t>
      </w:r>
      <w:r w:rsidR="00506472">
        <w:t>,</w:t>
      </w:r>
      <w:r>
        <w:t xml:space="preserve"> ning iga ameti juures saab näha sellega seonduvate oskuste nimistut.</w:t>
      </w:r>
    </w:p>
    <w:p w14:paraId="3E416876" w14:textId="35F75A0F" w:rsidR="00043477" w:rsidRPr="00043477" w:rsidRDefault="00043477" w:rsidP="00A017D0">
      <w:pPr>
        <w:spacing w:line="360" w:lineRule="auto"/>
        <w:jc w:val="both"/>
      </w:pPr>
      <w:r>
        <w:rPr>
          <w:noProof/>
        </w:rPr>
        <w:drawing>
          <wp:inline distT="0" distB="0" distL="0" distR="0" wp14:anchorId="52D2EF60" wp14:editId="252D5FF9">
            <wp:extent cx="4635500" cy="2241479"/>
            <wp:effectExtent l="0" t="0" r="0" b="6985"/>
            <wp:docPr id="13" name="Picture 13"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35500" cy="2241479"/>
                    </a:xfrm>
                    <a:prstGeom prst="rect">
                      <a:avLst/>
                    </a:prstGeom>
                  </pic:spPr>
                </pic:pic>
              </a:graphicData>
            </a:graphic>
          </wp:inline>
        </w:drawing>
      </w:r>
    </w:p>
    <w:p w14:paraId="7804B81F" w14:textId="77777777" w:rsidR="007A18AE" w:rsidRDefault="007A18AE">
      <w:pPr>
        <w:rPr>
          <w:rFonts w:eastAsiaTheme="majorEastAsia" w:cstheme="minorHAnsi"/>
          <w:color w:val="0070C0"/>
          <w:sz w:val="32"/>
          <w:szCs w:val="32"/>
        </w:rPr>
      </w:pPr>
      <w:bookmarkStart w:id="266" w:name="_Toc455978167"/>
      <w:r>
        <w:rPr>
          <w:rFonts w:cstheme="minorHAnsi"/>
          <w:sz w:val="32"/>
          <w:szCs w:val="32"/>
        </w:rPr>
        <w:br w:type="page"/>
      </w:r>
    </w:p>
    <w:p w14:paraId="0BC2E491" w14:textId="1DD10DA2" w:rsidR="623EE6BF" w:rsidRPr="00ED2205" w:rsidRDefault="623EE6BF" w:rsidP="00ED2205">
      <w:pPr>
        <w:pStyle w:val="Heading3"/>
        <w:rPr>
          <w:rFonts w:asciiTheme="minorHAnsi" w:hAnsiTheme="minorHAnsi" w:cstheme="minorHAnsi"/>
          <w:sz w:val="32"/>
          <w:szCs w:val="32"/>
        </w:rPr>
      </w:pPr>
      <w:bookmarkStart w:id="267" w:name="_Toc162973008"/>
      <w:r w:rsidRPr="00ED2205">
        <w:rPr>
          <w:rFonts w:asciiTheme="minorHAnsi" w:hAnsiTheme="minorHAnsi" w:cstheme="minorHAnsi"/>
          <w:sz w:val="32"/>
          <w:szCs w:val="32"/>
        </w:rPr>
        <w:lastRenderedPageBreak/>
        <w:t>Lisa 11.</w:t>
      </w:r>
      <w:r w:rsidR="162F9A54" w:rsidRPr="00ED2205">
        <w:rPr>
          <w:rFonts w:asciiTheme="minorHAnsi" w:hAnsiTheme="minorHAnsi" w:cstheme="minorHAnsi"/>
          <w:sz w:val="32"/>
          <w:szCs w:val="32"/>
        </w:rPr>
        <w:t xml:space="preserve"> </w:t>
      </w:r>
      <w:r w:rsidR="00DB5ECE" w:rsidRPr="00ED2205">
        <w:rPr>
          <w:rFonts w:asciiTheme="minorHAnsi" w:hAnsiTheme="minorHAnsi" w:cstheme="minorHAnsi"/>
          <w:sz w:val="32"/>
          <w:szCs w:val="32"/>
        </w:rPr>
        <w:t>OSKA a</w:t>
      </w:r>
      <w:r w:rsidR="56C22A07" w:rsidRPr="00ED2205">
        <w:rPr>
          <w:rFonts w:asciiTheme="minorHAnsi" w:hAnsiTheme="minorHAnsi" w:cstheme="minorHAnsi"/>
          <w:sz w:val="32"/>
          <w:szCs w:val="32"/>
        </w:rPr>
        <w:t>ndmemudeli andmestikud</w:t>
      </w:r>
      <w:bookmarkEnd w:id="266"/>
      <w:bookmarkEnd w:id="267"/>
    </w:p>
    <w:p w14:paraId="7B78BDD7" w14:textId="5EE64CCE" w:rsidR="342BDC00" w:rsidRPr="000F2D1D" w:rsidRDefault="342BDC00" w:rsidP="000F2D1D">
      <w:pPr>
        <w:pStyle w:val="Caption"/>
        <w:spacing w:after="0"/>
        <w:jc w:val="left"/>
        <w:rPr>
          <w:rFonts w:asciiTheme="minorHAnsi" w:hAnsiTheme="minorHAnsi" w:cstheme="minorHAnsi"/>
          <w:sz w:val="22"/>
          <w:szCs w:val="22"/>
        </w:rPr>
      </w:pPr>
      <w:bookmarkStart w:id="268" w:name="_Toc504259098"/>
      <w:r w:rsidRPr="000F2D1D">
        <w:rPr>
          <w:rFonts w:asciiTheme="minorHAnsi" w:hAnsiTheme="minorHAnsi" w:cstheme="minorHAnsi"/>
          <w:sz w:val="22"/>
          <w:szCs w:val="22"/>
        </w:rPr>
        <w:t>Maksu- ja Tolliameti töötamise register ja muud MTA andmestikud</w:t>
      </w:r>
      <w:bookmarkEnd w:id="268"/>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170"/>
        <w:gridCol w:w="5629"/>
      </w:tblGrid>
      <w:tr w:rsidR="5D612092" w14:paraId="01FCF5FF" w14:textId="77777777" w:rsidTr="5AC443CB">
        <w:trPr>
          <w:trHeight w:val="375"/>
        </w:trPr>
        <w:tc>
          <w:tcPr>
            <w:tcW w:w="2217" w:type="dxa"/>
            <w:shd w:val="clear" w:color="auto" w:fill="4472C4" w:themeFill="accent1"/>
            <w:vAlign w:val="bottom"/>
          </w:tcPr>
          <w:p w14:paraId="642278DE" w14:textId="77777777" w:rsidR="5D612092" w:rsidRPr="00BB7529" w:rsidRDefault="5D612092" w:rsidP="00BB7529">
            <w:pPr>
              <w:spacing w:after="0" w:line="240" w:lineRule="auto"/>
              <w:rPr>
                <w:rFonts w:ascii="Calibri" w:eastAsia="Times New Roman" w:hAnsi="Calibri" w:cs="Calibri"/>
                <w:color w:val="FFFFFF" w:themeColor="background1"/>
                <w:sz w:val="24"/>
                <w:szCs w:val="24"/>
              </w:rPr>
            </w:pPr>
            <w:r w:rsidRPr="00BB7529">
              <w:rPr>
                <w:rFonts w:ascii="Calibri" w:eastAsia="Times New Roman" w:hAnsi="Calibri" w:cs="Calibri"/>
                <w:color w:val="FFFFFF" w:themeColor="background1"/>
                <w:sz w:val="24"/>
                <w:szCs w:val="24"/>
              </w:rPr>
              <w:t>Andmevälja nimi</w:t>
            </w:r>
          </w:p>
        </w:tc>
        <w:tc>
          <w:tcPr>
            <w:tcW w:w="1170" w:type="dxa"/>
            <w:shd w:val="clear" w:color="auto" w:fill="4472C4" w:themeFill="accent1"/>
            <w:vAlign w:val="bottom"/>
          </w:tcPr>
          <w:p w14:paraId="1732B6CE" w14:textId="77777777" w:rsidR="5D612092" w:rsidRPr="00BB7529" w:rsidRDefault="5D612092" w:rsidP="00BB7529">
            <w:pPr>
              <w:spacing w:after="0" w:line="240" w:lineRule="auto"/>
              <w:rPr>
                <w:rFonts w:ascii="Calibri" w:eastAsia="Times New Roman" w:hAnsi="Calibri" w:cs="Calibri"/>
                <w:color w:val="FFFFFF" w:themeColor="background1"/>
                <w:sz w:val="24"/>
                <w:szCs w:val="24"/>
              </w:rPr>
            </w:pPr>
            <w:r w:rsidRPr="00BB7529">
              <w:rPr>
                <w:rFonts w:ascii="Calibri" w:eastAsia="Times New Roman" w:hAnsi="Calibri" w:cs="Calibri"/>
                <w:color w:val="FFFFFF" w:themeColor="background1"/>
                <w:sz w:val="24"/>
                <w:szCs w:val="24"/>
              </w:rPr>
              <w:t>Tüüp</w:t>
            </w:r>
          </w:p>
        </w:tc>
        <w:tc>
          <w:tcPr>
            <w:tcW w:w="5629" w:type="dxa"/>
            <w:shd w:val="clear" w:color="auto" w:fill="4472C4" w:themeFill="accent1"/>
            <w:vAlign w:val="bottom"/>
          </w:tcPr>
          <w:p w14:paraId="70CE8D73" w14:textId="77777777" w:rsidR="5D612092" w:rsidRPr="00BB7529" w:rsidRDefault="5D612092" w:rsidP="00BB7529">
            <w:pPr>
              <w:spacing w:after="0" w:line="240" w:lineRule="auto"/>
              <w:rPr>
                <w:rFonts w:ascii="Calibri" w:eastAsia="Times New Roman" w:hAnsi="Calibri" w:cs="Calibri"/>
                <w:color w:val="FFFFFF" w:themeColor="background1"/>
                <w:sz w:val="24"/>
                <w:szCs w:val="24"/>
              </w:rPr>
            </w:pPr>
            <w:r w:rsidRPr="00BB7529">
              <w:rPr>
                <w:rFonts w:ascii="Calibri" w:eastAsia="Times New Roman" w:hAnsi="Calibri" w:cs="Calibri"/>
                <w:color w:val="FFFFFF" w:themeColor="background1"/>
                <w:sz w:val="24"/>
                <w:szCs w:val="24"/>
              </w:rPr>
              <w:t>Sisu</w:t>
            </w:r>
          </w:p>
        </w:tc>
      </w:tr>
      <w:tr w:rsidR="5D612092" w14:paraId="231943DF" w14:textId="77777777" w:rsidTr="5AC443CB">
        <w:trPr>
          <w:trHeight w:val="300"/>
        </w:trPr>
        <w:tc>
          <w:tcPr>
            <w:tcW w:w="2217" w:type="dxa"/>
            <w:shd w:val="clear" w:color="auto" w:fill="auto"/>
            <w:vAlign w:val="bottom"/>
          </w:tcPr>
          <w:p w14:paraId="754A1DE5"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SA_ISIK_ID</w:t>
            </w:r>
          </w:p>
        </w:tc>
        <w:tc>
          <w:tcPr>
            <w:tcW w:w="1170" w:type="dxa"/>
            <w:shd w:val="clear" w:color="auto" w:fill="auto"/>
            <w:vAlign w:val="bottom"/>
          </w:tcPr>
          <w:p w14:paraId="675753CB"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735EC6C7"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Unikaalne ID</w:t>
            </w:r>
          </w:p>
        </w:tc>
      </w:tr>
      <w:tr w:rsidR="5D612092" w14:paraId="50CB20DE" w14:textId="77777777" w:rsidTr="5AC443CB">
        <w:trPr>
          <w:trHeight w:val="301"/>
        </w:trPr>
        <w:tc>
          <w:tcPr>
            <w:tcW w:w="2217" w:type="dxa"/>
            <w:shd w:val="clear" w:color="auto" w:fill="auto"/>
            <w:vAlign w:val="bottom"/>
          </w:tcPr>
          <w:p w14:paraId="775D52CD"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AASTA</w:t>
            </w:r>
          </w:p>
        </w:tc>
        <w:tc>
          <w:tcPr>
            <w:tcW w:w="1170" w:type="dxa"/>
            <w:shd w:val="clear" w:color="auto" w:fill="auto"/>
            <w:vAlign w:val="bottom"/>
          </w:tcPr>
          <w:p w14:paraId="12D55ADC"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3FC45D9A"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Andmete kalendriaasta</w:t>
            </w:r>
          </w:p>
        </w:tc>
      </w:tr>
      <w:tr w:rsidR="5D612092" w14:paraId="6BD05F4E" w14:textId="77777777" w:rsidTr="5AC443CB">
        <w:trPr>
          <w:trHeight w:val="301"/>
        </w:trPr>
        <w:tc>
          <w:tcPr>
            <w:tcW w:w="2217" w:type="dxa"/>
            <w:shd w:val="clear" w:color="auto" w:fill="auto"/>
            <w:vAlign w:val="bottom"/>
          </w:tcPr>
          <w:p w14:paraId="6C470842"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ISCO_4</w:t>
            </w:r>
          </w:p>
        </w:tc>
        <w:tc>
          <w:tcPr>
            <w:tcW w:w="1170" w:type="dxa"/>
            <w:shd w:val="clear" w:color="auto" w:fill="auto"/>
            <w:vAlign w:val="bottom"/>
          </w:tcPr>
          <w:p w14:paraId="582F800E"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6803109E" w14:textId="4264CA56"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Ametite klassifikaatori 4. taseme kood</w:t>
            </w:r>
          </w:p>
        </w:tc>
      </w:tr>
      <w:tr w:rsidR="5D612092" w14:paraId="21F78039" w14:textId="77777777" w:rsidTr="5AC443CB">
        <w:trPr>
          <w:trHeight w:val="301"/>
        </w:trPr>
        <w:tc>
          <w:tcPr>
            <w:tcW w:w="2217" w:type="dxa"/>
            <w:shd w:val="clear" w:color="auto" w:fill="auto"/>
            <w:vAlign w:val="bottom"/>
          </w:tcPr>
          <w:p w14:paraId="251FFC3D"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ISCO_5</w:t>
            </w:r>
          </w:p>
        </w:tc>
        <w:tc>
          <w:tcPr>
            <w:tcW w:w="1170" w:type="dxa"/>
            <w:shd w:val="clear" w:color="auto" w:fill="auto"/>
            <w:vAlign w:val="bottom"/>
          </w:tcPr>
          <w:p w14:paraId="06729076"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4ADE01FD" w14:textId="444298A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Ametite klassifikaatori 5. taseme kood</w:t>
            </w:r>
          </w:p>
        </w:tc>
      </w:tr>
      <w:tr w:rsidR="5D612092" w14:paraId="52FFFF12" w14:textId="77777777" w:rsidTr="5AC443CB">
        <w:trPr>
          <w:trHeight w:val="301"/>
        </w:trPr>
        <w:tc>
          <w:tcPr>
            <w:tcW w:w="2217" w:type="dxa"/>
            <w:shd w:val="clear" w:color="auto" w:fill="auto"/>
            <w:vAlign w:val="bottom"/>
          </w:tcPr>
          <w:p w14:paraId="11E7D448"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KUUPALK</w:t>
            </w:r>
          </w:p>
        </w:tc>
        <w:tc>
          <w:tcPr>
            <w:tcW w:w="1170" w:type="dxa"/>
            <w:shd w:val="clear" w:color="auto" w:fill="auto"/>
            <w:vAlign w:val="bottom"/>
          </w:tcPr>
          <w:p w14:paraId="0C26B94C"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60F63CA2"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Inimese keskmine kuupalk töötatud perioodil aastas kuu kohta. Arvestatakse samu makseliike, mida Statistikaamet kasutab palkade arvutamiseks</w:t>
            </w:r>
          </w:p>
        </w:tc>
      </w:tr>
      <w:tr w:rsidR="5D612092" w14:paraId="196FF23D" w14:textId="77777777" w:rsidTr="5AC443CB">
        <w:trPr>
          <w:trHeight w:val="301"/>
        </w:trPr>
        <w:tc>
          <w:tcPr>
            <w:tcW w:w="2217" w:type="dxa"/>
            <w:shd w:val="clear" w:color="auto" w:fill="auto"/>
            <w:vAlign w:val="bottom"/>
          </w:tcPr>
          <w:p w14:paraId="586A9CDC"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KOORMUS</w:t>
            </w:r>
          </w:p>
        </w:tc>
        <w:tc>
          <w:tcPr>
            <w:tcW w:w="1170" w:type="dxa"/>
            <w:shd w:val="clear" w:color="auto" w:fill="auto"/>
            <w:vAlign w:val="bottom"/>
          </w:tcPr>
          <w:p w14:paraId="44144B8E"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163C9BCD" w14:textId="71EA0DC2"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Inimese keskmine kuine töökoormus töötatud perioodil aastas</w:t>
            </w:r>
          </w:p>
        </w:tc>
      </w:tr>
      <w:tr w:rsidR="5D612092" w14:paraId="0C12A1D3" w14:textId="77777777" w:rsidTr="5AC443CB">
        <w:trPr>
          <w:trHeight w:val="301"/>
        </w:trPr>
        <w:tc>
          <w:tcPr>
            <w:tcW w:w="2217" w:type="dxa"/>
            <w:shd w:val="clear" w:color="auto" w:fill="auto"/>
            <w:vAlign w:val="bottom"/>
          </w:tcPr>
          <w:p w14:paraId="568AFC63"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PK_TUNNUS</w:t>
            </w:r>
          </w:p>
        </w:tc>
        <w:tc>
          <w:tcPr>
            <w:tcW w:w="1170" w:type="dxa"/>
            <w:shd w:val="clear" w:color="auto" w:fill="auto"/>
            <w:vAlign w:val="bottom"/>
          </w:tcPr>
          <w:p w14:paraId="3BB72436"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37032D13" w14:textId="69B22E12" w:rsidR="5D612092" w:rsidRDefault="5D612092" w:rsidP="5D612092">
            <w:pPr>
              <w:pStyle w:val="NoSpacing"/>
            </w:pPr>
            <w:r>
              <w:t xml:space="preserve">Näitab, kas tegemist on inimese põhitöökohaga aasta lõikes: 1 </w:t>
            </w:r>
            <w:r w:rsidR="514AD628">
              <w:t>–</w:t>
            </w:r>
            <w:r w:rsidR="000C00D1">
              <w:t xml:space="preserve"> </w:t>
            </w:r>
            <w:r>
              <w:t>põhitöökoht</w:t>
            </w:r>
            <w:r w:rsidR="514AD628">
              <w:t>,</w:t>
            </w:r>
            <w:r>
              <w:t xml:space="preserve"> 2 </w:t>
            </w:r>
            <w:r w:rsidR="514AD628">
              <w:t>–</w:t>
            </w:r>
            <w:r>
              <w:t xml:space="preserve"> kõrvaltöökoht. Põhitöökoha kohta leiab </w:t>
            </w:r>
            <w:r w:rsidR="7A468FF4">
              <w:t>lisa</w:t>
            </w:r>
            <w:r w:rsidR="514AD628">
              <w:t>teavet</w:t>
            </w:r>
            <w:r>
              <w:t xml:space="preserve"> tabeli all asuvast „Muu“ sektsioonist</w:t>
            </w:r>
          </w:p>
        </w:tc>
      </w:tr>
      <w:tr w:rsidR="5D612092" w14:paraId="659DE36F" w14:textId="77777777" w:rsidTr="5AC443CB">
        <w:trPr>
          <w:trHeight w:val="301"/>
        </w:trPr>
        <w:tc>
          <w:tcPr>
            <w:tcW w:w="2217" w:type="dxa"/>
            <w:shd w:val="clear" w:color="auto" w:fill="auto"/>
            <w:vAlign w:val="bottom"/>
          </w:tcPr>
          <w:p w14:paraId="4565E1F2"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PK_TUNNUS_I</w:t>
            </w:r>
          </w:p>
        </w:tc>
        <w:tc>
          <w:tcPr>
            <w:tcW w:w="1170" w:type="dxa"/>
            <w:shd w:val="clear" w:color="auto" w:fill="auto"/>
            <w:vAlign w:val="bottom"/>
          </w:tcPr>
          <w:p w14:paraId="205D1549"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5CCD0845" w14:textId="46155F56" w:rsidR="5D612092" w:rsidRDefault="5D612092" w:rsidP="5D612092">
            <w:pPr>
              <w:spacing w:after="0" w:line="240" w:lineRule="auto"/>
            </w:pPr>
            <w:r w:rsidRPr="5D612092">
              <w:rPr>
                <w:rFonts w:ascii="Calibri" w:eastAsia="Times New Roman" w:hAnsi="Calibri" w:cs="Calibri"/>
                <w:color w:val="000000" w:themeColor="text1"/>
              </w:rPr>
              <w:t xml:space="preserve">Näitab, kas tegemist on inimese põhitöökohaga jaanuari </w:t>
            </w:r>
            <w:r w:rsidR="7A468FF4" w:rsidRPr="2451475A">
              <w:rPr>
                <w:rFonts w:ascii="Calibri" w:eastAsia="Times New Roman" w:hAnsi="Calibri" w:cs="Calibri"/>
                <w:color w:val="000000" w:themeColor="text1"/>
              </w:rPr>
              <w:t>esimese nädala</w:t>
            </w:r>
            <w:r w:rsidRPr="5D612092">
              <w:rPr>
                <w:rFonts w:ascii="Calibri" w:eastAsia="Times New Roman" w:hAnsi="Calibri" w:cs="Calibri"/>
                <w:color w:val="000000" w:themeColor="text1"/>
              </w:rPr>
              <w:t xml:space="preserve"> lõikes. 1 </w:t>
            </w:r>
            <w:r w:rsidR="514AD628" w:rsidRPr="2451475A">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põhitöökoht</w:t>
            </w:r>
            <w:r w:rsidR="514AD628" w:rsidRPr="2451475A">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2 </w:t>
            </w:r>
            <w:r w:rsidR="514AD628" w:rsidRPr="2451475A">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kõrvaltöökoht</w:t>
            </w:r>
            <w:r w:rsidR="00FE3E6D">
              <w:rPr>
                <w:rFonts w:ascii="Calibri" w:eastAsia="Times New Roman" w:hAnsi="Calibri" w:cs="Calibri"/>
                <w:color w:val="000000" w:themeColor="text1"/>
              </w:rPr>
              <w:t xml:space="preserve">. </w:t>
            </w:r>
            <w:r w:rsidRPr="5D612092">
              <w:rPr>
                <w:rFonts w:ascii="Calibri" w:eastAsia="Times New Roman" w:hAnsi="Calibri" w:cs="Calibri"/>
                <w:color w:val="000000" w:themeColor="text1"/>
              </w:rPr>
              <w:t xml:space="preserve">Põhitöökoha kohta leiab </w:t>
            </w:r>
            <w:r w:rsidR="7A468FF4" w:rsidRPr="2451475A">
              <w:rPr>
                <w:rFonts w:ascii="Calibri" w:eastAsia="Times New Roman" w:hAnsi="Calibri" w:cs="Calibri"/>
                <w:color w:val="000000" w:themeColor="text1"/>
              </w:rPr>
              <w:t>lisa</w:t>
            </w:r>
            <w:r w:rsidR="514AD628" w:rsidRPr="2451475A">
              <w:rPr>
                <w:rFonts w:ascii="Calibri" w:eastAsia="Times New Roman" w:hAnsi="Calibri" w:cs="Calibri"/>
                <w:color w:val="000000" w:themeColor="text1"/>
              </w:rPr>
              <w:t>teavet</w:t>
            </w:r>
            <w:r w:rsidRPr="5D612092">
              <w:rPr>
                <w:rFonts w:ascii="Calibri" w:eastAsia="Times New Roman" w:hAnsi="Calibri" w:cs="Calibri"/>
                <w:color w:val="000000" w:themeColor="text1"/>
              </w:rPr>
              <w:t xml:space="preserve"> tabeli all asuvast „Muu“ </w:t>
            </w:r>
            <w:r w:rsidR="12049812" w:rsidRPr="2451475A">
              <w:rPr>
                <w:rFonts w:ascii="Calibri" w:eastAsia="Times New Roman" w:hAnsi="Calibri" w:cs="Calibri"/>
                <w:color w:val="000000" w:themeColor="text1"/>
              </w:rPr>
              <w:t>alajaotusest</w:t>
            </w:r>
          </w:p>
        </w:tc>
      </w:tr>
      <w:tr w:rsidR="5D612092" w14:paraId="71B16EB1" w14:textId="77777777" w:rsidTr="5AC443CB">
        <w:trPr>
          <w:trHeight w:val="301"/>
        </w:trPr>
        <w:tc>
          <w:tcPr>
            <w:tcW w:w="2217" w:type="dxa"/>
            <w:shd w:val="clear" w:color="auto" w:fill="auto"/>
            <w:vAlign w:val="bottom"/>
          </w:tcPr>
          <w:p w14:paraId="4C8AF7EB"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PK_TUNNUS_II</w:t>
            </w:r>
          </w:p>
        </w:tc>
        <w:tc>
          <w:tcPr>
            <w:tcW w:w="1170" w:type="dxa"/>
            <w:shd w:val="clear" w:color="auto" w:fill="auto"/>
            <w:vAlign w:val="bottom"/>
          </w:tcPr>
          <w:p w14:paraId="687D960A"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48E2E3EE" w14:textId="6F8CC5FB"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 xml:space="preserve">Näitab, kas tegemist on inimese põhitöökohaga aprilli </w:t>
            </w:r>
            <w:r w:rsidR="7A468FF4" w:rsidRPr="2451475A">
              <w:rPr>
                <w:rFonts w:ascii="Calibri" w:eastAsia="Times New Roman" w:hAnsi="Calibri" w:cs="Calibri"/>
                <w:color w:val="000000" w:themeColor="text1"/>
              </w:rPr>
              <w:t>esimese</w:t>
            </w:r>
            <w:r w:rsidRPr="5D612092">
              <w:rPr>
                <w:rFonts w:ascii="Calibri" w:eastAsia="Times New Roman" w:hAnsi="Calibri" w:cs="Calibri"/>
                <w:color w:val="000000" w:themeColor="text1"/>
              </w:rPr>
              <w:t xml:space="preserve"> nädala</w:t>
            </w:r>
            <w:r w:rsidR="00FE3E6D">
              <w:rPr>
                <w:rFonts w:ascii="Calibri" w:eastAsia="Times New Roman" w:hAnsi="Calibri" w:cs="Calibri"/>
                <w:color w:val="000000" w:themeColor="text1"/>
              </w:rPr>
              <w:t xml:space="preserve"> </w:t>
            </w:r>
            <w:r w:rsidR="514AD628" w:rsidRPr="2451475A">
              <w:rPr>
                <w:rFonts w:ascii="Calibri" w:eastAsia="Times New Roman" w:hAnsi="Calibri" w:cs="Calibri"/>
                <w:color w:val="000000" w:themeColor="text1"/>
              </w:rPr>
              <w:t>lõikes</w:t>
            </w:r>
            <w:r w:rsidR="7A468FF4" w:rsidRPr="2451475A">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1 </w:t>
            </w:r>
            <w:r w:rsidR="514AD628" w:rsidRPr="2451475A">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põhitöökoht, 2 </w:t>
            </w:r>
            <w:r w:rsidR="514AD628" w:rsidRPr="2451475A">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kõrvaltöökoht. Põhitöökoha kohta leiab </w:t>
            </w:r>
            <w:r w:rsidR="7A468FF4" w:rsidRPr="2451475A">
              <w:rPr>
                <w:rFonts w:ascii="Calibri" w:eastAsia="Times New Roman" w:hAnsi="Calibri" w:cs="Calibri"/>
                <w:color w:val="000000" w:themeColor="text1"/>
              </w:rPr>
              <w:t>lisa</w:t>
            </w:r>
            <w:r w:rsidR="514AD628" w:rsidRPr="2451475A">
              <w:rPr>
                <w:rFonts w:ascii="Calibri" w:eastAsia="Times New Roman" w:hAnsi="Calibri" w:cs="Calibri"/>
                <w:color w:val="000000" w:themeColor="text1"/>
              </w:rPr>
              <w:t>teavet</w:t>
            </w:r>
            <w:r w:rsidRPr="5D612092">
              <w:rPr>
                <w:rFonts w:ascii="Calibri" w:eastAsia="Times New Roman" w:hAnsi="Calibri" w:cs="Calibri"/>
                <w:color w:val="000000" w:themeColor="text1"/>
              </w:rPr>
              <w:t xml:space="preserve"> tabeli all asuvast „Muu“ </w:t>
            </w:r>
            <w:r w:rsidR="12049812" w:rsidRPr="2451475A">
              <w:rPr>
                <w:rFonts w:ascii="Calibri" w:eastAsia="Times New Roman" w:hAnsi="Calibri" w:cs="Calibri"/>
                <w:color w:val="000000" w:themeColor="text1"/>
              </w:rPr>
              <w:t>alajaotusest</w:t>
            </w:r>
          </w:p>
        </w:tc>
      </w:tr>
      <w:tr w:rsidR="5D612092" w14:paraId="564C824B" w14:textId="77777777" w:rsidTr="5AC443CB">
        <w:trPr>
          <w:trHeight w:val="301"/>
        </w:trPr>
        <w:tc>
          <w:tcPr>
            <w:tcW w:w="2217" w:type="dxa"/>
            <w:shd w:val="clear" w:color="auto" w:fill="auto"/>
            <w:vAlign w:val="bottom"/>
          </w:tcPr>
          <w:p w14:paraId="65EB0762"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PK_TUNNUS_III</w:t>
            </w:r>
          </w:p>
        </w:tc>
        <w:tc>
          <w:tcPr>
            <w:tcW w:w="1170" w:type="dxa"/>
            <w:shd w:val="clear" w:color="auto" w:fill="auto"/>
            <w:vAlign w:val="bottom"/>
          </w:tcPr>
          <w:p w14:paraId="7E0297A1"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515D681A" w14:textId="44AC9705"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 xml:space="preserve">Näitab, kas tegemist on inimese põhitöökohaga juuli </w:t>
            </w:r>
            <w:r w:rsidR="7A468FF4" w:rsidRPr="2451475A">
              <w:rPr>
                <w:rFonts w:ascii="Calibri" w:eastAsia="Times New Roman" w:hAnsi="Calibri" w:cs="Calibri"/>
                <w:color w:val="000000" w:themeColor="text1"/>
              </w:rPr>
              <w:t>esimese nädala</w:t>
            </w:r>
            <w:r w:rsidRPr="5D612092">
              <w:rPr>
                <w:rFonts w:ascii="Calibri" w:eastAsia="Times New Roman" w:hAnsi="Calibri" w:cs="Calibri"/>
                <w:color w:val="000000" w:themeColor="text1"/>
              </w:rPr>
              <w:t xml:space="preserve"> lõikes. 1 </w:t>
            </w:r>
            <w:r w:rsidR="514AD628" w:rsidRPr="2451475A">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põhitöökoht, 2 </w:t>
            </w:r>
            <w:r w:rsidR="514AD628" w:rsidRPr="2451475A">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kõrvaltöökoht. Põhitöökoha kohta leiab </w:t>
            </w:r>
            <w:r w:rsidR="7A468FF4" w:rsidRPr="2451475A">
              <w:rPr>
                <w:rFonts w:ascii="Calibri" w:eastAsia="Times New Roman" w:hAnsi="Calibri" w:cs="Calibri"/>
                <w:color w:val="000000" w:themeColor="text1"/>
              </w:rPr>
              <w:t>lisa</w:t>
            </w:r>
            <w:r w:rsidR="514AD628" w:rsidRPr="2451475A">
              <w:rPr>
                <w:rFonts w:ascii="Calibri" w:eastAsia="Times New Roman" w:hAnsi="Calibri" w:cs="Calibri"/>
                <w:color w:val="000000" w:themeColor="text1"/>
              </w:rPr>
              <w:t>teavet</w:t>
            </w:r>
            <w:r w:rsidRPr="5D612092">
              <w:rPr>
                <w:rFonts w:ascii="Calibri" w:eastAsia="Times New Roman" w:hAnsi="Calibri" w:cs="Calibri"/>
                <w:color w:val="000000" w:themeColor="text1"/>
              </w:rPr>
              <w:t xml:space="preserve"> tabeli all asuvast „Muu“ </w:t>
            </w:r>
            <w:r w:rsidR="12049812" w:rsidRPr="2451475A">
              <w:rPr>
                <w:rFonts w:ascii="Calibri" w:eastAsia="Times New Roman" w:hAnsi="Calibri" w:cs="Calibri"/>
                <w:color w:val="000000" w:themeColor="text1"/>
              </w:rPr>
              <w:t>alajaotusest</w:t>
            </w:r>
          </w:p>
        </w:tc>
      </w:tr>
      <w:tr w:rsidR="5D612092" w14:paraId="5D74E153" w14:textId="77777777" w:rsidTr="5AC443CB">
        <w:trPr>
          <w:trHeight w:val="301"/>
        </w:trPr>
        <w:tc>
          <w:tcPr>
            <w:tcW w:w="2217" w:type="dxa"/>
            <w:shd w:val="clear" w:color="auto" w:fill="auto"/>
            <w:vAlign w:val="bottom"/>
          </w:tcPr>
          <w:p w14:paraId="74992009"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PK_TUNNUS_IV</w:t>
            </w:r>
          </w:p>
        </w:tc>
        <w:tc>
          <w:tcPr>
            <w:tcW w:w="1170" w:type="dxa"/>
            <w:shd w:val="clear" w:color="auto" w:fill="auto"/>
            <w:vAlign w:val="bottom"/>
          </w:tcPr>
          <w:p w14:paraId="3BFBA0A6"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3430A16D" w14:textId="1BA9FDE8" w:rsidR="5D612092" w:rsidDel="00FE3E6D"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 xml:space="preserve">Näitab, kas tegemist on inimese põhitöökohaga oktoobri </w:t>
            </w:r>
            <w:r w:rsidR="7A468FF4" w:rsidRPr="2451475A">
              <w:rPr>
                <w:rFonts w:ascii="Calibri" w:eastAsia="Times New Roman" w:hAnsi="Calibri" w:cs="Calibri"/>
                <w:color w:val="000000" w:themeColor="text1"/>
              </w:rPr>
              <w:t>esimese nädala</w:t>
            </w:r>
            <w:r w:rsidRPr="5D612092">
              <w:rPr>
                <w:rFonts w:ascii="Calibri" w:eastAsia="Times New Roman" w:hAnsi="Calibri" w:cs="Calibri"/>
                <w:color w:val="000000" w:themeColor="text1"/>
              </w:rPr>
              <w:t xml:space="preserve"> lõikes. 1 </w:t>
            </w:r>
            <w:r w:rsidR="514AD628" w:rsidRPr="2451475A">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põhitöökoht, 2 </w:t>
            </w:r>
            <w:r w:rsidR="514AD628" w:rsidRPr="2451475A">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kõrvaltöökoht. Põhitöökoha kohta leiab </w:t>
            </w:r>
            <w:r w:rsidRPr="7D659495">
              <w:rPr>
                <w:rFonts w:ascii="Calibri" w:eastAsia="Times New Roman" w:hAnsi="Calibri" w:cs="Calibri"/>
                <w:color w:val="000000" w:themeColor="text1"/>
              </w:rPr>
              <w:t>lisa</w:t>
            </w:r>
            <w:r w:rsidR="00FE3E6D">
              <w:rPr>
                <w:rFonts w:ascii="Calibri" w:eastAsia="Times New Roman" w:hAnsi="Calibri" w:cs="Calibri"/>
                <w:color w:val="000000" w:themeColor="text1"/>
              </w:rPr>
              <w:t xml:space="preserve">teavet </w:t>
            </w:r>
          </w:p>
          <w:p w14:paraId="4793331D" w14:textId="28451ED8" w:rsidR="5D612092" w:rsidRDefault="5D612092" w:rsidP="2451475A">
            <w:pPr>
              <w:spacing w:after="0"/>
            </w:pPr>
            <w:r w:rsidRPr="5D612092">
              <w:t xml:space="preserve">tabeli all asuvast „Muu“ </w:t>
            </w:r>
            <w:r w:rsidR="12049812" w:rsidRPr="2451475A">
              <w:rPr>
                <w:rFonts w:ascii="Calibri" w:eastAsia="Times New Roman" w:hAnsi="Calibri" w:cs="Calibri"/>
                <w:color w:val="000000" w:themeColor="text1"/>
              </w:rPr>
              <w:t>alajaotusest</w:t>
            </w:r>
          </w:p>
        </w:tc>
      </w:tr>
      <w:tr w:rsidR="5D612092" w14:paraId="46A60BF6" w14:textId="77777777" w:rsidTr="5AC443CB">
        <w:trPr>
          <w:trHeight w:val="301"/>
        </w:trPr>
        <w:tc>
          <w:tcPr>
            <w:tcW w:w="2217" w:type="dxa"/>
            <w:shd w:val="clear" w:color="auto" w:fill="auto"/>
            <w:vAlign w:val="bottom"/>
          </w:tcPr>
          <w:p w14:paraId="5671C1C4"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TOOTAMISE_LIIK</w:t>
            </w:r>
          </w:p>
        </w:tc>
        <w:tc>
          <w:tcPr>
            <w:tcW w:w="1170" w:type="dxa"/>
            <w:shd w:val="clear" w:color="auto" w:fill="auto"/>
            <w:vAlign w:val="bottom"/>
          </w:tcPr>
          <w:p w14:paraId="6E14501A"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13FC4C5B" w14:textId="40006FAC"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Näitab Maksu</w:t>
            </w:r>
            <w:r w:rsidR="00FE3E6D">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ja </w:t>
            </w:r>
            <w:r w:rsidR="7A468FF4" w:rsidRPr="5D612092">
              <w:rPr>
                <w:rFonts w:ascii="Calibri" w:eastAsia="Times New Roman" w:hAnsi="Calibri" w:cs="Calibri"/>
                <w:color w:val="000000" w:themeColor="text1"/>
              </w:rPr>
              <w:t>Tolliameti</w:t>
            </w:r>
            <w:r w:rsidRPr="5D612092">
              <w:rPr>
                <w:rFonts w:ascii="Calibri" w:eastAsia="Times New Roman" w:hAnsi="Calibri" w:cs="Calibri"/>
                <w:color w:val="000000" w:themeColor="text1"/>
              </w:rPr>
              <w:t xml:space="preserve"> töötamise liiki</w:t>
            </w:r>
            <w:r w:rsidRPr="7EAF5778">
              <w:rPr>
                <w:rFonts w:ascii="Calibri" w:eastAsia="Times New Roman" w:hAnsi="Calibri" w:cs="Calibri"/>
                <w:color w:val="000000" w:themeColor="text1"/>
                <w:vertAlign w:val="superscript"/>
              </w:rPr>
              <w:footnoteReference w:id="94"/>
            </w:r>
            <w:r w:rsidRPr="7EAF5778">
              <w:rPr>
                <w:rFonts w:ascii="Calibri" w:eastAsia="Times New Roman" w:hAnsi="Calibri" w:cs="Calibri"/>
                <w:color w:val="000000" w:themeColor="text1"/>
                <w:vertAlign w:val="superscript"/>
              </w:rPr>
              <w:t>.</w:t>
            </w:r>
            <w:r w:rsidRPr="5D612092">
              <w:rPr>
                <w:rFonts w:ascii="Calibri" w:eastAsia="Times New Roman" w:hAnsi="Calibri" w:cs="Calibri"/>
                <w:color w:val="000000" w:themeColor="text1"/>
              </w:rPr>
              <w:t xml:space="preserve"> Lisatud on 2 klassifikaatori välist tunnust: 911 –</w:t>
            </w:r>
            <w:r w:rsidRPr="5D612092" w:rsidDel="00FE3E6D">
              <w:rPr>
                <w:rFonts w:ascii="Calibri" w:eastAsia="Times New Roman" w:hAnsi="Calibri" w:cs="Calibri"/>
                <w:color w:val="000000" w:themeColor="text1"/>
              </w:rPr>
              <w:t xml:space="preserve"> </w:t>
            </w:r>
            <w:proofErr w:type="spellStart"/>
            <w:r w:rsidRPr="5D612092">
              <w:rPr>
                <w:rFonts w:ascii="Calibri" w:eastAsia="Times New Roman" w:hAnsi="Calibri" w:cs="Calibri"/>
                <w:color w:val="000000" w:themeColor="text1"/>
              </w:rPr>
              <w:t>FIE</w:t>
            </w:r>
            <w:r w:rsidR="00FE3E6D">
              <w:rPr>
                <w:rFonts w:ascii="Calibri" w:eastAsia="Times New Roman" w:hAnsi="Calibri" w:cs="Calibri"/>
                <w:color w:val="000000" w:themeColor="text1"/>
              </w:rPr>
              <w:t>-d</w:t>
            </w:r>
            <w:proofErr w:type="spellEnd"/>
            <w:r w:rsidR="7A468FF4" w:rsidRPr="5D612092">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995</w:t>
            </w:r>
            <w:r w:rsidR="00FE3E6D">
              <w:rPr>
                <w:rFonts w:ascii="Calibri" w:eastAsia="Times New Roman" w:hAnsi="Calibri" w:cs="Calibri"/>
                <w:color w:val="000000" w:themeColor="text1"/>
              </w:rPr>
              <w:t xml:space="preserve"> </w:t>
            </w:r>
            <w:r w:rsidR="514AD628">
              <w:rPr>
                <w:rFonts w:ascii="Calibri" w:eastAsia="Times New Roman" w:hAnsi="Calibri" w:cs="Calibri"/>
                <w:color w:val="000000" w:themeColor="text1"/>
              </w:rPr>
              <w:t>–</w:t>
            </w:r>
            <w:r w:rsidRPr="5D612092">
              <w:rPr>
                <w:rFonts w:ascii="Calibri" w:eastAsia="Times New Roman" w:hAnsi="Calibri" w:cs="Calibri"/>
                <w:color w:val="000000" w:themeColor="text1"/>
              </w:rPr>
              <w:t xml:space="preserve"> välismaal</w:t>
            </w:r>
            <w:r w:rsidR="00FE3E6D">
              <w:rPr>
                <w:rFonts w:ascii="Calibri" w:eastAsia="Times New Roman" w:hAnsi="Calibri" w:cs="Calibri"/>
                <w:color w:val="000000" w:themeColor="text1"/>
              </w:rPr>
              <w:t xml:space="preserve"> </w:t>
            </w:r>
            <w:r w:rsidRPr="5D612092">
              <w:rPr>
                <w:rFonts w:ascii="Calibri" w:eastAsia="Times New Roman" w:hAnsi="Calibri" w:cs="Calibri"/>
                <w:color w:val="000000" w:themeColor="text1"/>
              </w:rPr>
              <w:t xml:space="preserve">töötamine (2020. aasta andmetes ka </w:t>
            </w:r>
            <w:proofErr w:type="spellStart"/>
            <w:r w:rsidRPr="5D612092">
              <w:rPr>
                <w:rFonts w:ascii="Calibri" w:eastAsia="Times New Roman" w:hAnsi="Calibri" w:cs="Calibri"/>
                <w:color w:val="000000" w:themeColor="text1"/>
              </w:rPr>
              <w:t>FIE-d</w:t>
            </w:r>
            <w:proofErr w:type="spellEnd"/>
            <w:r w:rsidRPr="5D612092">
              <w:rPr>
                <w:rFonts w:ascii="Calibri" w:eastAsia="Times New Roman" w:hAnsi="Calibri" w:cs="Calibri"/>
                <w:color w:val="000000" w:themeColor="text1"/>
              </w:rPr>
              <w:t>)</w:t>
            </w:r>
          </w:p>
        </w:tc>
      </w:tr>
      <w:tr w:rsidR="5D612092" w14:paraId="6F2AB9BE" w14:textId="77777777" w:rsidTr="5AC443CB">
        <w:trPr>
          <w:trHeight w:val="301"/>
        </w:trPr>
        <w:tc>
          <w:tcPr>
            <w:tcW w:w="2217" w:type="dxa"/>
            <w:shd w:val="clear" w:color="auto" w:fill="auto"/>
            <w:vAlign w:val="bottom"/>
          </w:tcPr>
          <w:p w14:paraId="2212372F"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TOOTAMISE_ALGUS</w:t>
            </w:r>
          </w:p>
        </w:tc>
        <w:tc>
          <w:tcPr>
            <w:tcW w:w="1170" w:type="dxa"/>
            <w:shd w:val="clear" w:color="auto" w:fill="auto"/>
            <w:vAlign w:val="bottom"/>
          </w:tcPr>
          <w:p w14:paraId="37E23F74"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Kuupäev</w:t>
            </w:r>
          </w:p>
        </w:tc>
        <w:tc>
          <w:tcPr>
            <w:tcW w:w="5629" w:type="dxa"/>
            <w:shd w:val="clear" w:color="auto" w:fill="auto"/>
            <w:vAlign w:val="bottom"/>
          </w:tcPr>
          <w:p w14:paraId="6A730AA3"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Töösuhte alguse kuupäev</w:t>
            </w:r>
          </w:p>
        </w:tc>
      </w:tr>
      <w:tr w:rsidR="5D612092" w14:paraId="370C51A3" w14:textId="77777777" w:rsidTr="5AC443CB">
        <w:trPr>
          <w:trHeight w:val="301"/>
        </w:trPr>
        <w:tc>
          <w:tcPr>
            <w:tcW w:w="2217" w:type="dxa"/>
            <w:shd w:val="clear" w:color="auto" w:fill="auto"/>
            <w:vAlign w:val="bottom"/>
          </w:tcPr>
          <w:p w14:paraId="6E0CAC4C"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TOOTAMISE_LOPP</w:t>
            </w:r>
          </w:p>
        </w:tc>
        <w:tc>
          <w:tcPr>
            <w:tcW w:w="1170" w:type="dxa"/>
            <w:shd w:val="clear" w:color="auto" w:fill="auto"/>
            <w:vAlign w:val="bottom"/>
          </w:tcPr>
          <w:p w14:paraId="311C8A58"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Kuupäev</w:t>
            </w:r>
          </w:p>
        </w:tc>
        <w:tc>
          <w:tcPr>
            <w:tcW w:w="5629" w:type="dxa"/>
            <w:shd w:val="clear" w:color="auto" w:fill="auto"/>
            <w:vAlign w:val="bottom"/>
          </w:tcPr>
          <w:p w14:paraId="072D0012"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Töösuhte lõpu kuupäev</w:t>
            </w:r>
          </w:p>
        </w:tc>
      </w:tr>
      <w:tr w:rsidR="5D612092" w14:paraId="5A7DEC5E" w14:textId="77777777" w:rsidTr="5AC443CB">
        <w:trPr>
          <w:trHeight w:val="301"/>
        </w:trPr>
        <w:tc>
          <w:tcPr>
            <w:tcW w:w="2217" w:type="dxa"/>
            <w:shd w:val="clear" w:color="auto" w:fill="auto"/>
            <w:vAlign w:val="bottom"/>
          </w:tcPr>
          <w:p w14:paraId="60098AA0"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TOOKOHA_ASUKOHT</w:t>
            </w:r>
          </w:p>
        </w:tc>
        <w:tc>
          <w:tcPr>
            <w:tcW w:w="1170" w:type="dxa"/>
            <w:shd w:val="clear" w:color="auto" w:fill="auto"/>
            <w:vAlign w:val="bottom"/>
          </w:tcPr>
          <w:p w14:paraId="5CBC180E"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31E07225" w14:textId="577E10F3"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Töökoha asukoht Eesti haldus- ja asutusjaotuse klassifikaatori</w:t>
            </w:r>
            <w:r w:rsidR="00FE3E6D">
              <w:rPr>
                <w:rFonts w:ascii="Calibri" w:eastAsia="Times New Roman" w:hAnsi="Calibri" w:cs="Calibri"/>
                <w:color w:val="000000" w:themeColor="text1"/>
              </w:rPr>
              <w:t xml:space="preserve"> </w:t>
            </w:r>
            <w:r w:rsidR="514AD628" w:rsidRPr="2451475A">
              <w:rPr>
                <w:rFonts w:ascii="Calibri" w:eastAsia="Times New Roman" w:hAnsi="Calibri" w:cs="Calibri"/>
                <w:color w:val="000000" w:themeColor="text1"/>
              </w:rPr>
              <w:t>alusel</w:t>
            </w:r>
            <w:r w:rsidRPr="5D612092">
              <w:rPr>
                <w:rFonts w:ascii="Calibri" w:eastAsia="Times New Roman" w:hAnsi="Calibri" w:cs="Calibri"/>
                <w:color w:val="000000" w:themeColor="text1"/>
              </w:rPr>
              <w:t xml:space="preserve"> valla täpsusega</w:t>
            </w:r>
          </w:p>
        </w:tc>
      </w:tr>
      <w:tr w:rsidR="5D612092" w14:paraId="54BED7BB" w14:textId="77777777" w:rsidTr="5AC443CB">
        <w:trPr>
          <w:trHeight w:val="301"/>
        </w:trPr>
        <w:tc>
          <w:tcPr>
            <w:tcW w:w="2217" w:type="dxa"/>
            <w:shd w:val="clear" w:color="auto" w:fill="auto"/>
            <w:vAlign w:val="bottom"/>
          </w:tcPr>
          <w:p w14:paraId="5E0F4607"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TOOKOHA_RIIK</w:t>
            </w:r>
          </w:p>
        </w:tc>
        <w:tc>
          <w:tcPr>
            <w:tcW w:w="1170" w:type="dxa"/>
            <w:shd w:val="clear" w:color="auto" w:fill="auto"/>
            <w:vAlign w:val="bottom"/>
          </w:tcPr>
          <w:p w14:paraId="02C82866"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1E113578" w14:textId="2561428B"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 xml:space="preserve">Töökoha asukoht riikide ja </w:t>
            </w:r>
            <w:r w:rsidR="7A468FF4" w:rsidRPr="2451475A">
              <w:rPr>
                <w:rFonts w:ascii="Calibri" w:eastAsia="Times New Roman" w:hAnsi="Calibri" w:cs="Calibri"/>
                <w:color w:val="000000" w:themeColor="text1"/>
              </w:rPr>
              <w:t>territooriumi</w:t>
            </w:r>
            <w:r w:rsidR="514AD628" w:rsidRPr="2451475A">
              <w:rPr>
                <w:rFonts w:ascii="Calibri" w:eastAsia="Times New Roman" w:hAnsi="Calibri" w:cs="Calibri"/>
                <w:color w:val="000000" w:themeColor="text1"/>
              </w:rPr>
              <w:t>d</w:t>
            </w:r>
            <w:r w:rsidR="7A468FF4" w:rsidRPr="2451475A">
              <w:rPr>
                <w:rFonts w:ascii="Calibri" w:eastAsia="Times New Roman" w:hAnsi="Calibri" w:cs="Calibri"/>
                <w:color w:val="000000" w:themeColor="text1"/>
              </w:rPr>
              <w:t>e</w:t>
            </w:r>
            <w:r w:rsidRPr="5D612092">
              <w:rPr>
                <w:rFonts w:ascii="Calibri" w:eastAsia="Times New Roman" w:hAnsi="Calibri" w:cs="Calibri"/>
                <w:color w:val="000000" w:themeColor="text1"/>
              </w:rPr>
              <w:t xml:space="preserve"> klassifikaatori</w:t>
            </w:r>
            <w:r w:rsidR="00FE3E6D">
              <w:rPr>
                <w:rFonts w:ascii="Calibri" w:eastAsia="Times New Roman" w:hAnsi="Calibri" w:cs="Calibri"/>
                <w:color w:val="000000" w:themeColor="text1"/>
              </w:rPr>
              <w:t xml:space="preserve"> </w:t>
            </w:r>
            <w:r w:rsidR="514AD628" w:rsidRPr="2451475A">
              <w:rPr>
                <w:rFonts w:ascii="Calibri" w:eastAsia="Times New Roman" w:hAnsi="Calibri" w:cs="Calibri"/>
                <w:color w:val="000000" w:themeColor="text1"/>
              </w:rPr>
              <w:t>alusel</w:t>
            </w:r>
          </w:p>
        </w:tc>
      </w:tr>
      <w:tr w:rsidR="5D612092" w14:paraId="33C4F8FF" w14:textId="77777777" w:rsidTr="5AC443CB">
        <w:trPr>
          <w:trHeight w:val="301"/>
        </w:trPr>
        <w:tc>
          <w:tcPr>
            <w:tcW w:w="2217" w:type="dxa"/>
            <w:shd w:val="clear" w:color="auto" w:fill="auto"/>
            <w:vAlign w:val="bottom"/>
          </w:tcPr>
          <w:p w14:paraId="65BD9328"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EMTAK_3</w:t>
            </w:r>
          </w:p>
        </w:tc>
        <w:tc>
          <w:tcPr>
            <w:tcW w:w="1170" w:type="dxa"/>
            <w:shd w:val="clear" w:color="auto" w:fill="auto"/>
            <w:vAlign w:val="bottom"/>
          </w:tcPr>
          <w:p w14:paraId="162CC4DF"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69CF4669" w14:textId="400BE3EA"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Töökoha tööandja tegevusala Eesti Majanduse</w:t>
            </w:r>
            <w:r w:rsidRPr="5D612092" w:rsidDel="000C00D1">
              <w:rPr>
                <w:rFonts w:ascii="Calibri" w:eastAsia="Times New Roman" w:hAnsi="Calibri" w:cs="Calibri"/>
                <w:color w:val="000000" w:themeColor="text1"/>
              </w:rPr>
              <w:t xml:space="preserve"> </w:t>
            </w:r>
            <w:r w:rsidRPr="5D612092">
              <w:rPr>
                <w:rFonts w:ascii="Calibri" w:eastAsia="Times New Roman" w:hAnsi="Calibri" w:cs="Calibri"/>
                <w:color w:val="000000" w:themeColor="text1"/>
              </w:rPr>
              <w:t>Tegevusalade Klassifikaatori (2008) 3. taseme</w:t>
            </w:r>
            <w:r w:rsidR="00FE3E6D">
              <w:rPr>
                <w:rFonts w:ascii="Calibri" w:eastAsia="Times New Roman" w:hAnsi="Calibri" w:cs="Calibri"/>
                <w:color w:val="000000" w:themeColor="text1"/>
              </w:rPr>
              <w:t xml:space="preserve"> </w:t>
            </w:r>
            <w:r w:rsidR="514AD628" w:rsidRPr="2451475A">
              <w:rPr>
                <w:rFonts w:ascii="Calibri" w:eastAsia="Times New Roman" w:hAnsi="Calibri" w:cs="Calibri"/>
                <w:color w:val="000000" w:themeColor="text1"/>
              </w:rPr>
              <w:t>alusel</w:t>
            </w:r>
          </w:p>
        </w:tc>
      </w:tr>
      <w:tr w:rsidR="5D612092" w14:paraId="2158565B" w14:textId="77777777" w:rsidTr="5AC443CB">
        <w:trPr>
          <w:trHeight w:val="301"/>
        </w:trPr>
        <w:tc>
          <w:tcPr>
            <w:tcW w:w="2217" w:type="dxa"/>
            <w:shd w:val="clear" w:color="auto" w:fill="auto"/>
            <w:vAlign w:val="bottom"/>
          </w:tcPr>
          <w:p w14:paraId="4AA6A5D3"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EMTAK_5</w:t>
            </w:r>
          </w:p>
        </w:tc>
        <w:tc>
          <w:tcPr>
            <w:tcW w:w="1170" w:type="dxa"/>
            <w:shd w:val="clear" w:color="auto" w:fill="auto"/>
            <w:vAlign w:val="bottom"/>
          </w:tcPr>
          <w:p w14:paraId="01F91C21"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Arv</w:t>
            </w:r>
          </w:p>
        </w:tc>
        <w:tc>
          <w:tcPr>
            <w:tcW w:w="5629" w:type="dxa"/>
            <w:shd w:val="clear" w:color="auto" w:fill="auto"/>
            <w:vAlign w:val="bottom"/>
          </w:tcPr>
          <w:p w14:paraId="74162D85" w14:textId="7FA5E14A"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Töökoha tööandja tegevusala Eesti Majandustegevuse Tegevusalade Klassifikaatori (2008) 5. taseme</w:t>
            </w:r>
            <w:r w:rsidR="00FE3E6D">
              <w:rPr>
                <w:rFonts w:ascii="Calibri" w:eastAsia="Times New Roman" w:hAnsi="Calibri" w:cs="Calibri"/>
                <w:color w:val="000000" w:themeColor="text1"/>
              </w:rPr>
              <w:t xml:space="preserve"> </w:t>
            </w:r>
            <w:r w:rsidR="514AD628" w:rsidRPr="2451475A">
              <w:rPr>
                <w:rFonts w:ascii="Calibri" w:eastAsia="Times New Roman" w:hAnsi="Calibri" w:cs="Calibri"/>
                <w:color w:val="000000" w:themeColor="text1"/>
              </w:rPr>
              <w:t>alusel</w:t>
            </w:r>
          </w:p>
        </w:tc>
      </w:tr>
      <w:tr w:rsidR="5D612092" w14:paraId="5C9226AA" w14:textId="77777777" w:rsidTr="5AC443CB">
        <w:trPr>
          <w:trHeight w:val="301"/>
        </w:trPr>
        <w:tc>
          <w:tcPr>
            <w:tcW w:w="2217" w:type="dxa"/>
            <w:shd w:val="clear" w:color="auto" w:fill="auto"/>
            <w:vAlign w:val="bottom"/>
          </w:tcPr>
          <w:p w14:paraId="0B6F3586"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AMET_VABATEKSTINA</w:t>
            </w:r>
          </w:p>
        </w:tc>
        <w:tc>
          <w:tcPr>
            <w:tcW w:w="1170" w:type="dxa"/>
            <w:shd w:val="clear" w:color="auto" w:fill="auto"/>
            <w:vAlign w:val="bottom"/>
          </w:tcPr>
          <w:p w14:paraId="6CED3FF5"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Tekst</w:t>
            </w:r>
          </w:p>
        </w:tc>
        <w:tc>
          <w:tcPr>
            <w:tcW w:w="5629" w:type="dxa"/>
            <w:shd w:val="clear" w:color="auto" w:fill="auto"/>
            <w:vAlign w:val="bottom"/>
          </w:tcPr>
          <w:p w14:paraId="4BB0FB6D" w14:textId="4170980F"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Vabatahtlik väli ametinimetuse jaoks</w:t>
            </w:r>
          </w:p>
        </w:tc>
      </w:tr>
      <w:tr w:rsidR="5D612092" w14:paraId="3A4BB4E9" w14:textId="77777777" w:rsidTr="5AC443CB">
        <w:trPr>
          <w:trHeight w:val="301"/>
        </w:trPr>
        <w:tc>
          <w:tcPr>
            <w:tcW w:w="2217" w:type="dxa"/>
            <w:shd w:val="clear" w:color="auto" w:fill="auto"/>
            <w:vAlign w:val="bottom"/>
          </w:tcPr>
          <w:p w14:paraId="122673EA"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AMET_KIRJELDUS</w:t>
            </w:r>
          </w:p>
        </w:tc>
        <w:tc>
          <w:tcPr>
            <w:tcW w:w="1170" w:type="dxa"/>
            <w:shd w:val="clear" w:color="auto" w:fill="auto"/>
            <w:vAlign w:val="bottom"/>
          </w:tcPr>
          <w:p w14:paraId="5D7571E7" w14:textId="77777777"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Tekst</w:t>
            </w:r>
          </w:p>
        </w:tc>
        <w:tc>
          <w:tcPr>
            <w:tcW w:w="5629" w:type="dxa"/>
            <w:shd w:val="clear" w:color="auto" w:fill="auto"/>
            <w:vAlign w:val="bottom"/>
          </w:tcPr>
          <w:p w14:paraId="216D72EE" w14:textId="5536CC92" w:rsidR="5D612092" w:rsidRDefault="5D612092" w:rsidP="5D612092">
            <w:pPr>
              <w:spacing w:after="0" w:line="240" w:lineRule="auto"/>
              <w:rPr>
                <w:rFonts w:ascii="Calibri" w:eastAsia="Times New Roman" w:hAnsi="Calibri" w:cs="Calibri"/>
                <w:color w:val="000000" w:themeColor="text1"/>
              </w:rPr>
            </w:pPr>
            <w:r w:rsidRPr="5D612092">
              <w:rPr>
                <w:rFonts w:ascii="Calibri" w:eastAsia="Times New Roman" w:hAnsi="Calibri" w:cs="Calibri"/>
                <w:color w:val="000000" w:themeColor="text1"/>
              </w:rPr>
              <w:t>Vabatahtlik väli ametinimetuse jaoks</w:t>
            </w:r>
          </w:p>
        </w:tc>
      </w:tr>
    </w:tbl>
    <w:p w14:paraId="2375B0B7" w14:textId="1C721A74" w:rsidR="121B259F" w:rsidRDefault="121B259F" w:rsidP="5D612092">
      <w:pPr>
        <w:rPr>
          <w:b/>
          <w:bCs/>
        </w:rPr>
      </w:pPr>
      <w:r w:rsidRPr="5D612092">
        <w:rPr>
          <w:b/>
          <w:bCs/>
        </w:rPr>
        <w:lastRenderedPageBreak/>
        <w:t>Muu</w:t>
      </w:r>
      <w:r w:rsidR="00ED2205">
        <w:rPr>
          <w:b/>
          <w:bCs/>
        </w:rPr>
        <w:t>:</w:t>
      </w:r>
    </w:p>
    <w:p w14:paraId="1984FBCF" w14:textId="66467ACF" w:rsidR="121B259F" w:rsidRDefault="00FE3E6D" w:rsidP="00F03ED3">
      <w:pPr>
        <w:spacing w:before="120" w:after="120" w:line="276" w:lineRule="auto"/>
        <w:jc w:val="both"/>
      </w:pPr>
      <w:r>
        <w:t>Andmeväljade „</w:t>
      </w:r>
      <w:r w:rsidR="121B259F">
        <w:t>PK_TUNNUS</w:t>
      </w:r>
      <w:r>
        <w:t>“</w:t>
      </w:r>
      <w:r w:rsidR="121B259F">
        <w:t xml:space="preserve"> väärtused arvutab </w:t>
      </w:r>
      <w:proofErr w:type="spellStart"/>
      <w:r w:rsidR="121B259F">
        <w:t>OSKA-le</w:t>
      </w:r>
      <w:proofErr w:type="spellEnd"/>
      <w:r w:rsidRPr="00FE3E6D">
        <w:t xml:space="preserve"> </w:t>
      </w:r>
      <w:r>
        <w:t>Statistikaamet</w:t>
      </w:r>
      <w:r w:rsidR="121B259F">
        <w:t>,</w:t>
      </w:r>
      <w:r w:rsidR="000C00D1">
        <w:t xml:space="preserve"> </w:t>
      </w:r>
      <w:r w:rsidR="121B259F">
        <w:t xml:space="preserve">märkides põhitööks vaatlusaluse aasta kõige pikema kestusega töösuhte (sh eelistades töölepingu alusel töötamist). Kui isikul on mitu sama kestusega töösuhet, eelistatakse suurima palgaga/töötasuga töösuhet. </w:t>
      </w:r>
    </w:p>
    <w:p w14:paraId="5913C738" w14:textId="6F612D75" w:rsidR="121B259F" w:rsidRDefault="121B259F" w:rsidP="00F03ED3">
      <w:pPr>
        <w:spacing w:before="120" w:after="120" w:line="276" w:lineRule="auto"/>
        <w:jc w:val="both"/>
      </w:pPr>
      <w:r>
        <w:t>Ettevõtjate määratlemiseks kasutab Statistikaamet metoodikat</w:t>
      </w:r>
      <w:r w:rsidR="00FE3E6D">
        <w:t>, mille alusel peab</w:t>
      </w:r>
      <w:r>
        <w:t xml:space="preserve"> </w:t>
      </w:r>
      <w:r w:rsidR="00FE3E6D">
        <w:t>i</w:t>
      </w:r>
      <w:r>
        <w:t>sikul olema vähemalt 50% osalus ettevõttes ning ta on võtnud välja dividende summas, mis tagavad äraelamise.</w:t>
      </w:r>
    </w:p>
    <w:p w14:paraId="30BBAC40" w14:textId="102CDCDC" w:rsidR="50417BE6" w:rsidRPr="000F2D1D" w:rsidRDefault="50417BE6" w:rsidP="5D612092">
      <w:pPr>
        <w:pStyle w:val="Heading4"/>
        <w:rPr>
          <w:rFonts w:asciiTheme="minorHAnsi" w:eastAsiaTheme="minorHAnsi" w:hAnsiTheme="minorHAnsi" w:cstheme="minorHAnsi"/>
          <w:i w:val="0"/>
          <w:color w:val="0070C0"/>
        </w:rPr>
      </w:pPr>
      <w:bookmarkStart w:id="269" w:name="_Toc690493540"/>
      <w:r w:rsidRPr="000F2D1D">
        <w:rPr>
          <w:rFonts w:asciiTheme="minorHAnsi" w:eastAsiaTheme="minorHAnsi" w:hAnsiTheme="minorHAnsi" w:cstheme="minorHAnsi"/>
          <w:i w:val="0"/>
          <w:color w:val="0070C0"/>
        </w:rPr>
        <w:t>Eesti Hariduse Infosüsteem</w:t>
      </w:r>
      <w:bookmarkEnd w:id="269"/>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86"/>
        <w:gridCol w:w="1036"/>
        <w:gridCol w:w="5693"/>
      </w:tblGrid>
      <w:tr w:rsidR="5D612092" w14:paraId="79B49BD7"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61732BB1" w14:textId="6A7A1FBE" w:rsidR="5D612092" w:rsidRPr="00527793" w:rsidRDefault="5D612092" w:rsidP="5D612092">
            <w:pPr>
              <w:spacing w:after="0" w:line="240" w:lineRule="auto"/>
              <w:rPr>
                <w:rFonts w:ascii="Calibri" w:eastAsia="Calibri" w:hAnsi="Calibri" w:cs="Calibri"/>
                <w:color w:val="FFFFFF" w:themeColor="background1"/>
                <w:sz w:val="24"/>
                <w:szCs w:val="24"/>
              </w:rPr>
            </w:pPr>
            <w:r w:rsidRPr="00527793">
              <w:rPr>
                <w:rFonts w:ascii="Calibri" w:eastAsia="Calibri" w:hAnsi="Calibri" w:cs="Calibri"/>
                <w:color w:val="FFFFFF" w:themeColor="background1"/>
                <w:sz w:val="24"/>
                <w:szCs w:val="24"/>
              </w:rPr>
              <w:t>Andmevälja nimi</w:t>
            </w:r>
          </w:p>
        </w:tc>
        <w:tc>
          <w:tcPr>
            <w:tcW w:w="1036"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3C6A60F2" w14:textId="5B1412DD" w:rsidR="5D612092" w:rsidRPr="00527793" w:rsidRDefault="5D612092" w:rsidP="5D612092">
            <w:pPr>
              <w:spacing w:after="0" w:line="240" w:lineRule="auto"/>
              <w:rPr>
                <w:rFonts w:ascii="Calibri" w:eastAsia="Calibri" w:hAnsi="Calibri" w:cs="Calibri"/>
                <w:color w:val="FFFFFF" w:themeColor="background1"/>
                <w:sz w:val="24"/>
                <w:szCs w:val="24"/>
              </w:rPr>
            </w:pPr>
            <w:r w:rsidRPr="00527793">
              <w:rPr>
                <w:rFonts w:ascii="Calibri" w:eastAsia="Calibri" w:hAnsi="Calibri" w:cs="Calibri"/>
                <w:color w:val="FFFFFF" w:themeColor="background1"/>
                <w:sz w:val="24"/>
                <w:szCs w:val="24"/>
              </w:rPr>
              <w:t>Tüüp</w:t>
            </w:r>
          </w:p>
        </w:tc>
        <w:tc>
          <w:tcPr>
            <w:tcW w:w="5693"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2E8EC1A4" w14:textId="3F621D2B" w:rsidR="5D612092" w:rsidRPr="00527793" w:rsidRDefault="5D612092" w:rsidP="5D612092">
            <w:pPr>
              <w:spacing w:after="0" w:line="240" w:lineRule="auto"/>
              <w:rPr>
                <w:rFonts w:ascii="Calibri" w:eastAsia="Calibri" w:hAnsi="Calibri" w:cs="Calibri"/>
                <w:color w:val="FFFFFF" w:themeColor="background1"/>
                <w:sz w:val="24"/>
                <w:szCs w:val="24"/>
              </w:rPr>
            </w:pPr>
            <w:r w:rsidRPr="00527793">
              <w:rPr>
                <w:rFonts w:ascii="Calibri" w:eastAsia="Calibri" w:hAnsi="Calibri" w:cs="Calibri"/>
                <w:color w:val="FFFFFF" w:themeColor="background1"/>
                <w:sz w:val="24"/>
                <w:szCs w:val="24"/>
              </w:rPr>
              <w:t>Sisu</w:t>
            </w:r>
          </w:p>
        </w:tc>
      </w:tr>
      <w:tr w:rsidR="5D612092" w14:paraId="18D6FC36"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2B2E81B" w14:textId="0788F514"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SA_ISIK_ID</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309DA66" w14:textId="339F0FA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D3D1B45" w14:textId="1389CAD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Unikaalne ID</w:t>
            </w:r>
          </w:p>
        </w:tc>
      </w:tr>
      <w:tr w:rsidR="5D612092" w14:paraId="02D624C8"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38919AB" w14:textId="56429EB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EHIS_ISIK_ID</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16B6A9" w14:textId="477C5F6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C202BC1" w14:textId="25AC937C"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rPr>
              <w:t>EHIS</w:t>
            </w:r>
            <w:r w:rsidR="00FE3E6D">
              <w:rPr>
                <w:rFonts w:ascii="Calibri" w:eastAsia="Calibri" w:hAnsi="Calibri" w:cs="Calibri"/>
                <w:color w:val="000000" w:themeColor="text1"/>
              </w:rPr>
              <w:t>-</w:t>
            </w:r>
            <w:r w:rsidRPr="5D612092">
              <w:rPr>
                <w:rFonts w:ascii="Calibri" w:eastAsia="Calibri" w:hAnsi="Calibri" w:cs="Calibri"/>
                <w:color w:val="000000" w:themeColor="text1"/>
              </w:rPr>
              <w:t>e</w:t>
            </w:r>
            <w:proofErr w:type="spellEnd"/>
            <w:r w:rsidRPr="5D612092">
              <w:rPr>
                <w:rFonts w:ascii="Calibri" w:eastAsia="Calibri" w:hAnsi="Calibri" w:cs="Calibri"/>
                <w:color w:val="000000" w:themeColor="text1"/>
              </w:rPr>
              <w:t xml:space="preserve"> unikaalne ID</w:t>
            </w:r>
          </w:p>
        </w:tc>
      </w:tr>
      <w:tr w:rsidR="5D612092" w14:paraId="78B2C3C5"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4645E8F" w14:textId="4F05842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SUGU</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9A63D8C" w14:textId="79112AE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8F6134B" w14:textId="7E19D57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Mees/naine (tavaliselt kasuta</w:t>
            </w:r>
            <w:r w:rsidR="00C03CDF">
              <w:rPr>
                <w:rFonts w:ascii="Calibri" w:eastAsia="Calibri" w:hAnsi="Calibri" w:cs="Calibri"/>
                <w:color w:val="000000" w:themeColor="text1"/>
              </w:rPr>
              <w:t>takse</w:t>
            </w:r>
            <w:r w:rsidRPr="5D612092">
              <w:rPr>
                <w:rFonts w:ascii="Calibri" w:eastAsia="Calibri" w:hAnsi="Calibri" w:cs="Calibri"/>
                <w:color w:val="000000" w:themeColor="text1"/>
              </w:rPr>
              <w:t xml:space="preserve"> rahvastikuregistri sootunnust)</w:t>
            </w:r>
          </w:p>
        </w:tc>
      </w:tr>
      <w:tr w:rsidR="5D612092" w14:paraId="4A028C61"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D8D705B" w14:textId="5E114B1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SYNNIAEG</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A5B22A" w14:textId="234E5A6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Kuupäev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9BC057B" w14:textId="2BFEF8E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Tavaliselt kasuta</w:t>
            </w:r>
            <w:r w:rsidR="00C03CDF">
              <w:rPr>
                <w:rFonts w:ascii="Calibri" w:eastAsia="Calibri" w:hAnsi="Calibri" w:cs="Calibri"/>
                <w:color w:val="000000" w:themeColor="text1"/>
              </w:rPr>
              <w:t>takse</w:t>
            </w:r>
            <w:r w:rsidRPr="5D612092">
              <w:rPr>
                <w:rFonts w:ascii="Calibri" w:eastAsia="Calibri" w:hAnsi="Calibri" w:cs="Calibri"/>
                <w:color w:val="000000" w:themeColor="text1"/>
              </w:rPr>
              <w:t xml:space="preserve"> vanuse arvutamiseks</w:t>
            </w:r>
            <w:r w:rsidR="00FE3E6D" w:rsidRPr="5D612092">
              <w:rPr>
                <w:rFonts w:ascii="Calibri" w:eastAsia="Calibri" w:hAnsi="Calibri" w:cs="Calibri"/>
                <w:color w:val="000000" w:themeColor="text1"/>
              </w:rPr>
              <w:t xml:space="preserve"> rahvastikuregistrit</w:t>
            </w:r>
          </w:p>
        </w:tc>
      </w:tr>
      <w:tr w:rsidR="5D612092" w14:paraId="5FD2DCDB"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09A055" w14:textId="4BB7C64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VALIS</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4CA66B" w14:textId="694734D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2B99EC0" w14:textId="6F9EDAF4"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rPr>
              <w:t>Välis</w:t>
            </w:r>
            <w:proofErr w:type="spellEnd"/>
            <w:r w:rsidRPr="5D612092">
              <w:rPr>
                <w:rFonts w:ascii="Calibri" w:eastAsia="Calibri" w:hAnsi="Calibri" w:cs="Calibri"/>
                <w:color w:val="000000" w:themeColor="text1"/>
              </w:rPr>
              <w:t>(</w:t>
            </w:r>
            <w:proofErr w:type="spellStart"/>
            <w:r w:rsidRPr="5D612092">
              <w:rPr>
                <w:rFonts w:ascii="Calibri" w:eastAsia="Calibri" w:hAnsi="Calibri" w:cs="Calibri"/>
                <w:color w:val="000000" w:themeColor="text1"/>
              </w:rPr>
              <w:t>üli</w:t>
            </w:r>
            <w:proofErr w:type="spellEnd"/>
            <w:r w:rsidRPr="5D612092">
              <w:rPr>
                <w:rFonts w:ascii="Calibri" w:eastAsia="Calibri" w:hAnsi="Calibri" w:cs="Calibri"/>
                <w:color w:val="000000" w:themeColor="text1"/>
              </w:rPr>
              <w:t xml:space="preserve">-)õpilase tunnus (1 </w:t>
            </w:r>
            <w:r w:rsidR="00FE3E6D">
              <w:rPr>
                <w:rFonts w:ascii="Calibri" w:eastAsia="Calibri" w:hAnsi="Calibri" w:cs="Calibri"/>
                <w:color w:val="000000" w:themeColor="text1"/>
              </w:rPr>
              <w:t xml:space="preserve">– </w:t>
            </w:r>
            <w:proofErr w:type="spellStart"/>
            <w:r w:rsidRPr="5D612092">
              <w:rPr>
                <w:rFonts w:ascii="Calibri" w:eastAsia="Calibri" w:hAnsi="Calibri" w:cs="Calibri"/>
                <w:color w:val="000000" w:themeColor="text1"/>
              </w:rPr>
              <w:t>välisõpilane</w:t>
            </w:r>
            <w:proofErr w:type="spellEnd"/>
            <w:r w:rsidR="00FE3E6D">
              <w:rPr>
                <w:rFonts w:ascii="Calibri" w:eastAsia="Calibri" w:hAnsi="Calibri" w:cs="Calibri"/>
                <w:color w:val="000000" w:themeColor="text1"/>
              </w:rPr>
              <w:t>,</w:t>
            </w:r>
            <w:r w:rsidRPr="5D612092">
              <w:rPr>
                <w:rFonts w:ascii="Calibri" w:eastAsia="Calibri" w:hAnsi="Calibri" w:cs="Calibri"/>
                <w:color w:val="000000" w:themeColor="text1"/>
              </w:rPr>
              <w:t xml:space="preserve"> 0 </w:t>
            </w:r>
            <w:r w:rsidR="00FE3E6D">
              <w:rPr>
                <w:rFonts w:ascii="Calibri" w:eastAsia="Calibri" w:hAnsi="Calibri" w:cs="Calibri"/>
                <w:color w:val="000000" w:themeColor="text1"/>
              </w:rPr>
              <w:t xml:space="preserve">– </w:t>
            </w:r>
            <w:r w:rsidRPr="5D612092">
              <w:rPr>
                <w:rFonts w:ascii="Calibri" w:eastAsia="Calibri" w:hAnsi="Calibri" w:cs="Calibri"/>
                <w:color w:val="000000" w:themeColor="text1"/>
              </w:rPr>
              <w:t>Eesti õpilane)</w:t>
            </w:r>
          </w:p>
        </w:tc>
      </w:tr>
      <w:tr w:rsidR="5D612092" w14:paraId="7D326CD1"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60285B4" w14:textId="5F6F521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SISSEASTUMISE_AASTA</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D6A5357" w14:textId="165703F5"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C6EA9CD" w14:textId="6FA859B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Õppeaasta algusaasta (ainult sisseastumiste failides)</w:t>
            </w:r>
          </w:p>
        </w:tc>
      </w:tr>
      <w:tr w:rsidR="5D612092" w14:paraId="0EB14959"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21FE25C" w14:textId="0AFB3AE5"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OPPIMISE_AASTA</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1C96E81" w14:textId="7CD64E2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8EC08A6" w14:textId="4F540E7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Õppeaasta algusaasta (ainult õppimiste failides)</w:t>
            </w:r>
          </w:p>
        </w:tc>
      </w:tr>
      <w:tr w:rsidR="5D612092" w14:paraId="7F47F919"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5905DDF" w14:textId="1B3C0C9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KATKESTAMISE_AASTA</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DA5738" w14:textId="4F8A3255"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556EF2D" w14:textId="55DB4DF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Õppeaasta algusaasta (ainult katkestamis</w:t>
            </w:r>
            <w:r w:rsidR="00C03CDF">
              <w:rPr>
                <w:rFonts w:ascii="Calibri" w:eastAsia="Calibri" w:hAnsi="Calibri" w:cs="Calibri"/>
                <w:color w:val="000000" w:themeColor="text1"/>
              </w:rPr>
              <w:t>t</w:t>
            </w:r>
            <w:r w:rsidRPr="5D612092">
              <w:rPr>
                <w:rFonts w:ascii="Calibri" w:eastAsia="Calibri" w:hAnsi="Calibri" w:cs="Calibri"/>
                <w:color w:val="000000" w:themeColor="text1"/>
              </w:rPr>
              <w:t>e failides)</w:t>
            </w:r>
          </w:p>
        </w:tc>
      </w:tr>
      <w:tr w:rsidR="5D612092" w14:paraId="327E5387"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8EC9A1" w14:textId="30FAB79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LOPETAMISE_AASTA</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F3F9E7B" w14:textId="7B224961"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BD62C4B" w14:textId="07CA193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Õppeaasta lõpuaasta (ainult lõpetamiste failides)</w:t>
            </w:r>
          </w:p>
        </w:tc>
      </w:tr>
      <w:tr w:rsidR="5D612092" w14:paraId="12249BBF"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EEA7EB0" w14:textId="6C234531"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OPPEKAVA_KOOD</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BA4036C" w14:textId="25E4A62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9F43C5C" w14:textId="5608D1B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Õppekava unikaalne ID</w:t>
            </w:r>
          </w:p>
        </w:tc>
      </w:tr>
      <w:tr w:rsidR="5D612092" w14:paraId="432223C7"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FE084CA" w14:textId="55D2A93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OPPEKAVA_NIMETUS</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C238020" w14:textId="57BBEB31"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7421587" w14:textId="3C42AF3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Õppekava nim</w:t>
            </w:r>
            <w:r w:rsidR="00FE3E6D">
              <w:rPr>
                <w:rFonts w:ascii="Calibri" w:eastAsia="Calibri" w:hAnsi="Calibri" w:cs="Calibri"/>
                <w:color w:val="000000" w:themeColor="text1"/>
              </w:rPr>
              <w:t>etus</w:t>
            </w:r>
          </w:p>
        </w:tc>
      </w:tr>
      <w:tr w:rsidR="5D612092" w14:paraId="42CAE228"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7DCD901" w14:textId="3955C75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OPPEASUTUS_ID</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138FBEE" w14:textId="119CBD6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8D1B2A1" w14:textId="29854F9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Õppeasutuse unikaalne ID (ei sisalda filiaale)</w:t>
            </w:r>
          </w:p>
        </w:tc>
      </w:tr>
      <w:tr w:rsidR="5D612092" w14:paraId="1B5F9536"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4C6351" w14:textId="0BDD1B11"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OPPEASUTUS</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5BD41C6" w14:textId="13DA717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6A14CF6" w14:textId="1CE2D24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Õppeasutuse nimi (ei sisalda filiaale)</w:t>
            </w:r>
          </w:p>
        </w:tc>
      </w:tr>
      <w:tr w:rsidR="5D612092" w14:paraId="4A0E5827"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E87CAE5" w14:textId="77C7D70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OPE</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8107826" w14:textId="20B1E79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CAB7498" w14:textId="25BED1B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Õppeliik (kood ja nimetus)</w:t>
            </w:r>
          </w:p>
        </w:tc>
      </w:tr>
      <w:tr w:rsidR="5D612092" w14:paraId="66BC3370"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6278DBF" w14:textId="0397598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OKR_K</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4BFBFC0" w14:textId="1FAA911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37C8939" w14:textId="0BB97241" w:rsidR="5D612092" w:rsidRPr="00E4016A" w:rsidRDefault="5D612092" w:rsidP="5D612092">
            <w:pPr>
              <w:spacing w:after="0" w:line="240" w:lineRule="auto"/>
              <w:rPr>
                <w:rFonts w:ascii="Calibri" w:eastAsia="Calibri" w:hAnsi="Calibri" w:cs="Calibri"/>
              </w:rPr>
            </w:pPr>
            <w:r w:rsidRPr="00E4016A">
              <w:rPr>
                <w:rFonts w:ascii="Calibri" w:eastAsia="Calibri" w:hAnsi="Calibri" w:cs="Calibri"/>
              </w:rPr>
              <w:t>Õppekavarühma kood (ISCED-F)</w:t>
            </w:r>
          </w:p>
        </w:tc>
      </w:tr>
      <w:tr w:rsidR="5D612092" w14:paraId="0ED18C45"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6F69958" w14:textId="419775C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OKR_N</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2A346A5" w14:textId="026553A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3FAA8D1" w14:textId="43ACA645" w:rsidR="5D612092" w:rsidRPr="00E4016A" w:rsidRDefault="5D612092" w:rsidP="5D612092">
            <w:pPr>
              <w:spacing w:after="0" w:line="240" w:lineRule="auto"/>
              <w:rPr>
                <w:rFonts w:ascii="Calibri" w:eastAsia="Calibri" w:hAnsi="Calibri" w:cs="Calibri"/>
              </w:rPr>
            </w:pPr>
            <w:r w:rsidRPr="00E4016A">
              <w:rPr>
                <w:rFonts w:ascii="Calibri" w:eastAsia="Calibri" w:hAnsi="Calibri" w:cs="Calibri"/>
              </w:rPr>
              <w:t>Õppekavarühma nimetus (ISCED-F)</w:t>
            </w:r>
          </w:p>
        </w:tc>
      </w:tr>
      <w:tr w:rsidR="5D612092" w14:paraId="2B079A87"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F852DBC" w14:textId="442447D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OKG</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2CDAB20" w14:textId="5DEFABD1"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22AC7E6" w14:textId="39AC674E" w:rsidR="5D612092" w:rsidRPr="00E4016A" w:rsidRDefault="5D612092" w:rsidP="5D612092">
            <w:pPr>
              <w:spacing w:after="0" w:line="240" w:lineRule="auto"/>
              <w:rPr>
                <w:rFonts w:ascii="Calibri" w:eastAsia="Calibri" w:hAnsi="Calibri" w:cs="Calibri"/>
              </w:rPr>
            </w:pPr>
            <w:r w:rsidRPr="00E4016A">
              <w:rPr>
                <w:rFonts w:ascii="Calibri" w:eastAsia="Calibri" w:hAnsi="Calibri" w:cs="Calibri"/>
              </w:rPr>
              <w:t>Õppekavagrupp (ainult kutseharidus)</w:t>
            </w:r>
          </w:p>
        </w:tc>
      </w:tr>
      <w:tr w:rsidR="5D612092" w14:paraId="0C54BF53"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DF7CB8A" w14:textId="47BE833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OS_K</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B648517" w14:textId="6C04B98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7294189" w14:textId="6B27EAE7" w:rsidR="5D612092" w:rsidRPr="00E4016A" w:rsidRDefault="5D612092" w:rsidP="5D612092">
            <w:pPr>
              <w:spacing w:after="0" w:line="240" w:lineRule="auto"/>
              <w:rPr>
                <w:rFonts w:ascii="Calibri" w:eastAsia="Calibri" w:hAnsi="Calibri" w:cs="Calibri"/>
              </w:rPr>
            </w:pPr>
            <w:r w:rsidRPr="00E4016A">
              <w:rPr>
                <w:rFonts w:ascii="Calibri" w:eastAsia="Calibri" w:hAnsi="Calibri" w:cs="Calibri"/>
              </w:rPr>
              <w:t>Õppesuuna kood (ISCED-F)</w:t>
            </w:r>
          </w:p>
        </w:tc>
      </w:tr>
      <w:tr w:rsidR="5D612092" w14:paraId="721214AA"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5161114" w14:textId="244F9A8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OS_N</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2D32129" w14:textId="62ECA17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7A66C16" w14:textId="2D5E1302" w:rsidR="5D612092" w:rsidRPr="00E4016A" w:rsidRDefault="5D612092" w:rsidP="5D612092">
            <w:pPr>
              <w:spacing w:after="0" w:line="240" w:lineRule="auto"/>
              <w:rPr>
                <w:rFonts w:ascii="Calibri" w:eastAsia="Calibri" w:hAnsi="Calibri" w:cs="Calibri"/>
              </w:rPr>
            </w:pPr>
            <w:r w:rsidRPr="00E4016A">
              <w:rPr>
                <w:rFonts w:ascii="Calibri" w:eastAsia="Calibri" w:hAnsi="Calibri" w:cs="Calibri"/>
              </w:rPr>
              <w:t>Õppesuuna nimetus (ISCED-F)</w:t>
            </w:r>
          </w:p>
        </w:tc>
      </w:tr>
      <w:tr w:rsidR="5D612092" w14:paraId="322BA0DE"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D8BCBBF" w14:textId="2CA0943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OV_K</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11CB289" w14:textId="4AEA9F2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A94F1DC" w14:textId="7F01BB9F" w:rsidR="5D612092" w:rsidRPr="00E4016A" w:rsidRDefault="5D612092" w:rsidP="5D612092">
            <w:pPr>
              <w:spacing w:after="0" w:line="240" w:lineRule="auto"/>
              <w:rPr>
                <w:rFonts w:ascii="Calibri" w:eastAsia="Calibri" w:hAnsi="Calibri" w:cs="Calibri"/>
              </w:rPr>
            </w:pPr>
            <w:r w:rsidRPr="00E4016A">
              <w:rPr>
                <w:rFonts w:ascii="Calibri" w:eastAsia="Calibri" w:hAnsi="Calibri" w:cs="Calibri"/>
              </w:rPr>
              <w:t>Õppevaldkonna kood (ISCED-F)</w:t>
            </w:r>
          </w:p>
        </w:tc>
      </w:tr>
      <w:tr w:rsidR="5D612092" w14:paraId="1A3C1A0A" w14:textId="77777777" w:rsidTr="5D612092">
        <w:trPr>
          <w:trHeight w:val="480"/>
        </w:trPr>
        <w:tc>
          <w:tcPr>
            <w:tcW w:w="228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81F5659" w14:textId="45F3D47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OV_N</w:t>
            </w:r>
          </w:p>
        </w:tc>
        <w:tc>
          <w:tcPr>
            <w:tcW w:w="1036"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15086FD" w14:textId="1D6E281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69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CAD1838" w14:textId="613DBC89" w:rsidR="5D612092" w:rsidRPr="00E4016A" w:rsidRDefault="5D612092" w:rsidP="5D612092">
            <w:pPr>
              <w:spacing w:after="0" w:line="240" w:lineRule="auto"/>
              <w:rPr>
                <w:rFonts w:ascii="Calibri" w:eastAsia="Calibri" w:hAnsi="Calibri" w:cs="Calibri"/>
              </w:rPr>
            </w:pPr>
            <w:r w:rsidRPr="00E4016A">
              <w:rPr>
                <w:rFonts w:ascii="Calibri" w:eastAsia="Calibri" w:hAnsi="Calibri" w:cs="Calibri"/>
              </w:rPr>
              <w:t>Õppevaldkonna nimetus (ISCED-F)</w:t>
            </w:r>
          </w:p>
        </w:tc>
      </w:tr>
    </w:tbl>
    <w:p w14:paraId="6AB6F271" w14:textId="246533EE" w:rsidR="5D612092" w:rsidRDefault="5D612092" w:rsidP="00F03ED3">
      <w:pPr>
        <w:spacing w:before="120" w:after="120" w:line="276" w:lineRule="auto"/>
      </w:pPr>
    </w:p>
    <w:p w14:paraId="3FA5C933" w14:textId="02A9BBFD" w:rsidR="705FCC58" w:rsidRDefault="705FCC58" w:rsidP="00F03ED3">
      <w:pPr>
        <w:spacing w:before="120" w:after="120" w:line="276" w:lineRule="auto"/>
        <w:rPr>
          <w:rFonts w:ascii="Calibri" w:eastAsia="Calibri" w:hAnsi="Calibri" w:cs="Calibri"/>
          <w:color w:val="000000" w:themeColor="text1"/>
        </w:rPr>
      </w:pPr>
      <w:r w:rsidRPr="5D612092">
        <w:rPr>
          <w:rFonts w:ascii="Calibri" w:eastAsia="Calibri" w:hAnsi="Calibri" w:cs="Calibri"/>
          <w:b/>
          <w:bCs/>
          <w:color w:val="000000" w:themeColor="text1"/>
        </w:rPr>
        <w:t xml:space="preserve">Muu: </w:t>
      </w:r>
    </w:p>
    <w:p w14:paraId="4F578341" w14:textId="37410C15" w:rsidR="705FCC58" w:rsidRDefault="705FCC58" w:rsidP="00F03ED3">
      <w:pPr>
        <w:spacing w:before="120" w:after="120" w:line="276" w:lineRule="auto"/>
        <w:jc w:val="both"/>
        <w:rPr>
          <w:rFonts w:ascii="Calibri" w:eastAsia="Calibri" w:hAnsi="Calibri" w:cs="Calibri"/>
          <w:color w:val="000000" w:themeColor="text1"/>
        </w:rPr>
      </w:pPr>
      <w:r w:rsidRPr="5D612092">
        <w:rPr>
          <w:rFonts w:ascii="Calibri" w:eastAsia="Calibri" w:hAnsi="Calibri" w:cs="Calibri"/>
          <w:color w:val="000000" w:themeColor="text1"/>
        </w:rPr>
        <w:t xml:space="preserve">Andmed tulevad kaheksa erineva failina. </w:t>
      </w:r>
      <w:r w:rsidR="00FE3E6D">
        <w:rPr>
          <w:rFonts w:ascii="Calibri" w:eastAsia="Calibri" w:hAnsi="Calibri" w:cs="Calibri"/>
          <w:color w:val="000000" w:themeColor="text1"/>
        </w:rPr>
        <w:t>Eraldi failides on s</w:t>
      </w:r>
      <w:r w:rsidRPr="5D612092">
        <w:rPr>
          <w:rFonts w:ascii="Calibri" w:eastAsia="Calibri" w:hAnsi="Calibri" w:cs="Calibri"/>
          <w:color w:val="000000" w:themeColor="text1"/>
        </w:rPr>
        <w:t>isseastumise, õppimise, katkestamise</w:t>
      </w:r>
      <w:r w:rsidR="00FE3E6D">
        <w:rPr>
          <w:rFonts w:ascii="Calibri" w:eastAsia="Calibri" w:hAnsi="Calibri" w:cs="Calibri"/>
          <w:color w:val="000000" w:themeColor="text1"/>
        </w:rPr>
        <w:t>,</w:t>
      </w:r>
      <w:r w:rsidRPr="5D612092">
        <w:rPr>
          <w:rFonts w:ascii="Calibri" w:eastAsia="Calibri" w:hAnsi="Calibri" w:cs="Calibri"/>
          <w:color w:val="000000" w:themeColor="text1"/>
        </w:rPr>
        <w:t xml:space="preserve"> lõpetamise</w:t>
      </w:r>
      <w:r w:rsidR="00FE3E6D">
        <w:rPr>
          <w:rFonts w:ascii="Calibri" w:eastAsia="Calibri" w:hAnsi="Calibri" w:cs="Calibri"/>
          <w:color w:val="000000" w:themeColor="text1"/>
        </w:rPr>
        <w:t xml:space="preserve"> ning </w:t>
      </w:r>
      <w:r w:rsidRPr="5D612092">
        <w:rPr>
          <w:rFonts w:ascii="Calibri" w:eastAsia="Calibri" w:hAnsi="Calibri" w:cs="Calibri"/>
          <w:color w:val="000000" w:themeColor="text1"/>
        </w:rPr>
        <w:t>kutse- ja kõrghariduse andmed.</w:t>
      </w:r>
    </w:p>
    <w:p w14:paraId="39A6F1FF" w14:textId="218FFDAB" w:rsidR="705FCC58" w:rsidRDefault="705FCC58" w:rsidP="00F03ED3">
      <w:pPr>
        <w:spacing w:before="120" w:after="120" w:line="276" w:lineRule="auto"/>
        <w:jc w:val="both"/>
        <w:rPr>
          <w:rFonts w:ascii="Calibri" w:eastAsia="Calibri" w:hAnsi="Calibri" w:cs="Calibri"/>
          <w:color w:val="000000" w:themeColor="text1"/>
        </w:rPr>
      </w:pPr>
      <w:r w:rsidRPr="5D612092">
        <w:rPr>
          <w:rFonts w:ascii="Calibri" w:eastAsia="Calibri" w:hAnsi="Calibri" w:cs="Calibri"/>
          <w:color w:val="000000" w:themeColor="text1"/>
        </w:rPr>
        <w:t xml:space="preserve">Kõik OSKA andmemudelis kasutatud definitsioonid on võimalikult sarnased </w:t>
      </w:r>
      <w:proofErr w:type="spellStart"/>
      <w:r w:rsidRPr="5D612092">
        <w:rPr>
          <w:rFonts w:ascii="Calibri" w:eastAsia="Calibri" w:hAnsi="Calibri" w:cs="Calibri"/>
          <w:color w:val="000000" w:themeColor="text1"/>
        </w:rPr>
        <w:t>EHIS-e</w:t>
      </w:r>
      <w:proofErr w:type="spellEnd"/>
      <w:r w:rsidRPr="5D612092">
        <w:rPr>
          <w:rFonts w:ascii="Calibri" w:eastAsia="Calibri" w:hAnsi="Calibri" w:cs="Calibri"/>
          <w:color w:val="000000" w:themeColor="text1"/>
        </w:rPr>
        <w:t xml:space="preserve"> definitsioonidega. Siiski esineb üksikuid juhtumeid, kus OSKA mudeli andmestik erineb vähesel määral </w:t>
      </w:r>
      <w:proofErr w:type="spellStart"/>
      <w:r w:rsidRPr="5D612092">
        <w:rPr>
          <w:rFonts w:ascii="Calibri" w:eastAsia="Calibri" w:hAnsi="Calibri" w:cs="Calibri"/>
          <w:color w:val="000000" w:themeColor="text1"/>
        </w:rPr>
        <w:t>EHIS-e</w:t>
      </w:r>
      <w:proofErr w:type="spellEnd"/>
      <w:r w:rsidRPr="5D612092">
        <w:rPr>
          <w:rFonts w:ascii="Calibri" w:eastAsia="Calibri" w:hAnsi="Calibri" w:cs="Calibri"/>
          <w:color w:val="000000" w:themeColor="text1"/>
        </w:rPr>
        <w:t xml:space="preserve"> avaandmetest.</w:t>
      </w:r>
    </w:p>
    <w:p w14:paraId="37E49292" w14:textId="1913C81A" w:rsidR="6C19B794" w:rsidRPr="000F2D1D" w:rsidRDefault="6C19B794" w:rsidP="5D612092">
      <w:pPr>
        <w:pStyle w:val="Heading4"/>
        <w:rPr>
          <w:rFonts w:asciiTheme="minorHAnsi" w:eastAsiaTheme="minorHAnsi" w:hAnsiTheme="minorHAnsi" w:cstheme="minorHAnsi"/>
          <w:i w:val="0"/>
          <w:color w:val="0070C0"/>
        </w:rPr>
      </w:pPr>
      <w:bookmarkStart w:id="270" w:name="_Toc1359738255"/>
      <w:r w:rsidRPr="000F2D1D">
        <w:rPr>
          <w:rFonts w:asciiTheme="minorHAnsi" w:eastAsiaTheme="minorHAnsi" w:hAnsiTheme="minorHAnsi" w:cstheme="minorHAnsi"/>
          <w:i w:val="0"/>
          <w:color w:val="0070C0"/>
        </w:rPr>
        <w:t>Rahvastikuandmed</w:t>
      </w:r>
      <w:bookmarkEnd w:id="270"/>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0"/>
        <w:gridCol w:w="1050"/>
        <w:gridCol w:w="5865"/>
      </w:tblGrid>
      <w:tr w:rsidR="5D612092" w14:paraId="1A9A1DF8"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415489F8" w14:textId="06A2824F" w:rsidR="5D612092" w:rsidRPr="00AF4AA4" w:rsidRDefault="5D612092" w:rsidP="5D612092">
            <w:pPr>
              <w:spacing w:after="0" w:line="240" w:lineRule="auto"/>
              <w:rPr>
                <w:rFonts w:ascii="Calibri" w:eastAsia="Calibri" w:hAnsi="Calibri" w:cs="Calibri"/>
                <w:color w:val="FFFFFF" w:themeColor="background1"/>
                <w:sz w:val="24"/>
                <w:szCs w:val="24"/>
              </w:rPr>
            </w:pPr>
            <w:r w:rsidRPr="00AF4AA4">
              <w:rPr>
                <w:rFonts w:ascii="Calibri" w:eastAsia="Calibri" w:hAnsi="Calibri" w:cs="Calibri"/>
                <w:color w:val="FFFFFF" w:themeColor="background1"/>
                <w:sz w:val="24"/>
                <w:szCs w:val="24"/>
              </w:rPr>
              <w:t>Andmevälja nimi</w:t>
            </w:r>
          </w:p>
        </w:tc>
        <w:tc>
          <w:tcPr>
            <w:tcW w:w="1050"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7F635472" w14:textId="08F734F1" w:rsidR="5D612092" w:rsidRPr="00AF4AA4" w:rsidRDefault="5D612092" w:rsidP="5D612092">
            <w:pPr>
              <w:spacing w:after="0" w:line="240" w:lineRule="auto"/>
              <w:rPr>
                <w:rFonts w:ascii="Calibri" w:eastAsia="Calibri" w:hAnsi="Calibri" w:cs="Calibri"/>
                <w:color w:val="FFFFFF" w:themeColor="background1"/>
                <w:sz w:val="24"/>
                <w:szCs w:val="24"/>
              </w:rPr>
            </w:pPr>
            <w:proofErr w:type="spellStart"/>
            <w:r w:rsidRPr="00AF4AA4">
              <w:rPr>
                <w:rFonts w:ascii="Calibri" w:eastAsia="Calibri" w:hAnsi="Calibri" w:cs="Calibri"/>
                <w:color w:val="FFFFFF" w:themeColor="background1"/>
                <w:sz w:val="24"/>
                <w:szCs w:val="24"/>
                <w:lang w:val="en-US"/>
              </w:rPr>
              <w:t>Tüüp</w:t>
            </w:r>
            <w:proofErr w:type="spellEnd"/>
          </w:p>
        </w:tc>
        <w:tc>
          <w:tcPr>
            <w:tcW w:w="5865"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24485FA9" w14:textId="71F6FF76" w:rsidR="5D612092" w:rsidRPr="00AF4AA4" w:rsidRDefault="5D612092" w:rsidP="5D612092">
            <w:pPr>
              <w:spacing w:after="0" w:line="240" w:lineRule="auto"/>
              <w:rPr>
                <w:rFonts w:ascii="Calibri" w:eastAsia="Calibri" w:hAnsi="Calibri" w:cs="Calibri"/>
                <w:color w:val="FFFFFF" w:themeColor="background1"/>
                <w:sz w:val="24"/>
                <w:szCs w:val="24"/>
              </w:rPr>
            </w:pPr>
            <w:r w:rsidRPr="00AF4AA4">
              <w:rPr>
                <w:rFonts w:ascii="Calibri" w:eastAsia="Calibri" w:hAnsi="Calibri" w:cs="Calibri"/>
                <w:color w:val="FFFFFF" w:themeColor="background1"/>
                <w:sz w:val="24"/>
                <w:szCs w:val="24"/>
                <w:lang w:val="en-US"/>
              </w:rPr>
              <w:t>Sisu</w:t>
            </w:r>
          </w:p>
        </w:tc>
      </w:tr>
      <w:tr w:rsidR="5D612092" w14:paraId="0AAD2374"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9F1E1EB" w14:textId="6782F07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SA_ISIK_ID</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C42F360" w14:textId="345B4BD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80FD61C" w14:textId="52D8144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Unikaalne ID</w:t>
            </w:r>
          </w:p>
        </w:tc>
      </w:tr>
      <w:tr w:rsidR="5D612092" w14:paraId="5B32A396"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F52D971" w14:textId="2378503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AASTA</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ECEDAC0" w14:textId="51072DB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7674BFF" w14:textId="5B887261"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Andmete kalendriaasta</w:t>
            </w:r>
          </w:p>
        </w:tc>
      </w:tr>
      <w:tr w:rsidR="5D612092" w14:paraId="1B569896"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CB65FC1" w14:textId="2773A6F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SYNNIAASTA</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D99A1B8" w14:textId="3D4E0F8D"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Kuupäev</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E7EFE58" w14:textId="3D7C1A0E"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Isiku sünniaasta</w:t>
            </w:r>
          </w:p>
        </w:tc>
      </w:tr>
      <w:tr w:rsidR="5D612092" w14:paraId="6BBF8057"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C5F2DFF" w14:textId="2BEB79F4"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SUGU</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4688F2C" w14:textId="4833DA0E"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Arv</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50A4518" w14:textId="0EB77E54"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 xml:space="preserve">1 </w:t>
            </w:r>
            <w:r w:rsidR="00FE3E6D" w:rsidRPr="00AF4AA4">
              <w:rPr>
                <w:rFonts w:ascii="Calibri" w:eastAsia="Calibri" w:hAnsi="Calibri" w:cs="Calibri"/>
                <w:color w:val="000000" w:themeColor="text1"/>
              </w:rPr>
              <w:t xml:space="preserve">– </w:t>
            </w:r>
            <w:r w:rsidRPr="00AF4AA4">
              <w:rPr>
                <w:rFonts w:ascii="Calibri" w:eastAsia="Calibri" w:hAnsi="Calibri" w:cs="Calibri"/>
                <w:color w:val="000000" w:themeColor="text1"/>
              </w:rPr>
              <w:t xml:space="preserve">mees, 2 </w:t>
            </w:r>
            <w:r w:rsidR="00FE3E6D" w:rsidRPr="00AF4AA4">
              <w:rPr>
                <w:rFonts w:ascii="Calibri" w:eastAsia="Calibri" w:hAnsi="Calibri" w:cs="Calibri"/>
                <w:color w:val="000000" w:themeColor="text1"/>
              </w:rPr>
              <w:t xml:space="preserve">– </w:t>
            </w:r>
            <w:r w:rsidRPr="00AF4AA4">
              <w:rPr>
                <w:rFonts w:ascii="Calibri" w:eastAsia="Calibri" w:hAnsi="Calibri" w:cs="Calibri"/>
                <w:color w:val="000000" w:themeColor="text1"/>
              </w:rPr>
              <w:t>naine</w:t>
            </w:r>
          </w:p>
        </w:tc>
      </w:tr>
      <w:tr w:rsidR="5D612092" w14:paraId="4FD0F07E"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F7CD34E" w14:textId="0ABF2F0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KODAK</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6F00196" w14:textId="7C97AFAF"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Arv</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F94BC2F" w14:textId="58409C7C" w:rsidR="5D612092" w:rsidRPr="00FE3E6D" w:rsidRDefault="5D612092" w:rsidP="5D612092">
            <w:pPr>
              <w:spacing w:after="0" w:line="240" w:lineRule="auto"/>
              <w:rPr>
                <w:rFonts w:ascii="Calibri" w:eastAsia="Calibri" w:hAnsi="Calibri" w:cs="Calibri"/>
                <w:color w:val="000000" w:themeColor="text1"/>
              </w:rPr>
            </w:pPr>
            <w:r w:rsidRPr="00FE3E6D">
              <w:rPr>
                <w:rFonts w:ascii="Calibri" w:eastAsia="Calibri" w:hAnsi="Calibri" w:cs="Calibri"/>
                <w:color w:val="000000" w:themeColor="text1"/>
              </w:rPr>
              <w:t>Kodakondsus riikide ja territooriumi</w:t>
            </w:r>
            <w:r w:rsidR="00FE3E6D" w:rsidRPr="00FE3E6D">
              <w:rPr>
                <w:rFonts w:ascii="Calibri" w:eastAsia="Calibri" w:hAnsi="Calibri" w:cs="Calibri"/>
                <w:color w:val="000000" w:themeColor="text1"/>
              </w:rPr>
              <w:t>d</w:t>
            </w:r>
            <w:r w:rsidRPr="00FE3E6D">
              <w:rPr>
                <w:rFonts w:ascii="Calibri" w:eastAsia="Calibri" w:hAnsi="Calibri" w:cs="Calibri"/>
                <w:color w:val="000000" w:themeColor="text1"/>
              </w:rPr>
              <w:t>e klassifikaatori</w:t>
            </w:r>
            <w:r w:rsidR="00FE3E6D" w:rsidRPr="00FE3E6D">
              <w:rPr>
                <w:rFonts w:ascii="Calibri" w:eastAsia="Calibri" w:hAnsi="Calibri" w:cs="Calibri"/>
                <w:color w:val="000000" w:themeColor="text1"/>
              </w:rPr>
              <w:t xml:space="preserve"> alusel</w:t>
            </w:r>
          </w:p>
        </w:tc>
      </w:tr>
      <w:tr w:rsidR="5D612092" w14:paraId="4C12B4D1"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71792B0" w14:textId="651D338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KODAK_TEKST</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195554D" w14:textId="433D8407"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Tekst</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2107609" w14:textId="16A06304"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 xml:space="preserve">Kodakondsuse andnud riigi nimi </w:t>
            </w:r>
            <w:r w:rsidRPr="00FE3E6D">
              <w:rPr>
                <w:rFonts w:ascii="Calibri" w:eastAsia="Calibri" w:hAnsi="Calibri" w:cs="Calibri"/>
                <w:color w:val="000000" w:themeColor="text1"/>
              </w:rPr>
              <w:t>riikide ja territooriumi</w:t>
            </w:r>
            <w:r w:rsidR="00C03CDF">
              <w:rPr>
                <w:rFonts w:ascii="Calibri" w:eastAsia="Calibri" w:hAnsi="Calibri" w:cs="Calibri"/>
                <w:color w:val="000000" w:themeColor="text1"/>
              </w:rPr>
              <w:t>d</w:t>
            </w:r>
            <w:r w:rsidRPr="00FE3E6D">
              <w:rPr>
                <w:rFonts w:ascii="Calibri" w:eastAsia="Calibri" w:hAnsi="Calibri" w:cs="Calibri"/>
                <w:color w:val="000000" w:themeColor="text1"/>
              </w:rPr>
              <w:t xml:space="preserve">e klassifikaatori </w:t>
            </w:r>
            <w:r w:rsidR="00FE3E6D" w:rsidRPr="00FE3E6D">
              <w:rPr>
                <w:rFonts w:ascii="Calibri" w:eastAsia="Calibri" w:hAnsi="Calibri" w:cs="Calibri"/>
                <w:color w:val="000000" w:themeColor="text1"/>
              </w:rPr>
              <w:t xml:space="preserve">alusel </w:t>
            </w:r>
            <w:r w:rsidRPr="00FE3E6D">
              <w:rPr>
                <w:rFonts w:ascii="Calibri" w:eastAsia="Calibri" w:hAnsi="Calibri" w:cs="Calibri"/>
                <w:color w:val="000000" w:themeColor="text1"/>
              </w:rPr>
              <w:t>(kood)</w:t>
            </w:r>
          </w:p>
        </w:tc>
      </w:tr>
      <w:tr w:rsidR="5D612092" w14:paraId="72F2A2E2"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019C9AD" w14:textId="74D4FE9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RESIDENTSUS</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870EB05" w14:textId="3DB6CA87"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Arv</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1F04E09" w14:textId="36A23E61"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1</w:t>
            </w:r>
            <w:r w:rsidR="00FE3E6D" w:rsidRPr="00AF4AA4">
              <w:rPr>
                <w:rFonts w:ascii="Calibri" w:eastAsia="Calibri" w:hAnsi="Calibri" w:cs="Calibri"/>
                <w:color w:val="000000" w:themeColor="text1"/>
              </w:rPr>
              <w:t>–</w:t>
            </w:r>
            <w:r w:rsidRPr="00AF4AA4">
              <w:rPr>
                <w:rFonts w:ascii="Calibri" w:eastAsia="Calibri" w:hAnsi="Calibri" w:cs="Calibri"/>
                <w:color w:val="000000" w:themeColor="text1"/>
              </w:rPr>
              <w:t xml:space="preserve"> isik on Eesti resident Statistikaameti </w:t>
            </w:r>
            <w:proofErr w:type="spellStart"/>
            <w:r w:rsidRPr="00AF4AA4">
              <w:rPr>
                <w:rFonts w:ascii="Calibri" w:eastAsia="Calibri" w:hAnsi="Calibri" w:cs="Calibri"/>
                <w:color w:val="000000" w:themeColor="text1"/>
              </w:rPr>
              <w:t>residentsusindeksi</w:t>
            </w:r>
            <w:proofErr w:type="spellEnd"/>
            <w:r w:rsidR="00FE3E6D" w:rsidRPr="00AF4AA4">
              <w:rPr>
                <w:rFonts w:ascii="Calibri" w:eastAsia="Calibri" w:hAnsi="Calibri" w:cs="Calibri"/>
                <w:color w:val="000000" w:themeColor="text1"/>
              </w:rPr>
              <w:t xml:space="preserve"> alusel,</w:t>
            </w:r>
            <w:r w:rsidRPr="00AF4AA4">
              <w:rPr>
                <w:rFonts w:ascii="Calibri" w:eastAsia="Calibri" w:hAnsi="Calibri" w:cs="Calibri"/>
                <w:color w:val="000000" w:themeColor="text1"/>
              </w:rPr>
              <w:t xml:space="preserve"> 2</w:t>
            </w:r>
            <w:r w:rsidR="00FE3E6D" w:rsidRPr="00AF4AA4">
              <w:rPr>
                <w:rFonts w:ascii="Calibri" w:eastAsia="Calibri" w:hAnsi="Calibri" w:cs="Calibri"/>
                <w:color w:val="000000" w:themeColor="text1"/>
              </w:rPr>
              <w:t xml:space="preserve"> –</w:t>
            </w:r>
            <w:r w:rsidRPr="00AF4AA4">
              <w:rPr>
                <w:rFonts w:ascii="Calibri" w:eastAsia="Calibri" w:hAnsi="Calibri" w:cs="Calibri"/>
                <w:color w:val="000000" w:themeColor="text1"/>
              </w:rPr>
              <w:t xml:space="preserve"> isik ei ole Eesti resident</w:t>
            </w:r>
          </w:p>
        </w:tc>
      </w:tr>
      <w:tr w:rsidR="5D612092" w14:paraId="4A417BE9"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D398CDC" w14:textId="003BBAF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RANNE</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8E0CFA" w14:textId="03582E13"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Arv</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1BBAE40" w14:textId="0A97C753"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1</w:t>
            </w:r>
            <w:r w:rsidR="00FE3E6D" w:rsidRPr="00AF4AA4">
              <w:rPr>
                <w:rFonts w:ascii="Calibri" w:eastAsia="Calibri" w:hAnsi="Calibri" w:cs="Calibri"/>
                <w:color w:val="000000" w:themeColor="text1"/>
              </w:rPr>
              <w:t xml:space="preserve"> –</w:t>
            </w:r>
            <w:r w:rsidRPr="00AF4AA4">
              <w:rPr>
                <w:rFonts w:ascii="Calibri" w:eastAsia="Calibri" w:hAnsi="Calibri" w:cs="Calibri"/>
                <w:color w:val="000000" w:themeColor="text1"/>
              </w:rPr>
              <w:t xml:space="preserve"> registreeritud ränne</w:t>
            </w:r>
            <w:r w:rsidR="00FE3E6D" w:rsidRPr="00AF4AA4">
              <w:rPr>
                <w:rFonts w:ascii="Calibri" w:eastAsia="Calibri" w:hAnsi="Calibri" w:cs="Calibri"/>
                <w:color w:val="000000" w:themeColor="text1"/>
              </w:rPr>
              <w:t>,</w:t>
            </w:r>
            <w:r w:rsidRPr="00AF4AA4">
              <w:rPr>
                <w:rFonts w:ascii="Calibri" w:eastAsia="Calibri" w:hAnsi="Calibri" w:cs="Calibri"/>
                <w:color w:val="000000" w:themeColor="text1"/>
              </w:rPr>
              <w:t xml:space="preserve"> 2</w:t>
            </w:r>
            <w:r w:rsidR="00C03CDF">
              <w:rPr>
                <w:rFonts w:ascii="Calibri" w:eastAsia="Calibri" w:hAnsi="Calibri" w:cs="Calibri"/>
                <w:color w:val="000000" w:themeColor="text1"/>
              </w:rPr>
              <w:t xml:space="preserve"> –</w:t>
            </w:r>
            <w:r w:rsidRPr="00AF4AA4">
              <w:rPr>
                <w:rFonts w:ascii="Calibri" w:eastAsia="Calibri" w:hAnsi="Calibri" w:cs="Calibri"/>
                <w:color w:val="000000" w:themeColor="text1"/>
              </w:rPr>
              <w:t xml:space="preserve"> registreerimata ränne</w:t>
            </w:r>
            <w:r w:rsidR="00FE3E6D" w:rsidRPr="00AF4AA4">
              <w:rPr>
                <w:rFonts w:ascii="Calibri" w:eastAsia="Calibri" w:hAnsi="Calibri" w:cs="Calibri"/>
                <w:color w:val="000000" w:themeColor="text1"/>
              </w:rPr>
              <w:t>,</w:t>
            </w:r>
            <w:r w:rsidR="000C00D1" w:rsidRPr="00AF4AA4">
              <w:rPr>
                <w:rFonts w:ascii="Calibri" w:eastAsia="Calibri" w:hAnsi="Calibri" w:cs="Calibri"/>
                <w:color w:val="000000" w:themeColor="text1"/>
              </w:rPr>
              <w:t xml:space="preserve"> </w:t>
            </w:r>
            <w:r w:rsidRPr="00AF4AA4">
              <w:rPr>
                <w:rFonts w:ascii="Calibri" w:eastAsia="Calibri" w:hAnsi="Calibri" w:cs="Calibri"/>
                <w:color w:val="000000" w:themeColor="text1"/>
              </w:rPr>
              <w:t>NA</w:t>
            </w:r>
            <w:r w:rsidR="00FE3E6D" w:rsidRPr="00AF4AA4">
              <w:rPr>
                <w:rFonts w:ascii="Calibri" w:eastAsia="Calibri" w:hAnsi="Calibri" w:cs="Calibri"/>
                <w:color w:val="000000" w:themeColor="text1"/>
              </w:rPr>
              <w:t xml:space="preserve"> –</w:t>
            </w:r>
            <w:r w:rsidRPr="00AF4AA4">
              <w:rPr>
                <w:rFonts w:ascii="Calibri" w:eastAsia="Calibri" w:hAnsi="Calibri" w:cs="Calibri"/>
                <w:color w:val="000000" w:themeColor="text1"/>
              </w:rPr>
              <w:t xml:space="preserve">rändesündmust </w:t>
            </w:r>
            <w:r w:rsidR="00FE3E6D" w:rsidRPr="00AF4AA4">
              <w:rPr>
                <w:rFonts w:ascii="Calibri" w:eastAsia="Calibri" w:hAnsi="Calibri" w:cs="Calibri"/>
                <w:color w:val="000000" w:themeColor="text1"/>
              </w:rPr>
              <w:t xml:space="preserve">ei </w:t>
            </w:r>
            <w:r w:rsidRPr="00AF4AA4">
              <w:rPr>
                <w:rFonts w:ascii="Calibri" w:eastAsia="Calibri" w:hAnsi="Calibri" w:cs="Calibri"/>
                <w:color w:val="000000" w:themeColor="text1"/>
              </w:rPr>
              <w:t>olnud (tunnus näitab sisserännet)</w:t>
            </w:r>
          </w:p>
        </w:tc>
      </w:tr>
      <w:tr w:rsidR="5D612092" w14:paraId="28E22F21"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F2C51E1" w14:textId="5BA9AC1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4B08E44" w14:textId="02068461"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Arv</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65153A0" w14:textId="0912CB32"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Isiku omandatud kõrgeim haridustase omandatud kõrgeima hariduse klassifikaatori</w:t>
            </w:r>
            <w:r w:rsidR="00FE3E6D">
              <w:rPr>
                <w:rFonts w:ascii="Calibri" w:eastAsia="Calibri" w:hAnsi="Calibri" w:cs="Calibri"/>
                <w:color w:val="000000" w:themeColor="text1"/>
              </w:rPr>
              <w:t xml:space="preserve"> alusel</w:t>
            </w:r>
          </w:p>
        </w:tc>
      </w:tr>
      <w:tr w:rsidR="5D612092" w14:paraId="7F3BDC3B"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8C0C9B9" w14:textId="08E3BEA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ELUKOHARIIK</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141B471" w14:textId="3898FB38"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Arv</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364AEDB" w14:textId="69C0AD93" w:rsidR="5D612092" w:rsidRPr="00FE3E6D" w:rsidRDefault="5D612092" w:rsidP="5D612092">
            <w:pPr>
              <w:spacing w:after="0" w:line="240" w:lineRule="auto"/>
              <w:rPr>
                <w:rFonts w:ascii="Calibri" w:eastAsia="Calibri" w:hAnsi="Calibri" w:cs="Calibri"/>
                <w:color w:val="000000" w:themeColor="text1"/>
              </w:rPr>
            </w:pPr>
            <w:r w:rsidRPr="00FE3E6D">
              <w:rPr>
                <w:rFonts w:ascii="Calibri" w:eastAsia="Calibri" w:hAnsi="Calibri" w:cs="Calibri"/>
                <w:color w:val="000000" w:themeColor="text1"/>
              </w:rPr>
              <w:t>Elukohariik riikide ja territooriumi</w:t>
            </w:r>
            <w:r w:rsidR="00FE3E6D">
              <w:rPr>
                <w:rFonts w:ascii="Calibri" w:eastAsia="Calibri" w:hAnsi="Calibri" w:cs="Calibri"/>
                <w:color w:val="000000" w:themeColor="text1"/>
              </w:rPr>
              <w:t>d</w:t>
            </w:r>
            <w:r w:rsidRPr="00FE3E6D">
              <w:rPr>
                <w:rFonts w:ascii="Calibri" w:eastAsia="Calibri" w:hAnsi="Calibri" w:cs="Calibri"/>
                <w:color w:val="000000" w:themeColor="text1"/>
              </w:rPr>
              <w:t>e klassifikaatori</w:t>
            </w:r>
            <w:r w:rsidR="00FE3E6D">
              <w:rPr>
                <w:rFonts w:ascii="Calibri" w:eastAsia="Calibri" w:hAnsi="Calibri" w:cs="Calibri"/>
                <w:color w:val="000000" w:themeColor="text1"/>
              </w:rPr>
              <w:t xml:space="preserve"> alusel</w:t>
            </w:r>
            <w:r w:rsidRPr="00FE3E6D">
              <w:rPr>
                <w:rFonts w:ascii="Calibri" w:eastAsia="Calibri" w:hAnsi="Calibri" w:cs="Calibri"/>
                <w:color w:val="000000" w:themeColor="text1"/>
              </w:rPr>
              <w:t xml:space="preserve"> (kood)</w:t>
            </w:r>
          </w:p>
        </w:tc>
      </w:tr>
      <w:tr w:rsidR="5D612092" w14:paraId="12E24A8B"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C5EF2A9" w14:textId="46395DA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ELUKOHARIIK_TEKST</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B706F5B" w14:textId="43D73432"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Tekst</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921C00C" w14:textId="155EC434" w:rsidR="5D612092" w:rsidRPr="00FE3E6D" w:rsidRDefault="5D612092" w:rsidP="5D612092">
            <w:pPr>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 xml:space="preserve">Elukohariigi nimi </w:t>
            </w:r>
            <w:r w:rsidRPr="00FE3E6D">
              <w:rPr>
                <w:rFonts w:ascii="Calibri" w:eastAsia="Calibri" w:hAnsi="Calibri" w:cs="Calibri"/>
                <w:color w:val="000000" w:themeColor="text1"/>
              </w:rPr>
              <w:t>riikide ja territooriumi</w:t>
            </w:r>
            <w:r w:rsidR="00FE3E6D">
              <w:rPr>
                <w:rFonts w:ascii="Calibri" w:eastAsia="Calibri" w:hAnsi="Calibri" w:cs="Calibri"/>
                <w:color w:val="000000" w:themeColor="text1"/>
              </w:rPr>
              <w:t>d</w:t>
            </w:r>
            <w:r w:rsidRPr="00FE3E6D">
              <w:rPr>
                <w:rFonts w:ascii="Calibri" w:eastAsia="Calibri" w:hAnsi="Calibri" w:cs="Calibri"/>
                <w:color w:val="000000" w:themeColor="text1"/>
              </w:rPr>
              <w:t>e klassifikaatori</w:t>
            </w:r>
            <w:r w:rsidR="00FE3E6D">
              <w:rPr>
                <w:rFonts w:ascii="Calibri" w:eastAsia="Calibri" w:hAnsi="Calibri" w:cs="Calibri"/>
                <w:color w:val="000000" w:themeColor="text1"/>
              </w:rPr>
              <w:t xml:space="preserve"> alusel</w:t>
            </w:r>
          </w:p>
        </w:tc>
      </w:tr>
      <w:tr w:rsidR="5D612092" w14:paraId="29FA1488"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448B4A2" w14:textId="1175F624"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SYNNIRIIK</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636922E" w14:textId="1C8D98D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EFBD634" w14:textId="4202670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Sünniriik riikide ja territooriumi</w:t>
            </w:r>
            <w:r w:rsidR="00FE3E6D">
              <w:rPr>
                <w:rFonts w:ascii="Calibri" w:eastAsia="Calibri" w:hAnsi="Calibri" w:cs="Calibri"/>
                <w:color w:val="000000" w:themeColor="text1"/>
              </w:rPr>
              <w:t>d</w:t>
            </w:r>
            <w:r w:rsidRPr="5D612092">
              <w:rPr>
                <w:rFonts w:ascii="Calibri" w:eastAsia="Calibri" w:hAnsi="Calibri" w:cs="Calibri"/>
                <w:color w:val="000000" w:themeColor="text1"/>
              </w:rPr>
              <w:t>e klassifikaatori</w:t>
            </w:r>
            <w:r w:rsidR="00FE3E6D">
              <w:rPr>
                <w:rFonts w:ascii="Calibri" w:eastAsia="Calibri" w:hAnsi="Calibri" w:cs="Calibri"/>
                <w:color w:val="000000" w:themeColor="text1"/>
              </w:rPr>
              <w:t xml:space="preserve"> alusel</w:t>
            </w:r>
            <w:r w:rsidRPr="5D612092">
              <w:rPr>
                <w:rFonts w:ascii="Calibri" w:eastAsia="Calibri" w:hAnsi="Calibri" w:cs="Calibri"/>
                <w:color w:val="000000" w:themeColor="text1"/>
              </w:rPr>
              <w:t xml:space="preserve"> (kood)</w:t>
            </w:r>
          </w:p>
        </w:tc>
      </w:tr>
      <w:tr w:rsidR="5D612092" w14:paraId="659DA6BD"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0F380C2" w14:textId="50CB60E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SYNNIRIIK_TEKST</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A72F6A9" w14:textId="5DBD4274"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lang w:val="en-US"/>
              </w:rPr>
              <w:t>Tekst</w:t>
            </w:r>
            <w:proofErr w:type="spellEnd"/>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5020A57" w14:textId="77F9CCE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Sünniriigi nimi riikide ja territooriumi</w:t>
            </w:r>
            <w:r w:rsidR="00FE3E6D">
              <w:rPr>
                <w:rFonts w:ascii="Calibri" w:eastAsia="Calibri" w:hAnsi="Calibri" w:cs="Calibri"/>
                <w:color w:val="000000" w:themeColor="text1"/>
              </w:rPr>
              <w:t>d</w:t>
            </w:r>
            <w:r w:rsidRPr="5D612092">
              <w:rPr>
                <w:rFonts w:ascii="Calibri" w:eastAsia="Calibri" w:hAnsi="Calibri" w:cs="Calibri"/>
                <w:color w:val="000000" w:themeColor="text1"/>
              </w:rPr>
              <w:t>e klassifikaatori</w:t>
            </w:r>
            <w:r w:rsidR="00FE3E6D">
              <w:rPr>
                <w:rFonts w:ascii="Calibri" w:eastAsia="Calibri" w:hAnsi="Calibri" w:cs="Calibri"/>
                <w:color w:val="000000" w:themeColor="text1"/>
              </w:rPr>
              <w:t xml:space="preserve"> alusel</w:t>
            </w:r>
          </w:p>
        </w:tc>
      </w:tr>
      <w:tr w:rsidR="5D612092" w14:paraId="2079D6D8"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7D1F092" w14:textId="0AE75AD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AJUTINE_KAITSE</w:t>
            </w:r>
          </w:p>
        </w:tc>
        <w:tc>
          <w:tcPr>
            <w:tcW w:w="105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03452E0" w14:textId="1F41121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8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746E759" w14:textId="2EEB4FCD" w:rsidR="5D612092" w:rsidRDefault="5D612092" w:rsidP="5D612092">
            <w:pPr>
              <w:spacing w:after="0" w:line="240" w:lineRule="auto"/>
              <w:rPr>
                <w:rFonts w:ascii="Calibri" w:eastAsia="Calibri" w:hAnsi="Calibri" w:cs="Calibri"/>
                <w:color w:val="000000" w:themeColor="text1"/>
              </w:rPr>
            </w:pPr>
            <w:r w:rsidRPr="00785787">
              <w:rPr>
                <w:rFonts w:ascii="Calibri" w:eastAsia="Calibri" w:hAnsi="Calibri" w:cs="Calibri"/>
                <w:color w:val="000000" w:themeColor="text1"/>
              </w:rPr>
              <w:t>Ajutise kaitse saanud isiku tunnus: 1</w:t>
            </w:r>
            <w:r w:rsidR="00FE3E6D">
              <w:rPr>
                <w:rFonts w:ascii="Calibri" w:eastAsia="Calibri" w:hAnsi="Calibri" w:cs="Calibri"/>
                <w:color w:val="000000" w:themeColor="text1"/>
              </w:rPr>
              <w:t xml:space="preserve"> –</w:t>
            </w:r>
            <w:r w:rsidRPr="00785787">
              <w:rPr>
                <w:rFonts w:ascii="Calibri" w:eastAsia="Calibri" w:hAnsi="Calibri" w:cs="Calibri"/>
                <w:color w:val="000000" w:themeColor="text1"/>
              </w:rPr>
              <w:t xml:space="preserve"> isik</w:t>
            </w:r>
            <w:r w:rsidR="00FE3E6D">
              <w:rPr>
                <w:rFonts w:ascii="Calibri" w:eastAsia="Calibri" w:hAnsi="Calibri" w:cs="Calibri"/>
                <w:color w:val="000000" w:themeColor="text1"/>
              </w:rPr>
              <w:t>ul oli</w:t>
            </w:r>
            <w:r w:rsidRPr="00785787">
              <w:rPr>
                <w:rFonts w:ascii="Calibri" w:eastAsia="Calibri" w:hAnsi="Calibri" w:cs="Calibri"/>
                <w:color w:val="000000" w:themeColor="text1"/>
              </w:rPr>
              <w:t xml:space="preserve"> ajutise kaitse staatus vähemalt ü</w:t>
            </w:r>
            <w:r w:rsidR="00FE3E6D">
              <w:rPr>
                <w:rFonts w:ascii="Calibri" w:eastAsia="Calibri" w:hAnsi="Calibri" w:cs="Calibri"/>
                <w:color w:val="000000" w:themeColor="text1"/>
              </w:rPr>
              <w:t>ks</w:t>
            </w:r>
            <w:r w:rsidRPr="00785787">
              <w:rPr>
                <w:rFonts w:ascii="Calibri" w:eastAsia="Calibri" w:hAnsi="Calibri" w:cs="Calibri"/>
                <w:color w:val="000000" w:themeColor="text1"/>
              </w:rPr>
              <w:t xml:space="preserve"> päev</w:t>
            </w:r>
            <w:r w:rsidR="00FE3E6D" w:rsidRPr="00785787">
              <w:rPr>
                <w:rFonts w:ascii="Calibri" w:eastAsia="Calibri" w:hAnsi="Calibri" w:cs="Calibri"/>
                <w:color w:val="000000" w:themeColor="text1"/>
              </w:rPr>
              <w:t xml:space="preserve"> kalendriaasta</w:t>
            </w:r>
            <w:r w:rsidR="00FE3E6D">
              <w:rPr>
                <w:rFonts w:ascii="Calibri" w:eastAsia="Calibri" w:hAnsi="Calibri" w:cs="Calibri"/>
                <w:color w:val="000000" w:themeColor="text1"/>
              </w:rPr>
              <w:t>s</w:t>
            </w:r>
            <w:r w:rsidRPr="00785787">
              <w:rPr>
                <w:rFonts w:ascii="Calibri" w:eastAsia="Calibri" w:hAnsi="Calibri" w:cs="Calibri"/>
                <w:color w:val="000000" w:themeColor="text1"/>
              </w:rPr>
              <w:t>, 0</w:t>
            </w:r>
            <w:r w:rsidR="00FE3E6D">
              <w:rPr>
                <w:rFonts w:ascii="Calibri" w:eastAsia="Calibri" w:hAnsi="Calibri" w:cs="Calibri"/>
                <w:color w:val="000000" w:themeColor="text1"/>
              </w:rPr>
              <w:t xml:space="preserve"> – </w:t>
            </w:r>
            <w:r w:rsidRPr="00785787">
              <w:rPr>
                <w:rFonts w:ascii="Calibri" w:eastAsia="Calibri" w:hAnsi="Calibri" w:cs="Calibri"/>
                <w:color w:val="000000" w:themeColor="text1"/>
              </w:rPr>
              <w:t>isikul puudus ajutine kaitse kalendriaastal (rak</w:t>
            </w:r>
            <w:r w:rsidR="00FE3E6D">
              <w:rPr>
                <w:rFonts w:ascii="Calibri" w:eastAsia="Calibri" w:hAnsi="Calibri" w:cs="Calibri"/>
                <w:color w:val="000000" w:themeColor="text1"/>
              </w:rPr>
              <w:t>endus</w:t>
            </w:r>
            <w:r w:rsidRPr="00785787">
              <w:rPr>
                <w:rFonts w:ascii="Calibri" w:eastAsia="Calibri" w:hAnsi="Calibri" w:cs="Calibri"/>
                <w:color w:val="000000" w:themeColor="text1"/>
              </w:rPr>
              <w:t xml:space="preserve"> 2022</w:t>
            </w:r>
            <w:r w:rsidR="00FE3E6D">
              <w:rPr>
                <w:rFonts w:ascii="Calibri" w:eastAsia="Calibri" w:hAnsi="Calibri" w:cs="Calibri"/>
                <w:color w:val="000000" w:themeColor="text1"/>
              </w:rPr>
              <w:t>. aastast</w:t>
            </w:r>
            <w:r w:rsidRPr="00785787">
              <w:rPr>
                <w:rFonts w:ascii="Calibri" w:eastAsia="Calibri" w:hAnsi="Calibri" w:cs="Calibri"/>
                <w:color w:val="000000" w:themeColor="text1"/>
              </w:rPr>
              <w:t>)</w:t>
            </w:r>
          </w:p>
        </w:tc>
      </w:tr>
    </w:tbl>
    <w:p w14:paraId="2240564F" w14:textId="57FEA001" w:rsidR="5D612092" w:rsidRDefault="5D612092" w:rsidP="5D612092"/>
    <w:p w14:paraId="693696C7" w14:textId="14612E16" w:rsidR="0E1832C5" w:rsidRPr="00ED2205" w:rsidRDefault="0E1832C5" w:rsidP="5D612092">
      <w:pPr>
        <w:pStyle w:val="Heading4"/>
        <w:rPr>
          <w:rFonts w:asciiTheme="minorHAnsi" w:eastAsiaTheme="minorHAnsi" w:hAnsiTheme="minorHAnsi" w:cstheme="minorHAnsi"/>
          <w:i w:val="0"/>
          <w:color w:val="0070C0"/>
        </w:rPr>
      </w:pPr>
      <w:bookmarkStart w:id="271" w:name="_Toc847379575"/>
      <w:r w:rsidRPr="00ED2205">
        <w:rPr>
          <w:rFonts w:asciiTheme="minorHAnsi" w:eastAsiaTheme="minorHAnsi" w:hAnsiTheme="minorHAnsi" w:cstheme="minorHAnsi"/>
          <w:i w:val="0"/>
          <w:color w:val="0070C0"/>
        </w:rPr>
        <w:t>Rahvaarv ja rahvastikuprognoos</w:t>
      </w:r>
      <w:bookmarkEnd w:id="271"/>
      <w:r w:rsidR="000C00D1" w:rsidRPr="00ED2205">
        <w:rPr>
          <w:rFonts w:asciiTheme="minorHAnsi" w:eastAsiaTheme="minorHAnsi" w:hAnsiTheme="minorHAnsi" w:cstheme="minorHAnsi"/>
          <w:i w:val="0"/>
          <w:color w:val="0070C0"/>
        </w:rPr>
        <w:t xml:space="preserve"> </w:t>
      </w:r>
    </w:p>
    <w:p w14:paraId="2BF03FD2" w14:textId="7AD04F7D" w:rsidR="0E1832C5" w:rsidRPr="000F2D1D" w:rsidRDefault="0E1832C5" w:rsidP="000F2D1D">
      <w:pPr>
        <w:pStyle w:val="Heading4"/>
        <w:rPr>
          <w:rFonts w:asciiTheme="minorHAnsi" w:eastAsiaTheme="minorHAnsi" w:hAnsiTheme="minorHAnsi" w:cstheme="minorHAnsi"/>
          <w:i w:val="0"/>
          <w:color w:val="0070C0"/>
        </w:rPr>
      </w:pPr>
      <w:r w:rsidRPr="000F2D1D">
        <w:rPr>
          <w:rFonts w:asciiTheme="minorHAnsi" w:eastAsiaTheme="minorHAnsi" w:hAnsiTheme="minorHAnsi" w:cstheme="minorHAnsi"/>
          <w:i w:val="0"/>
          <w:color w:val="0070C0"/>
        </w:rPr>
        <w:t>Rahvaarv</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0"/>
        <w:gridCol w:w="924"/>
        <w:gridCol w:w="5991"/>
      </w:tblGrid>
      <w:tr w:rsidR="5D612092" w14:paraId="3BC23E3C"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4166E8CE" w14:textId="693512DF" w:rsidR="5D612092" w:rsidRPr="00AF4AA4" w:rsidRDefault="5D612092" w:rsidP="5D612092">
            <w:pPr>
              <w:spacing w:after="0" w:line="240" w:lineRule="auto"/>
              <w:rPr>
                <w:rFonts w:ascii="Calibri" w:eastAsia="Calibri" w:hAnsi="Calibri" w:cs="Calibri"/>
                <w:color w:val="FFFFFF" w:themeColor="background1"/>
                <w:sz w:val="24"/>
                <w:szCs w:val="24"/>
              </w:rPr>
            </w:pPr>
            <w:r w:rsidRPr="00AF4AA4">
              <w:rPr>
                <w:rFonts w:ascii="Calibri" w:eastAsia="Calibri" w:hAnsi="Calibri" w:cs="Calibri"/>
                <w:color w:val="FFFFFF" w:themeColor="background1"/>
                <w:sz w:val="24"/>
                <w:szCs w:val="24"/>
              </w:rPr>
              <w:t>Andmevälja nimi</w:t>
            </w:r>
          </w:p>
        </w:tc>
        <w:tc>
          <w:tcPr>
            <w:tcW w:w="924"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4566959F" w14:textId="59948C5A" w:rsidR="5D612092" w:rsidRPr="00AF4AA4" w:rsidRDefault="5D612092" w:rsidP="5D612092">
            <w:pPr>
              <w:spacing w:after="0" w:line="240" w:lineRule="auto"/>
              <w:rPr>
                <w:rFonts w:ascii="Calibri" w:eastAsia="Calibri" w:hAnsi="Calibri" w:cs="Calibri"/>
                <w:color w:val="FFFFFF" w:themeColor="background1"/>
                <w:sz w:val="24"/>
                <w:szCs w:val="24"/>
              </w:rPr>
            </w:pPr>
            <w:proofErr w:type="spellStart"/>
            <w:r w:rsidRPr="00AF4AA4">
              <w:rPr>
                <w:rFonts w:ascii="Calibri" w:eastAsia="Calibri" w:hAnsi="Calibri" w:cs="Calibri"/>
                <w:color w:val="FFFFFF" w:themeColor="background1"/>
                <w:sz w:val="24"/>
                <w:szCs w:val="24"/>
                <w:lang w:val="en-US"/>
              </w:rPr>
              <w:t>Tüüp</w:t>
            </w:r>
            <w:proofErr w:type="spellEnd"/>
          </w:p>
        </w:tc>
        <w:tc>
          <w:tcPr>
            <w:tcW w:w="5991"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5437572B" w14:textId="4B82D2B5" w:rsidR="5D612092" w:rsidRPr="00AF4AA4" w:rsidRDefault="5D612092" w:rsidP="5D612092">
            <w:pPr>
              <w:spacing w:after="0" w:line="240" w:lineRule="auto"/>
              <w:rPr>
                <w:rFonts w:ascii="Calibri" w:eastAsia="Calibri" w:hAnsi="Calibri" w:cs="Calibri"/>
                <w:color w:val="FFFFFF" w:themeColor="background1"/>
                <w:sz w:val="24"/>
                <w:szCs w:val="24"/>
              </w:rPr>
            </w:pPr>
            <w:r w:rsidRPr="00AF4AA4">
              <w:rPr>
                <w:rFonts w:ascii="Calibri" w:eastAsia="Calibri" w:hAnsi="Calibri" w:cs="Calibri"/>
                <w:color w:val="FFFFFF" w:themeColor="background1"/>
                <w:sz w:val="24"/>
                <w:szCs w:val="24"/>
                <w:lang w:val="en-US"/>
              </w:rPr>
              <w:t>Sisu</w:t>
            </w:r>
          </w:p>
        </w:tc>
      </w:tr>
      <w:tr w:rsidR="5D612092" w14:paraId="31D9FF84"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705EDC0" w14:textId="158FD4B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AASTA</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D0DF17" w14:textId="628448F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7F94220" w14:textId="5C97798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Andmete kalendriaasta</w:t>
            </w:r>
          </w:p>
        </w:tc>
      </w:tr>
      <w:tr w:rsidR="5D612092" w14:paraId="04F7931E"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BAF2359" w14:textId="06FDAB0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VANUS</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8ED2702" w14:textId="2D3EE659"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lang w:val="en-US"/>
              </w:rPr>
              <w:t>Tekst</w:t>
            </w:r>
            <w:proofErr w:type="spellEnd"/>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064F761" w14:textId="6C5F6D60" w:rsidR="5D612092" w:rsidRDefault="00FE3E6D" w:rsidP="5D612092">
            <w:pPr>
              <w:spacing w:after="0" w:line="240" w:lineRule="auto"/>
              <w:rPr>
                <w:rFonts w:ascii="Calibri" w:eastAsia="Calibri" w:hAnsi="Calibri" w:cs="Calibri"/>
              </w:rPr>
            </w:pPr>
            <w:r>
              <w:rPr>
                <w:rFonts w:ascii="Calibri" w:eastAsia="Calibri" w:hAnsi="Calibri" w:cs="Calibri"/>
                <w:lang w:val="sv-SE"/>
              </w:rPr>
              <w:t>A</w:t>
            </w:r>
            <w:r w:rsidRPr="5D612092">
              <w:rPr>
                <w:rFonts w:ascii="Calibri" w:eastAsia="Calibri" w:hAnsi="Calibri" w:cs="Calibri"/>
                <w:lang w:val="sv-SE"/>
              </w:rPr>
              <w:t xml:space="preserve">lates </w:t>
            </w:r>
            <w:r w:rsidR="5D612092" w:rsidRPr="5D612092">
              <w:rPr>
                <w:rFonts w:ascii="Calibri" w:eastAsia="Calibri" w:hAnsi="Calibri" w:cs="Calibri"/>
                <w:lang w:val="sv-SE"/>
              </w:rPr>
              <w:t>2012: 0</w:t>
            </w:r>
            <w:r>
              <w:rPr>
                <w:rFonts w:ascii="Calibri" w:eastAsia="Calibri" w:hAnsi="Calibri" w:cs="Calibri"/>
                <w:lang w:val="sv-SE"/>
              </w:rPr>
              <w:t>–</w:t>
            </w:r>
            <w:r w:rsidR="5D612092" w:rsidRPr="5D612092">
              <w:rPr>
                <w:rFonts w:ascii="Calibri" w:eastAsia="Calibri" w:hAnsi="Calibri" w:cs="Calibri"/>
                <w:lang w:val="sv-SE"/>
              </w:rPr>
              <w:t xml:space="preserve">99, 100 ja vanemad, </w:t>
            </w:r>
            <w:r>
              <w:rPr>
                <w:rFonts w:ascii="Calibri" w:eastAsia="Calibri" w:hAnsi="Calibri" w:cs="Calibri"/>
                <w:lang w:val="sv-SE"/>
              </w:rPr>
              <w:t>k</w:t>
            </w:r>
            <w:r w:rsidR="5D612092" w:rsidRPr="5D612092">
              <w:rPr>
                <w:rFonts w:ascii="Calibri" w:eastAsia="Calibri" w:hAnsi="Calibri" w:cs="Calibri"/>
                <w:lang w:val="sv-SE"/>
              </w:rPr>
              <w:t xml:space="preserve">okku; </w:t>
            </w:r>
            <w:r>
              <w:rPr>
                <w:rFonts w:ascii="Calibri" w:eastAsia="Calibri" w:hAnsi="Calibri" w:cs="Calibri"/>
                <w:lang w:val="sv-SE"/>
              </w:rPr>
              <w:t>k</w:t>
            </w:r>
            <w:r w:rsidR="5D612092" w:rsidRPr="5D612092">
              <w:rPr>
                <w:rFonts w:ascii="Calibri" w:eastAsia="Calibri" w:hAnsi="Calibri" w:cs="Calibri"/>
                <w:lang w:val="sv-SE"/>
              </w:rPr>
              <w:t>uni 2011: 0</w:t>
            </w:r>
            <w:r>
              <w:rPr>
                <w:rFonts w:ascii="Calibri" w:eastAsia="Calibri" w:hAnsi="Calibri" w:cs="Calibri"/>
                <w:lang w:val="sv-SE"/>
              </w:rPr>
              <w:t>–</w:t>
            </w:r>
            <w:r w:rsidR="5D612092" w:rsidRPr="5D612092">
              <w:rPr>
                <w:rFonts w:ascii="Calibri" w:eastAsia="Calibri" w:hAnsi="Calibri" w:cs="Calibri"/>
                <w:lang w:val="sv-SE"/>
              </w:rPr>
              <w:t xml:space="preserve">84, 85 ja vanemad, </w:t>
            </w:r>
            <w:r>
              <w:rPr>
                <w:rFonts w:ascii="Calibri" w:eastAsia="Calibri" w:hAnsi="Calibri" w:cs="Calibri"/>
                <w:lang w:val="sv-SE"/>
              </w:rPr>
              <w:t>k</w:t>
            </w:r>
            <w:r w:rsidR="5D612092" w:rsidRPr="5D612092">
              <w:rPr>
                <w:rFonts w:ascii="Calibri" w:eastAsia="Calibri" w:hAnsi="Calibri" w:cs="Calibri"/>
                <w:lang w:val="sv-SE"/>
              </w:rPr>
              <w:t>okku</w:t>
            </w:r>
          </w:p>
        </w:tc>
      </w:tr>
      <w:tr w:rsidR="5D612092" w14:paraId="57D1F1C6"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359BA3C" w14:textId="0E1CAC9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SUGU</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29F80C1" w14:textId="73AFD095"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lang w:val="en-US"/>
              </w:rPr>
              <w:t>Tekst</w:t>
            </w:r>
            <w:proofErr w:type="spellEnd"/>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C1C0491" w14:textId="4E55058F" w:rsidR="5D612092" w:rsidRDefault="5D612092" w:rsidP="5D612092">
            <w:pPr>
              <w:spacing w:after="0" w:line="240" w:lineRule="auto"/>
              <w:rPr>
                <w:rFonts w:ascii="Calibri" w:eastAsia="Calibri" w:hAnsi="Calibri" w:cs="Calibri"/>
              </w:rPr>
            </w:pPr>
            <w:proofErr w:type="spellStart"/>
            <w:r w:rsidRPr="5D612092">
              <w:rPr>
                <w:rFonts w:ascii="Calibri" w:eastAsia="Calibri" w:hAnsi="Calibri" w:cs="Calibri"/>
                <w:lang w:val="en-US"/>
              </w:rPr>
              <w:t>Mehed</w:t>
            </w:r>
            <w:proofErr w:type="spellEnd"/>
            <w:r w:rsidR="00FE3E6D">
              <w:rPr>
                <w:rFonts w:ascii="Calibri" w:eastAsia="Calibri" w:hAnsi="Calibri" w:cs="Calibri"/>
                <w:lang w:val="en-US"/>
              </w:rPr>
              <w:t>;</w:t>
            </w:r>
            <w:r w:rsidRPr="5D612092">
              <w:rPr>
                <w:rFonts w:ascii="Calibri" w:eastAsia="Calibri" w:hAnsi="Calibri" w:cs="Calibri"/>
                <w:lang w:val="en-US"/>
              </w:rPr>
              <w:t xml:space="preserve"> </w:t>
            </w:r>
            <w:proofErr w:type="spellStart"/>
            <w:r w:rsidR="00FE3E6D">
              <w:rPr>
                <w:rFonts w:ascii="Calibri" w:eastAsia="Calibri" w:hAnsi="Calibri" w:cs="Calibri"/>
                <w:lang w:val="en-US"/>
              </w:rPr>
              <w:t>n</w:t>
            </w:r>
            <w:r w:rsidRPr="5D612092">
              <w:rPr>
                <w:rFonts w:ascii="Calibri" w:eastAsia="Calibri" w:hAnsi="Calibri" w:cs="Calibri"/>
                <w:lang w:val="en-US"/>
              </w:rPr>
              <w:t>aised</w:t>
            </w:r>
            <w:proofErr w:type="spellEnd"/>
            <w:r w:rsidR="00FE3E6D">
              <w:rPr>
                <w:rFonts w:ascii="Calibri" w:eastAsia="Calibri" w:hAnsi="Calibri" w:cs="Calibri"/>
                <w:lang w:val="en-US"/>
              </w:rPr>
              <w:t>;</w:t>
            </w:r>
            <w:r w:rsidRPr="5D612092">
              <w:rPr>
                <w:rFonts w:ascii="Calibri" w:eastAsia="Calibri" w:hAnsi="Calibri" w:cs="Calibri"/>
                <w:lang w:val="en-US"/>
              </w:rPr>
              <w:t xml:space="preserve"> </w:t>
            </w:r>
            <w:proofErr w:type="spellStart"/>
            <w:r w:rsidR="00FE3E6D">
              <w:rPr>
                <w:rFonts w:ascii="Calibri" w:eastAsia="Calibri" w:hAnsi="Calibri" w:cs="Calibri"/>
                <w:lang w:val="en-US"/>
              </w:rPr>
              <w:t>m</w:t>
            </w:r>
            <w:r w:rsidRPr="5D612092">
              <w:rPr>
                <w:rFonts w:ascii="Calibri" w:eastAsia="Calibri" w:hAnsi="Calibri" w:cs="Calibri"/>
                <w:lang w:val="en-US"/>
              </w:rPr>
              <w:t>ehed</w:t>
            </w:r>
            <w:proofErr w:type="spellEnd"/>
            <w:r w:rsidRPr="5D612092">
              <w:rPr>
                <w:rFonts w:ascii="Calibri" w:eastAsia="Calibri" w:hAnsi="Calibri" w:cs="Calibri"/>
                <w:lang w:val="en-US"/>
              </w:rPr>
              <w:t xml:space="preserve"> ja </w:t>
            </w:r>
            <w:proofErr w:type="spellStart"/>
            <w:r w:rsidR="00FE3E6D">
              <w:rPr>
                <w:rFonts w:ascii="Calibri" w:eastAsia="Calibri" w:hAnsi="Calibri" w:cs="Calibri"/>
                <w:lang w:val="en-US"/>
              </w:rPr>
              <w:t>n</w:t>
            </w:r>
            <w:r w:rsidRPr="5D612092">
              <w:rPr>
                <w:rFonts w:ascii="Calibri" w:eastAsia="Calibri" w:hAnsi="Calibri" w:cs="Calibri"/>
                <w:lang w:val="en-US"/>
              </w:rPr>
              <w:t>aised</w:t>
            </w:r>
            <w:proofErr w:type="spellEnd"/>
          </w:p>
        </w:tc>
      </w:tr>
      <w:tr w:rsidR="5D612092" w14:paraId="09DC32B6"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046968A" w14:textId="5F6C78E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NAITAJA</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987D784" w14:textId="6DF2980E"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lang w:val="en-US"/>
              </w:rPr>
              <w:t>Tekst</w:t>
            </w:r>
            <w:proofErr w:type="spellEnd"/>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06BCB13" w14:textId="2EC32C45" w:rsidR="5D612092" w:rsidRDefault="5D612092" w:rsidP="5D612092">
            <w:pPr>
              <w:spacing w:after="0" w:line="240" w:lineRule="auto"/>
              <w:rPr>
                <w:rFonts w:ascii="Calibri" w:eastAsia="Calibri" w:hAnsi="Calibri" w:cs="Calibri"/>
              </w:rPr>
            </w:pPr>
            <w:r w:rsidRPr="00785787">
              <w:rPr>
                <w:rFonts w:ascii="Calibri" w:eastAsia="Calibri" w:hAnsi="Calibri" w:cs="Calibri"/>
              </w:rPr>
              <w:t xml:space="preserve">Rahvaarv, 1. jaanuar; </w:t>
            </w:r>
            <w:r w:rsidR="00FE3E6D">
              <w:rPr>
                <w:rFonts w:ascii="Calibri" w:eastAsia="Calibri" w:hAnsi="Calibri" w:cs="Calibri"/>
              </w:rPr>
              <w:t>a</w:t>
            </w:r>
            <w:r w:rsidRPr="00785787">
              <w:rPr>
                <w:rFonts w:ascii="Calibri" w:eastAsia="Calibri" w:hAnsi="Calibri" w:cs="Calibri"/>
              </w:rPr>
              <w:t>asta keskmine rahvaarv</w:t>
            </w:r>
          </w:p>
        </w:tc>
      </w:tr>
      <w:tr w:rsidR="5D612092" w14:paraId="4D664927"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29F91EB" w14:textId="7EFD8D9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6D4E1E0" w14:textId="5EF7C9D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EDCAAD1" w14:textId="24ADD21D" w:rsidR="5D612092" w:rsidRDefault="5D612092" w:rsidP="5D612092">
            <w:pPr>
              <w:spacing w:after="0" w:line="240" w:lineRule="auto"/>
              <w:rPr>
                <w:rFonts w:ascii="Calibri" w:eastAsia="Calibri" w:hAnsi="Calibri" w:cs="Calibri"/>
              </w:rPr>
            </w:pPr>
            <w:proofErr w:type="spellStart"/>
            <w:r w:rsidRPr="5D612092">
              <w:rPr>
                <w:rFonts w:ascii="Calibri" w:eastAsia="Calibri" w:hAnsi="Calibri" w:cs="Calibri"/>
                <w:lang w:val="en-US"/>
              </w:rPr>
              <w:t>Rahvaarv</w:t>
            </w:r>
            <w:proofErr w:type="spellEnd"/>
          </w:p>
        </w:tc>
      </w:tr>
    </w:tbl>
    <w:p w14:paraId="19A510A5" w14:textId="55CBEFC0" w:rsidR="5D612092" w:rsidRDefault="5D612092" w:rsidP="5D612092">
      <w:pPr>
        <w:rPr>
          <w:rFonts w:ascii="Calibri" w:eastAsia="Calibri" w:hAnsi="Calibri" w:cs="Calibri"/>
          <w:color w:val="000000" w:themeColor="text1"/>
        </w:rPr>
      </w:pPr>
    </w:p>
    <w:p w14:paraId="1FDF0D5B" w14:textId="472236AE" w:rsidR="0E1832C5" w:rsidRPr="000F2D1D" w:rsidRDefault="0E1832C5" w:rsidP="000F2D1D">
      <w:pPr>
        <w:keepNext/>
        <w:keepLines/>
        <w:spacing w:after="0" w:line="240" w:lineRule="auto"/>
        <w:rPr>
          <w:rFonts w:cstheme="minorHAnsi"/>
          <w:iCs/>
          <w:color w:val="0070C0"/>
        </w:rPr>
      </w:pPr>
      <w:r w:rsidRPr="000F2D1D">
        <w:rPr>
          <w:rFonts w:cstheme="minorHAnsi"/>
          <w:iCs/>
          <w:color w:val="0070C0"/>
        </w:rPr>
        <w:lastRenderedPageBreak/>
        <w:t>Prognoos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0"/>
        <w:gridCol w:w="924"/>
        <w:gridCol w:w="5991"/>
      </w:tblGrid>
      <w:tr w:rsidR="5D612092" w14:paraId="78172699"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196C5652" w14:textId="314D2AF3" w:rsidR="5D612092" w:rsidRPr="00AF4AA4" w:rsidRDefault="5D612092" w:rsidP="00AF4AA4">
            <w:pPr>
              <w:keepNext/>
              <w:keepLines/>
              <w:spacing w:after="0" w:line="240" w:lineRule="auto"/>
              <w:rPr>
                <w:rFonts w:ascii="Calibri" w:eastAsia="Calibri" w:hAnsi="Calibri" w:cs="Calibri"/>
                <w:color w:val="FFFFFF" w:themeColor="background1"/>
                <w:sz w:val="24"/>
                <w:szCs w:val="24"/>
              </w:rPr>
            </w:pPr>
            <w:r w:rsidRPr="00AF4AA4">
              <w:rPr>
                <w:rFonts w:ascii="Calibri" w:eastAsia="Calibri" w:hAnsi="Calibri" w:cs="Calibri"/>
                <w:color w:val="FFFFFF" w:themeColor="background1"/>
                <w:sz w:val="24"/>
                <w:szCs w:val="24"/>
              </w:rPr>
              <w:t>Andmevälja nimi</w:t>
            </w:r>
          </w:p>
        </w:tc>
        <w:tc>
          <w:tcPr>
            <w:tcW w:w="924"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66497CBA" w14:textId="5900F1EE" w:rsidR="5D612092" w:rsidRPr="00AF4AA4" w:rsidRDefault="5D612092" w:rsidP="00AF4AA4">
            <w:pPr>
              <w:keepNext/>
              <w:keepLines/>
              <w:spacing w:after="0" w:line="240" w:lineRule="auto"/>
              <w:rPr>
                <w:rFonts w:ascii="Calibri" w:eastAsia="Calibri" w:hAnsi="Calibri" w:cs="Calibri"/>
                <w:color w:val="FFFFFF" w:themeColor="background1"/>
                <w:sz w:val="24"/>
                <w:szCs w:val="24"/>
              </w:rPr>
            </w:pPr>
            <w:proofErr w:type="spellStart"/>
            <w:r w:rsidRPr="00AF4AA4">
              <w:rPr>
                <w:rFonts w:ascii="Calibri" w:eastAsia="Calibri" w:hAnsi="Calibri" w:cs="Calibri"/>
                <w:color w:val="FFFFFF" w:themeColor="background1"/>
                <w:sz w:val="24"/>
                <w:szCs w:val="24"/>
                <w:lang w:val="en-US"/>
              </w:rPr>
              <w:t>Tüüp</w:t>
            </w:r>
            <w:proofErr w:type="spellEnd"/>
          </w:p>
        </w:tc>
        <w:tc>
          <w:tcPr>
            <w:tcW w:w="5991"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3A77FA1A" w14:textId="7C2D092B" w:rsidR="5D612092" w:rsidRPr="00AF4AA4" w:rsidRDefault="5D612092" w:rsidP="00AF4AA4">
            <w:pPr>
              <w:keepNext/>
              <w:keepLines/>
              <w:spacing w:after="0" w:line="240" w:lineRule="auto"/>
              <w:rPr>
                <w:rFonts w:ascii="Calibri" w:eastAsia="Calibri" w:hAnsi="Calibri" w:cs="Calibri"/>
                <w:color w:val="FFFFFF" w:themeColor="background1"/>
                <w:sz w:val="24"/>
                <w:szCs w:val="24"/>
              </w:rPr>
            </w:pPr>
            <w:r w:rsidRPr="00AF4AA4">
              <w:rPr>
                <w:rFonts w:ascii="Calibri" w:eastAsia="Calibri" w:hAnsi="Calibri" w:cs="Calibri"/>
                <w:color w:val="FFFFFF" w:themeColor="background1"/>
                <w:sz w:val="24"/>
                <w:szCs w:val="24"/>
                <w:lang w:val="en-US"/>
              </w:rPr>
              <w:t>Sisu</w:t>
            </w:r>
          </w:p>
        </w:tc>
      </w:tr>
      <w:tr w:rsidR="5D612092" w14:paraId="31807ADC"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E88C356" w14:textId="2530C3AB" w:rsidR="5D612092" w:rsidRDefault="5D612092" w:rsidP="00AF4AA4">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VANUS</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734B50D" w14:textId="03B2D882" w:rsidR="5D612092" w:rsidRPr="00C03CDF" w:rsidRDefault="5D612092" w:rsidP="00AF4AA4">
            <w:pPr>
              <w:keepNext/>
              <w:keepLines/>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3FC6C43" w14:textId="0689B10D" w:rsidR="5D612092" w:rsidRPr="00C03CDF" w:rsidRDefault="5D612092" w:rsidP="00AF4AA4">
            <w:pPr>
              <w:keepNext/>
              <w:keepLines/>
              <w:spacing w:after="0" w:line="240" w:lineRule="auto"/>
              <w:rPr>
                <w:rFonts w:ascii="Calibri" w:eastAsia="Calibri" w:hAnsi="Calibri" w:cs="Calibri"/>
              </w:rPr>
            </w:pPr>
            <w:r w:rsidRPr="00AF4AA4">
              <w:rPr>
                <w:rFonts w:ascii="Calibri" w:eastAsia="Calibri" w:hAnsi="Calibri" w:cs="Calibri"/>
              </w:rPr>
              <w:t>0</w:t>
            </w:r>
            <w:r w:rsidR="00FE3E6D" w:rsidRPr="00AF4AA4">
              <w:rPr>
                <w:rFonts w:ascii="Calibri" w:eastAsia="Calibri" w:hAnsi="Calibri" w:cs="Calibri"/>
              </w:rPr>
              <w:t>–</w:t>
            </w:r>
            <w:r w:rsidRPr="00AF4AA4">
              <w:rPr>
                <w:rFonts w:ascii="Calibri" w:eastAsia="Calibri" w:hAnsi="Calibri" w:cs="Calibri"/>
              </w:rPr>
              <w:t xml:space="preserve">99, 100 ja vanemad, </w:t>
            </w:r>
            <w:r w:rsidR="00FE3E6D" w:rsidRPr="00AF4AA4">
              <w:rPr>
                <w:rFonts w:ascii="Calibri" w:eastAsia="Calibri" w:hAnsi="Calibri" w:cs="Calibri"/>
              </w:rPr>
              <w:t>k</w:t>
            </w:r>
            <w:r w:rsidRPr="00AF4AA4">
              <w:rPr>
                <w:rFonts w:ascii="Calibri" w:eastAsia="Calibri" w:hAnsi="Calibri" w:cs="Calibri"/>
              </w:rPr>
              <w:t>okku</w:t>
            </w:r>
          </w:p>
        </w:tc>
      </w:tr>
      <w:tr w:rsidR="5D612092" w14:paraId="21E610D1"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6CA154B" w14:textId="78664D83" w:rsidR="5D612092" w:rsidRDefault="5D612092" w:rsidP="00AF4AA4">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AASTA</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E0C546C" w14:textId="16DD37AD" w:rsidR="5D612092" w:rsidRPr="00C03CDF" w:rsidRDefault="5D612092" w:rsidP="00AF4AA4">
            <w:pPr>
              <w:keepNext/>
              <w:keepLines/>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4F09526" w14:textId="0B0F5B65" w:rsidR="5D612092" w:rsidRPr="00C03CDF" w:rsidRDefault="5D612092" w:rsidP="00AF4AA4">
            <w:pPr>
              <w:keepNext/>
              <w:keepLines/>
              <w:spacing w:after="0" w:line="240" w:lineRule="auto"/>
              <w:rPr>
                <w:rFonts w:ascii="Calibri" w:eastAsia="Calibri" w:hAnsi="Calibri" w:cs="Calibri"/>
              </w:rPr>
            </w:pPr>
            <w:r w:rsidRPr="00AF4AA4">
              <w:rPr>
                <w:rFonts w:ascii="Calibri" w:eastAsia="Calibri" w:hAnsi="Calibri" w:cs="Calibri"/>
              </w:rPr>
              <w:t>Aasta, mille kohta on rahvaarv prognoositud</w:t>
            </w:r>
          </w:p>
        </w:tc>
      </w:tr>
      <w:tr w:rsidR="5D612092" w14:paraId="64045FE8"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B446594" w14:textId="0B803418" w:rsidR="5D612092" w:rsidRDefault="5D612092" w:rsidP="00AF4AA4">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SUGU</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096D05E" w14:textId="218C4317" w:rsidR="5D612092" w:rsidRPr="00C03CDF" w:rsidRDefault="5D612092" w:rsidP="00AF4AA4">
            <w:pPr>
              <w:keepNext/>
              <w:keepLines/>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50696B6" w14:textId="4DCC75BE" w:rsidR="5D612092" w:rsidRPr="00C03CDF" w:rsidRDefault="5D612092" w:rsidP="00AF4AA4">
            <w:pPr>
              <w:keepNext/>
              <w:keepLines/>
              <w:spacing w:after="0" w:line="240" w:lineRule="auto"/>
              <w:rPr>
                <w:rFonts w:ascii="Calibri" w:eastAsia="Calibri" w:hAnsi="Calibri" w:cs="Calibri"/>
              </w:rPr>
            </w:pPr>
            <w:r w:rsidRPr="00AF4AA4">
              <w:rPr>
                <w:rFonts w:ascii="Calibri" w:eastAsia="Calibri" w:hAnsi="Calibri" w:cs="Calibri"/>
              </w:rPr>
              <w:t>Mehed</w:t>
            </w:r>
            <w:r w:rsidR="00FE3E6D" w:rsidRPr="00AF4AA4">
              <w:rPr>
                <w:rFonts w:ascii="Calibri" w:eastAsia="Calibri" w:hAnsi="Calibri" w:cs="Calibri"/>
              </w:rPr>
              <w:t>;</w:t>
            </w:r>
            <w:r w:rsidRPr="00AF4AA4">
              <w:rPr>
                <w:rFonts w:ascii="Calibri" w:eastAsia="Calibri" w:hAnsi="Calibri" w:cs="Calibri"/>
              </w:rPr>
              <w:t xml:space="preserve"> </w:t>
            </w:r>
            <w:r w:rsidR="00FE3E6D" w:rsidRPr="00AF4AA4">
              <w:rPr>
                <w:rFonts w:ascii="Calibri" w:eastAsia="Calibri" w:hAnsi="Calibri" w:cs="Calibri"/>
              </w:rPr>
              <w:t>n</w:t>
            </w:r>
            <w:r w:rsidRPr="00AF4AA4">
              <w:rPr>
                <w:rFonts w:ascii="Calibri" w:eastAsia="Calibri" w:hAnsi="Calibri" w:cs="Calibri"/>
              </w:rPr>
              <w:t>aised</w:t>
            </w:r>
            <w:r w:rsidR="00FE3E6D" w:rsidRPr="00AF4AA4">
              <w:rPr>
                <w:rFonts w:ascii="Calibri" w:eastAsia="Calibri" w:hAnsi="Calibri" w:cs="Calibri"/>
              </w:rPr>
              <w:t>;</w:t>
            </w:r>
            <w:r w:rsidRPr="00AF4AA4">
              <w:rPr>
                <w:rFonts w:ascii="Calibri" w:eastAsia="Calibri" w:hAnsi="Calibri" w:cs="Calibri"/>
              </w:rPr>
              <w:t xml:space="preserve"> </w:t>
            </w:r>
            <w:r w:rsidR="00FE3E6D" w:rsidRPr="00AF4AA4">
              <w:rPr>
                <w:rFonts w:ascii="Calibri" w:eastAsia="Calibri" w:hAnsi="Calibri" w:cs="Calibri"/>
              </w:rPr>
              <w:t>m</w:t>
            </w:r>
            <w:r w:rsidRPr="00AF4AA4">
              <w:rPr>
                <w:rFonts w:ascii="Calibri" w:eastAsia="Calibri" w:hAnsi="Calibri" w:cs="Calibri"/>
              </w:rPr>
              <w:t xml:space="preserve">ehed ja </w:t>
            </w:r>
            <w:r w:rsidR="00FE3E6D" w:rsidRPr="00AF4AA4">
              <w:rPr>
                <w:rFonts w:ascii="Calibri" w:eastAsia="Calibri" w:hAnsi="Calibri" w:cs="Calibri"/>
              </w:rPr>
              <w:t>n</w:t>
            </w:r>
            <w:r w:rsidRPr="00AF4AA4">
              <w:rPr>
                <w:rFonts w:ascii="Calibri" w:eastAsia="Calibri" w:hAnsi="Calibri" w:cs="Calibri"/>
              </w:rPr>
              <w:t>aised</w:t>
            </w:r>
          </w:p>
        </w:tc>
      </w:tr>
      <w:tr w:rsidR="5D612092" w14:paraId="17B0E7A5"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1DA0D7" w14:textId="558BDCC9" w:rsidR="5D612092" w:rsidRDefault="5D612092" w:rsidP="00AF4AA4">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STSENAARIUM</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671708" w14:textId="2B7D336B" w:rsidR="5D612092" w:rsidRPr="00C03CDF" w:rsidRDefault="5D612092" w:rsidP="00AF4AA4">
            <w:pPr>
              <w:keepNext/>
              <w:keepLines/>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050C43E" w14:textId="6EEC4F20" w:rsidR="5D612092" w:rsidRPr="00C03CDF" w:rsidRDefault="5D612092" w:rsidP="00AF4AA4">
            <w:pPr>
              <w:keepNext/>
              <w:keepLines/>
              <w:spacing w:after="0" w:line="240" w:lineRule="auto"/>
              <w:rPr>
                <w:rFonts w:ascii="Calibri" w:eastAsia="Calibri" w:hAnsi="Calibri" w:cs="Calibri"/>
              </w:rPr>
            </w:pPr>
            <w:r w:rsidRPr="00C03CDF">
              <w:rPr>
                <w:rFonts w:ascii="Calibri" w:eastAsia="Calibri" w:hAnsi="Calibri" w:cs="Calibri"/>
              </w:rPr>
              <w:t>Stsenaarium 1 (</w:t>
            </w:r>
            <w:r w:rsidR="00FE3E6D" w:rsidRPr="00C03CDF">
              <w:rPr>
                <w:rFonts w:ascii="Calibri" w:eastAsia="Calibri" w:hAnsi="Calibri" w:cs="Calibri"/>
              </w:rPr>
              <w:t>p</w:t>
            </w:r>
            <w:r w:rsidRPr="00C03CDF">
              <w:rPr>
                <w:rFonts w:ascii="Calibri" w:eastAsia="Calibri" w:hAnsi="Calibri" w:cs="Calibri"/>
              </w:rPr>
              <w:t xml:space="preserve">õhistsenaarium); </w:t>
            </w:r>
            <w:r w:rsidR="00FE3E6D" w:rsidRPr="00C03CDF">
              <w:rPr>
                <w:rFonts w:ascii="Calibri" w:eastAsia="Calibri" w:hAnsi="Calibri" w:cs="Calibri"/>
              </w:rPr>
              <w:t>s</w:t>
            </w:r>
            <w:r w:rsidRPr="00C03CDF">
              <w:rPr>
                <w:rFonts w:ascii="Calibri" w:eastAsia="Calibri" w:hAnsi="Calibri" w:cs="Calibri"/>
              </w:rPr>
              <w:t>tsenaarium 2 (kõrgem sündimus, kõrgem rändesaldo)</w:t>
            </w:r>
            <w:r w:rsidR="00FE3E6D" w:rsidRPr="00C03CDF">
              <w:rPr>
                <w:rFonts w:ascii="Calibri" w:eastAsia="Calibri" w:hAnsi="Calibri" w:cs="Calibri"/>
              </w:rPr>
              <w:t>;</w:t>
            </w:r>
            <w:r w:rsidRPr="00C03CDF">
              <w:rPr>
                <w:rFonts w:ascii="Calibri" w:eastAsia="Calibri" w:hAnsi="Calibri" w:cs="Calibri"/>
              </w:rPr>
              <w:t xml:space="preserve"> </w:t>
            </w:r>
            <w:r w:rsidR="00FE3E6D" w:rsidRPr="00C03CDF">
              <w:rPr>
                <w:rFonts w:ascii="Calibri" w:eastAsia="Calibri" w:hAnsi="Calibri" w:cs="Calibri"/>
              </w:rPr>
              <w:t>s</w:t>
            </w:r>
            <w:r w:rsidRPr="00C03CDF">
              <w:rPr>
                <w:rFonts w:ascii="Calibri" w:eastAsia="Calibri" w:hAnsi="Calibri" w:cs="Calibri"/>
              </w:rPr>
              <w:t xml:space="preserve">tsenaarium 3 (madalam sündimus, madalam suremus, ränne tasakaalus); </w:t>
            </w:r>
            <w:r w:rsidR="00FE3E6D" w:rsidRPr="00C03CDF">
              <w:rPr>
                <w:rFonts w:ascii="Calibri" w:eastAsia="Calibri" w:hAnsi="Calibri" w:cs="Calibri"/>
              </w:rPr>
              <w:t>s</w:t>
            </w:r>
            <w:r w:rsidRPr="00C03CDF">
              <w:rPr>
                <w:rFonts w:ascii="Calibri" w:eastAsia="Calibri" w:hAnsi="Calibri" w:cs="Calibri"/>
              </w:rPr>
              <w:t>tsenaarium 4 (sündimus taastetasemel)</w:t>
            </w:r>
          </w:p>
        </w:tc>
      </w:tr>
      <w:tr w:rsidR="5D612092" w14:paraId="6C5C0E3F"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B6509D" w14:textId="792FCE26" w:rsidR="5D612092" w:rsidRDefault="5D612092" w:rsidP="00AF4AA4">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9F579B2" w14:textId="579F4EC8" w:rsidR="5D612092" w:rsidRPr="00C03CDF" w:rsidRDefault="5D612092" w:rsidP="00AF4AA4">
            <w:pPr>
              <w:keepNext/>
              <w:keepLines/>
              <w:spacing w:after="0" w:line="240" w:lineRule="auto"/>
              <w:rPr>
                <w:rFonts w:ascii="Calibri" w:eastAsia="Calibri" w:hAnsi="Calibri" w:cs="Calibri"/>
                <w:color w:val="000000" w:themeColor="text1"/>
              </w:rPr>
            </w:pPr>
            <w:r w:rsidRPr="00AF4AA4">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95001BB" w14:textId="0366CE35" w:rsidR="5D612092" w:rsidRPr="00C03CDF" w:rsidRDefault="5D612092" w:rsidP="00AF4AA4">
            <w:pPr>
              <w:keepNext/>
              <w:keepLines/>
              <w:spacing w:after="0" w:line="240" w:lineRule="auto"/>
              <w:rPr>
                <w:rFonts w:ascii="Calibri" w:eastAsia="Calibri" w:hAnsi="Calibri" w:cs="Calibri"/>
              </w:rPr>
            </w:pPr>
            <w:r w:rsidRPr="00AF4AA4">
              <w:rPr>
                <w:rFonts w:ascii="Calibri" w:eastAsia="Calibri" w:hAnsi="Calibri" w:cs="Calibri"/>
              </w:rPr>
              <w:t>Prognoositud rahvaarv</w:t>
            </w:r>
          </w:p>
        </w:tc>
      </w:tr>
    </w:tbl>
    <w:p w14:paraId="02C7FBB5" w14:textId="009D4535" w:rsidR="0E1832C5" w:rsidRDefault="0E1832C5" w:rsidP="00F03ED3">
      <w:pPr>
        <w:spacing w:before="120" w:after="120" w:line="276" w:lineRule="auto"/>
        <w:jc w:val="both"/>
        <w:rPr>
          <w:rFonts w:ascii="Calibri" w:eastAsia="Calibri" w:hAnsi="Calibri" w:cs="Calibri"/>
          <w:color w:val="000000" w:themeColor="text1"/>
        </w:rPr>
      </w:pPr>
      <w:r w:rsidRPr="5D612092">
        <w:rPr>
          <w:rFonts w:ascii="Calibri" w:eastAsia="Calibri" w:hAnsi="Calibri" w:cs="Calibri"/>
          <w:b/>
          <w:bCs/>
          <w:color w:val="000000" w:themeColor="text1"/>
        </w:rPr>
        <w:t xml:space="preserve">Asukoht ja nimi: </w:t>
      </w:r>
      <w:r w:rsidRPr="5D612092">
        <w:rPr>
          <w:rFonts w:ascii="Calibri" w:eastAsia="Calibri" w:hAnsi="Calibri" w:cs="Calibri"/>
          <w:color w:val="000000" w:themeColor="text1"/>
        </w:rPr>
        <w:t>T/Projektid/KK_OSKA/YHIS/OSKA_MUDEL/ANDMED/RAHVASTIK.xlsx</w:t>
      </w:r>
    </w:p>
    <w:p w14:paraId="2F2EF8B5" w14:textId="59C533FB" w:rsidR="5D612092" w:rsidRPr="00ED2205" w:rsidRDefault="0E1832C5" w:rsidP="00F03ED3">
      <w:pPr>
        <w:spacing w:before="120" w:after="120" w:line="276" w:lineRule="auto"/>
        <w:jc w:val="both"/>
        <w:rPr>
          <w:rFonts w:ascii="Calibri" w:eastAsia="Calibri" w:hAnsi="Calibri" w:cs="Calibri"/>
          <w:color w:val="000000" w:themeColor="text1"/>
        </w:rPr>
      </w:pPr>
      <w:r w:rsidRPr="5D612092">
        <w:rPr>
          <w:rFonts w:ascii="Calibri" w:eastAsia="Calibri" w:hAnsi="Calibri" w:cs="Calibri"/>
          <w:b/>
          <w:bCs/>
          <w:color w:val="000000" w:themeColor="text1"/>
        </w:rPr>
        <w:t xml:space="preserve">Muu: </w:t>
      </w:r>
      <w:r w:rsidRPr="5D612092">
        <w:rPr>
          <w:rFonts w:ascii="Calibri" w:eastAsia="Calibri" w:hAnsi="Calibri" w:cs="Calibri"/>
          <w:color w:val="000000" w:themeColor="text1"/>
        </w:rPr>
        <w:t>andmed paneb mudeli kettale andmeanalüütik, seda andmesti</w:t>
      </w:r>
      <w:r w:rsidR="00C03CDF">
        <w:rPr>
          <w:rFonts w:ascii="Calibri" w:eastAsia="Calibri" w:hAnsi="Calibri" w:cs="Calibri"/>
          <w:color w:val="000000" w:themeColor="text1"/>
        </w:rPr>
        <w:t>k</w:t>
      </w:r>
      <w:r w:rsidRPr="5D612092">
        <w:rPr>
          <w:rFonts w:ascii="Calibri" w:eastAsia="Calibri" w:hAnsi="Calibri" w:cs="Calibri"/>
          <w:color w:val="000000" w:themeColor="text1"/>
        </w:rPr>
        <w:t>ku Statistikaamet</w:t>
      </w:r>
      <w:r w:rsidR="00FE3E6D" w:rsidRPr="00FE3E6D">
        <w:rPr>
          <w:rFonts w:ascii="Calibri" w:eastAsia="Calibri" w:hAnsi="Calibri" w:cs="Calibri"/>
          <w:color w:val="000000" w:themeColor="text1"/>
        </w:rPr>
        <w:t xml:space="preserve"> </w:t>
      </w:r>
      <w:r w:rsidR="00FE3E6D" w:rsidRPr="5D612092">
        <w:rPr>
          <w:rFonts w:ascii="Calibri" w:eastAsia="Calibri" w:hAnsi="Calibri" w:cs="Calibri"/>
          <w:color w:val="000000" w:themeColor="text1"/>
        </w:rPr>
        <w:t>ei anna</w:t>
      </w:r>
    </w:p>
    <w:p w14:paraId="2D1CEF7F" w14:textId="7DFF901B" w:rsidR="4D1D29CD" w:rsidRPr="000F2D1D" w:rsidRDefault="4D1D29CD" w:rsidP="00F03ED3">
      <w:pPr>
        <w:pStyle w:val="Heading4"/>
        <w:spacing w:before="120" w:after="120" w:line="276" w:lineRule="auto"/>
        <w:jc w:val="both"/>
        <w:rPr>
          <w:rFonts w:asciiTheme="minorHAnsi" w:eastAsiaTheme="minorHAnsi" w:hAnsiTheme="minorHAnsi" w:cstheme="minorHAnsi"/>
          <w:i w:val="0"/>
          <w:color w:val="0070C0"/>
        </w:rPr>
      </w:pPr>
      <w:bookmarkStart w:id="272" w:name="_Toc2076972691"/>
      <w:r w:rsidRPr="000F2D1D">
        <w:rPr>
          <w:rFonts w:asciiTheme="minorHAnsi" w:eastAsiaTheme="minorHAnsi" w:hAnsiTheme="minorHAnsi" w:cstheme="minorHAnsi"/>
          <w:i w:val="0"/>
          <w:color w:val="0070C0"/>
        </w:rPr>
        <w:t>Ametialagruppide algandmed</w:t>
      </w:r>
      <w:bookmarkEnd w:id="272"/>
    </w:p>
    <w:p w14:paraId="6B288C04" w14:textId="2AA52CB2" w:rsidR="4D1D29CD" w:rsidRPr="000F2D1D" w:rsidRDefault="4D1D29CD" w:rsidP="00F03ED3">
      <w:pPr>
        <w:spacing w:before="120" w:after="120" w:line="276" w:lineRule="auto"/>
        <w:jc w:val="both"/>
        <w:rPr>
          <w:rFonts w:cstheme="minorHAnsi"/>
          <w:iCs/>
          <w:color w:val="0070C0"/>
        </w:rPr>
      </w:pPr>
      <w:r w:rsidRPr="000F2D1D">
        <w:rPr>
          <w:rFonts w:cstheme="minorHAnsi"/>
          <w:iCs/>
          <w:color w:val="0070C0"/>
        </w:rPr>
        <w:t>Ametialagrupid</w:t>
      </w:r>
    </w:p>
    <w:tbl>
      <w:tblPr>
        <w:tblW w:w="90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0"/>
        <w:gridCol w:w="924"/>
        <w:gridCol w:w="5991"/>
      </w:tblGrid>
      <w:tr w:rsidR="5D612092" w14:paraId="0F1B158B" w14:textId="77777777" w:rsidTr="000E4086">
        <w:trPr>
          <w:trHeight w:val="285"/>
        </w:trPr>
        <w:tc>
          <w:tcPr>
            <w:tcW w:w="2100"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7F7D145E" w14:textId="2C683870"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924"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61701297" w14:textId="01DB8C2D" w:rsidR="5D612092" w:rsidRPr="000E4086" w:rsidRDefault="5D612092" w:rsidP="5D612092">
            <w:pPr>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991"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7F38182C" w14:textId="3AD7D6DC"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3E44DF13" w14:textId="77777777" w:rsidTr="000E4086">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A998DD2" w14:textId="027659E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ISCO_4</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E8E70DB" w14:textId="0AC5C76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74901EA" w14:textId="3B14B603"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4. taseme kood</w:t>
            </w:r>
          </w:p>
        </w:tc>
      </w:tr>
      <w:tr w:rsidR="5D612092" w14:paraId="3C4CE71A" w14:textId="77777777" w:rsidTr="000E4086">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BC69113" w14:textId="73316A8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ISCO_5</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FE1696E" w14:textId="6574A41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3F78AC0" w14:textId="52CE6C2A"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5. taseme kood</w:t>
            </w:r>
          </w:p>
        </w:tc>
      </w:tr>
      <w:tr w:rsidR="5D612092" w14:paraId="5C9612BD" w14:textId="77777777" w:rsidTr="000E4086">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1263F79" w14:textId="21BAEDE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ISCO_5_T</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ED02482" w14:textId="7DE80D4B"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lang w:val="en-US"/>
              </w:rPr>
              <w:t>Tekst</w:t>
            </w:r>
            <w:proofErr w:type="spellEnd"/>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FD6545D" w14:textId="7B6DE95C"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5. taseme nimetus</w:t>
            </w:r>
          </w:p>
        </w:tc>
      </w:tr>
      <w:tr w:rsidR="5D612092" w14:paraId="066DE236" w14:textId="77777777" w:rsidTr="000E4086">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A4487B0" w14:textId="5B602A2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AMETIALAGRUPP</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9C5A2DA" w14:textId="1107BAFF"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lang w:val="en-US"/>
              </w:rPr>
              <w:t>Tekst</w:t>
            </w:r>
            <w:proofErr w:type="spellEnd"/>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CB5028" w14:textId="4A72379E"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Ametialagruppide nimetused</w:t>
            </w:r>
          </w:p>
        </w:tc>
      </w:tr>
      <w:tr w:rsidR="5D612092" w14:paraId="6837F85C" w14:textId="77777777" w:rsidTr="000E4086">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A6D958" w14:textId="72921D4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TUNNUS</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F4CBE5" w14:textId="23070E64"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8EC41AA" w14:textId="29462F12" w:rsidR="5D612092" w:rsidRDefault="5D612092" w:rsidP="5D612092">
            <w:pPr>
              <w:spacing w:after="0" w:line="240" w:lineRule="auto"/>
              <w:rPr>
                <w:rFonts w:ascii="Calibri" w:eastAsia="Calibri" w:hAnsi="Calibri" w:cs="Calibri"/>
              </w:rPr>
            </w:pPr>
            <w:r w:rsidRPr="000E4086">
              <w:rPr>
                <w:rFonts w:ascii="Calibri" w:eastAsia="Calibri" w:hAnsi="Calibri" w:cs="Calibri"/>
              </w:rPr>
              <w:t>1</w:t>
            </w:r>
            <w:r w:rsidR="00FE3E6D" w:rsidRPr="000E4086">
              <w:rPr>
                <w:rFonts w:ascii="Calibri" w:eastAsia="Calibri" w:hAnsi="Calibri" w:cs="Calibri"/>
              </w:rPr>
              <w:t xml:space="preserve"> –</w:t>
            </w:r>
            <w:r w:rsidRPr="000E4086">
              <w:rPr>
                <w:rFonts w:ascii="Calibri" w:eastAsia="Calibri" w:hAnsi="Calibri" w:cs="Calibri"/>
              </w:rPr>
              <w:t xml:space="preserve"> </w:t>
            </w:r>
            <w:r w:rsidR="00FE3E6D" w:rsidRPr="000E4086">
              <w:rPr>
                <w:rFonts w:ascii="Calibri" w:eastAsia="Calibri" w:hAnsi="Calibri" w:cs="Calibri"/>
              </w:rPr>
              <w:t>ü</w:t>
            </w:r>
            <w:r w:rsidRPr="000E4086">
              <w:rPr>
                <w:rFonts w:ascii="Calibri" w:eastAsia="Calibri" w:hAnsi="Calibri" w:cs="Calibri"/>
              </w:rPr>
              <w:t>le tegevusalade toimiv ametialagrupp; 2</w:t>
            </w:r>
            <w:r w:rsidR="00FE3E6D" w:rsidRPr="000E4086">
              <w:rPr>
                <w:rFonts w:ascii="Calibri" w:eastAsia="Calibri" w:hAnsi="Calibri" w:cs="Calibri"/>
              </w:rPr>
              <w:t xml:space="preserve"> –</w:t>
            </w:r>
            <w:r w:rsidRPr="000E4086">
              <w:rPr>
                <w:rFonts w:ascii="Calibri" w:eastAsia="Calibri" w:hAnsi="Calibri" w:cs="Calibri"/>
              </w:rPr>
              <w:t xml:space="preserve"> jagatakse EMTAK-</w:t>
            </w:r>
            <w:proofErr w:type="spellStart"/>
            <w:r w:rsidRPr="000E4086">
              <w:rPr>
                <w:rFonts w:ascii="Calibri" w:eastAsia="Calibri" w:hAnsi="Calibri" w:cs="Calibri"/>
              </w:rPr>
              <w:t>ide</w:t>
            </w:r>
            <w:proofErr w:type="spellEnd"/>
            <w:r w:rsidRPr="000E4086">
              <w:rPr>
                <w:rFonts w:ascii="Calibri" w:eastAsia="Calibri" w:hAnsi="Calibri" w:cs="Calibri"/>
              </w:rPr>
              <w:t xml:space="preserve"> järgi ametialagruppide vahel</w:t>
            </w:r>
          </w:p>
        </w:tc>
      </w:tr>
      <w:tr w:rsidR="5D612092" w14:paraId="495CC24E" w14:textId="77777777" w:rsidTr="000E4086">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B9F04C1" w14:textId="08CAA65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OSAKAAL</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ACBCE42" w14:textId="17CCE844"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D5D4837" w14:textId="38A27B98" w:rsidR="5D612092" w:rsidRDefault="5D612092" w:rsidP="5D612092">
            <w:pPr>
              <w:spacing w:after="0" w:line="240" w:lineRule="auto"/>
              <w:rPr>
                <w:rFonts w:ascii="Calibri" w:eastAsia="Calibri" w:hAnsi="Calibri" w:cs="Calibri"/>
              </w:rPr>
            </w:pPr>
            <w:r w:rsidRPr="00785787">
              <w:rPr>
                <w:rFonts w:ascii="Calibri" w:eastAsia="Calibri" w:hAnsi="Calibri" w:cs="Calibri"/>
              </w:rPr>
              <w:t>Väärtused 0</w:t>
            </w:r>
            <w:r w:rsidR="00FE3E6D">
              <w:rPr>
                <w:rFonts w:ascii="Calibri" w:eastAsia="Calibri" w:hAnsi="Calibri" w:cs="Calibri"/>
              </w:rPr>
              <w:t>–</w:t>
            </w:r>
            <w:r w:rsidRPr="00785787">
              <w:rPr>
                <w:rFonts w:ascii="Calibri" w:eastAsia="Calibri" w:hAnsi="Calibri" w:cs="Calibri"/>
              </w:rPr>
              <w:t>1</w:t>
            </w:r>
            <w:r w:rsidR="00FE3E6D">
              <w:rPr>
                <w:rFonts w:ascii="Calibri" w:eastAsia="Calibri" w:hAnsi="Calibri" w:cs="Calibri"/>
              </w:rPr>
              <w:t>:</w:t>
            </w:r>
            <w:r w:rsidRPr="00785787">
              <w:rPr>
                <w:rFonts w:ascii="Calibri" w:eastAsia="Calibri" w:hAnsi="Calibri" w:cs="Calibri"/>
              </w:rPr>
              <w:t xml:space="preserve"> </w:t>
            </w:r>
            <w:r w:rsidR="00FE3E6D">
              <w:rPr>
                <w:rFonts w:ascii="Calibri" w:eastAsia="Calibri" w:hAnsi="Calibri" w:cs="Calibri"/>
              </w:rPr>
              <w:t>n</w:t>
            </w:r>
            <w:r w:rsidRPr="00785787">
              <w:rPr>
                <w:rFonts w:ascii="Calibri" w:eastAsia="Calibri" w:hAnsi="Calibri" w:cs="Calibri"/>
              </w:rPr>
              <w:t>äitab, mitu % ISCO*EMTAK</w:t>
            </w:r>
            <w:r w:rsidR="00FE3E6D">
              <w:rPr>
                <w:rFonts w:ascii="Calibri" w:eastAsia="Calibri" w:hAnsi="Calibri" w:cs="Calibri"/>
              </w:rPr>
              <w:t>-i</w:t>
            </w:r>
            <w:r w:rsidRPr="00785787">
              <w:rPr>
                <w:rFonts w:ascii="Calibri" w:eastAsia="Calibri" w:hAnsi="Calibri" w:cs="Calibri"/>
              </w:rPr>
              <w:t xml:space="preserve"> hõivest jääb ametialagruppi</w:t>
            </w:r>
          </w:p>
        </w:tc>
      </w:tr>
    </w:tbl>
    <w:p w14:paraId="5B996DE2" w14:textId="65BE1645" w:rsidR="5D612092" w:rsidRDefault="5D612092" w:rsidP="5D612092">
      <w:pPr>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0"/>
        <w:gridCol w:w="924"/>
        <w:gridCol w:w="5991"/>
      </w:tblGrid>
      <w:tr w:rsidR="5D612092" w14:paraId="4F3C1591"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2EF09C42" w14:textId="7D6C10CF"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924"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2AB5347A" w14:textId="38F187CF" w:rsidR="5D612092" w:rsidRPr="000E4086" w:rsidRDefault="5D612092" w:rsidP="5D612092">
            <w:pPr>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991"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1DAE6565" w14:textId="1D4A7CBA"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1B4899F4"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D7000E5" w14:textId="1049DC9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EMTAK_3</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F32C642" w14:textId="0503D73E"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3561490" w14:textId="4C6C5454"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Eesti Majanduse Tegevusalade Klassifikaatori</w:t>
            </w:r>
            <w:r w:rsidR="000C00D1" w:rsidRPr="000E4086">
              <w:rPr>
                <w:rFonts w:ascii="Calibri" w:eastAsia="Calibri" w:hAnsi="Calibri" w:cs="Calibri"/>
              </w:rPr>
              <w:t xml:space="preserve"> </w:t>
            </w:r>
            <w:r w:rsidRPr="000E4086">
              <w:rPr>
                <w:rFonts w:ascii="Calibri" w:eastAsia="Calibri" w:hAnsi="Calibri" w:cs="Calibri"/>
              </w:rPr>
              <w:t>3. taseme kood</w:t>
            </w:r>
          </w:p>
        </w:tc>
      </w:tr>
      <w:tr w:rsidR="5D612092" w14:paraId="19C26F9C"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0B246A0" w14:textId="7B404F0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AMETIALAGRUPP</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A86F0D" w14:textId="66A66EE7"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D283441" w14:textId="073AC1B0"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Ametialagruppide nimetused</w:t>
            </w:r>
          </w:p>
        </w:tc>
      </w:tr>
    </w:tbl>
    <w:p w14:paraId="1900932C" w14:textId="37A47701" w:rsidR="4D1D29CD" w:rsidRDefault="4D1D29CD" w:rsidP="00E444B6">
      <w:pPr>
        <w:spacing w:before="120" w:line="276" w:lineRule="auto"/>
        <w:rPr>
          <w:rFonts w:ascii="Calibri" w:eastAsia="Calibri" w:hAnsi="Calibri" w:cs="Calibri"/>
          <w:color w:val="000000" w:themeColor="text1"/>
        </w:rPr>
      </w:pPr>
      <w:r w:rsidRPr="5D612092">
        <w:rPr>
          <w:rFonts w:ascii="Calibri" w:eastAsia="Calibri" w:hAnsi="Calibri" w:cs="Calibri"/>
          <w:b/>
          <w:bCs/>
          <w:color w:val="000000" w:themeColor="text1"/>
        </w:rPr>
        <w:t xml:space="preserve">Asukoht ja nimi: </w:t>
      </w:r>
      <w:r w:rsidRPr="5D612092">
        <w:rPr>
          <w:rFonts w:ascii="Calibri" w:eastAsia="Calibri" w:hAnsi="Calibri" w:cs="Calibri"/>
          <w:color w:val="000000" w:themeColor="text1"/>
        </w:rPr>
        <w:t>T/Projektid/KK_OSKA/YHIS/OSKA_MUDEL/ANDMED/Ametialagrupid.xlsx</w:t>
      </w:r>
    </w:p>
    <w:p w14:paraId="49B7632D" w14:textId="5905055C" w:rsidR="4D1D29CD" w:rsidRDefault="4D1D29CD" w:rsidP="00F03ED3">
      <w:pPr>
        <w:spacing w:after="0" w:line="276" w:lineRule="auto"/>
        <w:rPr>
          <w:rFonts w:ascii="Calibri" w:eastAsia="Calibri" w:hAnsi="Calibri" w:cs="Calibri"/>
          <w:color w:val="000000" w:themeColor="text1"/>
        </w:rPr>
      </w:pPr>
      <w:r w:rsidRPr="5D612092">
        <w:rPr>
          <w:rFonts w:ascii="Calibri" w:eastAsia="Calibri" w:hAnsi="Calibri" w:cs="Calibri"/>
          <w:color w:val="000000" w:themeColor="text1"/>
        </w:rPr>
        <w:t>T/Projektid/KK_OSKA/YHIS/OSKA_MUDEL/ANDMED/Ametialagrupid horisontaalselt jagatavad.xlsx</w:t>
      </w:r>
    </w:p>
    <w:p w14:paraId="7333CF22" w14:textId="194AE48F" w:rsidR="4D1D29CD" w:rsidRDefault="4D1D29CD" w:rsidP="00F03ED3">
      <w:pPr>
        <w:keepNext/>
        <w:keepLines/>
        <w:spacing w:before="120" w:after="0" w:line="276" w:lineRule="auto"/>
        <w:rPr>
          <w:rFonts w:ascii="Calibri" w:eastAsia="Calibri" w:hAnsi="Calibri" w:cs="Calibri"/>
          <w:color w:val="000000" w:themeColor="text1"/>
        </w:rPr>
      </w:pPr>
      <w:r w:rsidRPr="5D612092">
        <w:rPr>
          <w:rFonts w:ascii="Calibri" w:eastAsia="Calibri" w:hAnsi="Calibri" w:cs="Calibri"/>
          <w:b/>
          <w:bCs/>
          <w:color w:val="000000" w:themeColor="text1"/>
        </w:rPr>
        <w:t xml:space="preserve">Muu: </w:t>
      </w:r>
      <w:r w:rsidRPr="5D612092">
        <w:rPr>
          <w:rFonts w:ascii="Calibri" w:eastAsia="Calibri" w:hAnsi="Calibri" w:cs="Calibri"/>
          <w:color w:val="000000" w:themeColor="text1"/>
        </w:rPr>
        <w:t>andme</w:t>
      </w:r>
      <w:r w:rsidR="00C03CDF">
        <w:rPr>
          <w:rFonts w:ascii="Calibri" w:eastAsia="Calibri" w:hAnsi="Calibri" w:cs="Calibri"/>
          <w:color w:val="000000" w:themeColor="text1"/>
        </w:rPr>
        <w:t>i</w:t>
      </w:r>
      <w:r w:rsidRPr="5D612092">
        <w:rPr>
          <w:rFonts w:ascii="Calibri" w:eastAsia="Calibri" w:hAnsi="Calibri" w:cs="Calibri"/>
          <w:color w:val="000000" w:themeColor="text1"/>
        </w:rPr>
        <w:t>d haldab mudeli kettal andmeanalüütik</w:t>
      </w:r>
    </w:p>
    <w:p w14:paraId="7B324256" w14:textId="436EE30D" w:rsidR="6A0AF36C" w:rsidRPr="000F2D1D" w:rsidRDefault="6A0AF36C" w:rsidP="00F03ED3">
      <w:pPr>
        <w:spacing w:before="120" w:after="0" w:line="276" w:lineRule="auto"/>
        <w:rPr>
          <w:rFonts w:cstheme="minorHAnsi"/>
          <w:iCs/>
          <w:color w:val="0070C0"/>
        </w:rPr>
      </w:pPr>
      <w:bookmarkStart w:id="273" w:name="_Toc347747172"/>
      <w:r w:rsidRPr="000F2D1D">
        <w:rPr>
          <w:rFonts w:cstheme="minorHAnsi"/>
          <w:iCs/>
          <w:color w:val="0070C0"/>
        </w:rPr>
        <w:t>Haridusvõtme algandmed</w:t>
      </w:r>
      <w:bookmarkEnd w:id="273"/>
    </w:p>
    <w:p w14:paraId="4A483B30" w14:textId="05687627" w:rsidR="6A0AF36C" w:rsidRDefault="6A0AF36C" w:rsidP="00F03ED3">
      <w:pPr>
        <w:spacing w:before="120" w:after="0" w:line="276" w:lineRule="auto"/>
        <w:rPr>
          <w:rFonts w:ascii="Calibri" w:eastAsia="Calibri" w:hAnsi="Calibri" w:cs="Calibri"/>
          <w:color w:val="000000" w:themeColor="text1"/>
        </w:rPr>
      </w:pPr>
      <w:r w:rsidRPr="5D612092">
        <w:rPr>
          <w:rFonts w:ascii="Calibri" w:eastAsia="Calibri" w:hAnsi="Calibri" w:cs="Calibri"/>
          <w:color w:val="000000" w:themeColor="text1"/>
        </w:rPr>
        <w:t xml:space="preserve">Andmestikus on </w:t>
      </w:r>
      <w:r w:rsidR="00FE3E6D">
        <w:rPr>
          <w:rFonts w:ascii="Calibri" w:eastAsia="Calibri" w:hAnsi="Calibri" w:cs="Calibri"/>
          <w:color w:val="000000" w:themeColor="text1"/>
        </w:rPr>
        <w:t>neli</w:t>
      </w:r>
      <w:r w:rsidRPr="5D612092">
        <w:rPr>
          <w:rFonts w:ascii="Calibri" w:eastAsia="Calibri" w:hAnsi="Calibri" w:cs="Calibri"/>
          <w:color w:val="000000" w:themeColor="text1"/>
        </w:rPr>
        <w:t xml:space="preserve"> tabelit järgnevate haridustasemete</w:t>
      </w:r>
      <w:r w:rsidR="00FE3E6D">
        <w:rPr>
          <w:rFonts w:ascii="Calibri" w:eastAsia="Calibri" w:hAnsi="Calibri" w:cs="Calibri"/>
          <w:color w:val="000000" w:themeColor="text1"/>
        </w:rPr>
        <w:t xml:space="preserve"> alusel</w:t>
      </w:r>
      <w:r w:rsidRPr="5D612092">
        <w:rPr>
          <w:rFonts w:ascii="Calibri" w:eastAsia="Calibri" w:hAnsi="Calibri" w:cs="Calibri"/>
          <w:color w:val="000000" w:themeColor="text1"/>
        </w:rPr>
        <w:t>: K B (</w:t>
      </w:r>
      <w:r w:rsidR="00FE3E6D">
        <w:rPr>
          <w:rFonts w:ascii="Calibri" w:eastAsia="Calibri" w:hAnsi="Calibri" w:cs="Calibri"/>
          <w:color w:val="000000" w:themeColor="text1"/>
        </w:rPr>
        <w:t>k</w:t>
      </w:r>
      <w:r w:rsidRPr="5D612092">
        <w:rPr>
          <w:rFonts w:ascii="Calibri" w:eastAsia="Calibri" w:hAnsi="Calibri" w:cs="Calibri"/>
          <w:color w:val="000000" w:themeColor="text1"/>
        </w:rPr>
        <w:t>utseharidus), IA B (</w:t>
      </w:r>
      <w:r w:rsidR="00FE3E6D">
        <w:rPr>
          <w:rFonts w:ascii="Calibri" w:eastAsia="Calibri" w:hAnsi="Calibri" w:cs="Calibri"/>
          <w:color w:val="000000" w:themeColor="text1"/>
        </w:rPr>
        <w:t>k</w:t>
      </w:r>
      <w:r w:rsidRPr="5D612092">
        <w:rPr>
          <w:rFonts w:ascii="Calibri" w:eastAsia="Calibri" w:hAnsi="Calibri" w:cs="Calibri"/>
          <w:color w:val="000000" w:themeColor="text1"/>
        </w:rPr>
        <w:t>õrghariduse I aste), IIA B (</w:t>
      </w:r>
      <w:r w:rsidR="00FE3E6D">
        <w:rPr>
          <w:rFonts w:ascii="Calibri" w:eastAsia="Calibri" w:hAnsi="Calibri" w:cs="Calibri"/>
          <w:color w:val="000000" w:themeColor="text1"/>
        </w:rPr>
        <w:t>k</w:t>
      </w:r>
      <w:r w:rsidRPr="5D612092">
        <w:rPr>
          <w:rFonts w:ascii="Calibri" w:eastAsia="Calibri" w:hAnsi="Calibri" w:cs="Calibri"/>
          <w:color w:val="000000" w:themeColor="text1"/>
        </w:rPr>
        <w:t>õrghariduse II aste), IIIA B (</w:t>
      </w:r>
      <w:r w:rsidR="00FE3E6D">
        <w:rPr>
          <w:rFonts w:ascii="Calibri" w:eastAsia="Calibri" w:hAnsi="Calibri" w:cs="Calibri"/>
          <w:color w:val="000000" w:themeColor="text1"/>
        </w:rPr>
        <w:t>k</w:t>
      </w:r>
      <w:r w:rsidRPr="5D612092">
        <w:rPr>
          <w:rFonts w:ascii="Calibri" w:eastAsia="Calibri" w:hAnsi="Calibri" w:cs="Calibri"/>
          <w:color w:val="000000" w:themeColor="text1"/>
        </w:rPr>
        <w:t>õrghariduse III aste)</w:t>
      </w:r>
      <w:r w:rsidR="00FE3E6D">
        <w:rPr>
          <w:rFonts w:ascii="Calibri" w:eastAsia="Calibri" w:hAnsi="Calibri" w:cs="Calibri"/>
          <w:color w:val="000000" w:themeColor="text1"/>
        </w:rPr>
        <w:t>.</w:t>
      </w:r>
      <w:r w:rsidRPr="5D612092">
        <w:rPr>
          <w:rFonts w:ascii="Calibri" w:eastAsia="Calibri" w:hAnsi="Calibri" w:cs="Calibri"/>
          <w:color w:val="000000" w:themeColor="text1"/>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0"/>
        <w:gridCol w:w="924"/>
        <w:gridCol w:w="5991"/>
      </w:tblGrid>
      <w:tr w:rsidR="5D612092" w14:paraId="0D760DB3"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6022E596" w14:textId="56DB9CF9"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924"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0B614C38" w14:textId="09871B52" w:rsidR="5D612092" w:rsidRPr="000E4086" w:rsidRDefault="5D612092" w:rsidP="5D612092">
            <w:pPr>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991"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70A1ED60" w14:textId="6E6407FA"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665B0D8D"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215FC5A" w14:textId="56744DB5"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AMETIALAGRUPP</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84E73BB" w14:textId="6269725A"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6EFC220" w14:textId="113A6EE4"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Ametialagruppide nimetused</w:t>
            </w:r>
          </w:p>
        </w:tc>
      </w:tr>
      <w:tr w:rsidR="5D612092" w14:paraId="74D01940"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6C216C" w14:textId="13895B69"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Väljad 2 kuni n (</w:t>
            </w:r>
            <w:r w:rsidR="00FE3E6D" w:rsidRPr="000E4086">
              <w:rPr>
                <w:rFonts w:ascii="Calibri" w:eastAsia="Calibri" w:hAnsi="Calibri" w:cs="Calibri"/>
                <w:color w:val="000000" w:themeColor="text1"/>
              </w:rPr>
              <w:t>v</w:t>
            </w:r>
            <w:r w:rsidRPr="000E4086">
              <w:rPr>
                <w:rFonts w:ascii="Calibri" w:eastAsia="Calibri" w:hAnsi="Calibri" w:cs="Calibri"/>
                <w:color w:val="000000" w:themeColor="text1"/>
              </w:rPr>
              <w:t>astaval haridustasemel esinevad õppekavarühmad)</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9E4A420" w14:textId="531B1BC3"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4B9A64B" w14:textId="5468469C" w:rsidR="5D612092" w:rsidRPr="00C03CDF" w:rsidRDefault="5D612092" w:rsidP="5D612092">
            <w:pPr>
              <w:spacing w:after="0" w:line="240" w:lineRule="auto"/>
              <w:rPr>
                <w:rFonts w:ascii="Calibri" w:eastAsia="Calibri" w:hAnsi="Calibri" w:cs="Calibri"/>
              </w:rPr>
            </w:pPr>
            <w:r w:rsidRPr="00C03CDF">
              <w:rPr>
                <w:rFonts w:ascii="Calibri" w:eastAsia="Calibri" w:hAnsi="Calibri" w:cs="Calibri"/>
              </w:rPr>
              <w:t>50</w:t>
            </w:r>
            <w:r w:rsidR="00FE3E6D" w:rsidRPr="00C03CDF">
              <w:rPr>
                <w:rFonts w:ascii="Calibri" w:eastAsia="Calibri" w:hAnsi="Calibri" w:cs="Calibri"/>
              </w:rPr>
              <w:t xml:space="preserve"> –</w:t>
            </w:r>
            <w:r w:rsidRPr="00C03CDF">
              <w:rPr>
                <w:rFonts w:ascii="Calibri" w:eastAsia="Calibri" w:hAnsi="Calibri" w:cs="Calibri"/>
              </w:rPr>
              <w:t xml:space="preserve"> tugev seos; 48</w:t>
            </w:r>
            <w:r w:rsidR="00FE3E6D" w:rsidRPr="00C03CDF">
              <w:rPr>
                <w:rFonts w:ascii="Calibri" w:eastAsia="Calibri" w:hAnsi="Calibri" w:cs="Calibri"/>
              </w:rPr>
              <w:t xml:space="preserve"> –</w:t>
            </w:r>
            <w:r w:rsidRPr="00C03CDF">
              <w:rPr>
                <w:rFonts w:ascii="Calibri" w:eastAsia="Calibri" w:hAnsi="Calibri" w:cs="Calibri"/>
              </w:rPr>
              <w:t xml:space="preserve"> nõrk seos; 46</w:t>
            </w:r>
            <w:r w:rsidR="00FE3E6D" w:rsidRPr="00C03CDF">
              <w:rPr>
                <w:rFonts w:ascii="Calibri" w:eastAsia="Calibri" w:hAnsi="Calibri" w:cs="Calibri"/>
              </w:rPr>
              <w:t xml:space="preserve"> –</w:t>
            </w:r>
            <w:r w:rsidRPr="00C03CDF">
              <w:rPr>
                <w:rFonts w:ascii="Calibri" w:eastAsia="Calibri" w:hAnsi="Calibri" w:cs="Calibri"/>
              </w:rPr>
              <w:t xml:space="preserve"> seos puudub; </w:t>
            </w:r>
            <w:r w:rsidR="00FE3E6D" w:rsidRPr="00C03CDF">
              <w:rPr>
                <w:rFonts w:ascii="Calibri" w:eastAsia="Calibri" w:hAnsi="Calibri" w:cs="Calibri"/>
              </w:rPr>
              <w:t>e</w:t>
            </w:r>
            <w:r w:rsidRPr="00C03CDF">
              <w:rPr>
                <w:rFonts w:ascii="Calibri" w:eastAsia="Calibri" w:hAnsi="Calibri" w:cs="Calibri"/>
              </w:rPr>
              <w:t>ndine kood 29</w:t>
            </w:r>
            <w:r w:rsidR="00FE3E6D" w:rsidRPr="00C03CDF">
              <w:rPr>
                <w:rFonts w:ascii="Calibri" w:eastAsia="Calibri" w:hAnsi="Calibri" w:cs="Calibri"/>
              </w:rPr>
              <w:t xml:space="preserve"> – </w:t>
            </w:r>
            <w:r w:rsidRPr="00C03CDF">
              <w:rPr>
                <w:rFonts w:ascii="Calibri" w:eastAsia="Calibri" w:hAnsi="Calibri" w:cs="Calibri"/>
              </w:rPr>
              <w:t>keskmine seos</w:t>
            </w:r>
          </w:p>
        </w:tc>
      </w:tr>
    </w:tbl>
    <w:p w14:paraId="6342C001" w14:textId="0325ACB3" w:rsidR="6A0AF36C" w:rsidRDefault="6A0AF36C" w:rsidP="00E444B6">
      <w:pPr>
        <w:spacing w:before="240"/>
        <w:rPr>
          <w:rFonts w:ascii="Calibri" w:eastAsia="Calibri" w:hAnsi="Calibri" w:cs="Calibri"/>
          <w:color w:val="000000" w:themeColor="text1"/>
        </w:rPr>
      </w:pPr>
      <w:r w:rsidRPr="5D612092">
        <w:rPr>
          <w:rFonts w:ascii="Calibri" w:eastAsia="Calibri" w:hAnsi="Calibri" w:cs="Calibri"/>
          <w:b/>
          <w:bCs/>
          <w:color w:val="000000" w:themeColor="text1"/>
        </w:rPr>
        <w:t xml:space="preserve">Asukoht ja nimi: </w:t>
      </w:r>
      <w:r w:rsidRPr="5D612092">
        <w:rPr>
          <w:rFonts w:ascii="Calibri" w:eastAsia="Calibri" w:hAnsi="Calibri" w:cs="Calibri"/>
          <w:color w:val="000000" w:themeColor="text1"/>
        </w:rPr>
        <w:t>T/Projektid/KK_OSKA/YHIS/OSKA_MUDEL/ANDMED/HARIDUSVOTI.xlsx</w:t>
      </w:r>
    </w:p>
    <w:p w14:paraId="3F4456DE" w14:textId="13F287CA" w:rsidR="6A0AF36C" w:rsidRDefault="6A0AF36C" w:rsidP="5D612092">
      <w:pPr>
        <w:rPr>
          <w:rFonts w:ascii="Calibri" w:eastAsia="Calibri" w:hAnsi="Calibri" w:cs="Calibri"/>
          <w:color w:val="000000" w:themeColor="text1"/>
        </w:rPr>
      </w:pPr>
      <w:r w:rsidRPr="5D612092">
        <w:rPr>
          <w:rFonts w:ascii="Calibri" w:eastAsia="Calibri" w:hAnsi="Calibri" w:cs="Calibri"/>
          <w:b/>
          <w:bCs/>
          <w:color w:val="000000" w:themeColor="text1"/>
        </w:rPr>
        <w:lastRenderedPageBreak/>
        <w:t xml:space="preserve">Muu: </w:t>
      </w:r>
      <w:r w:rsidRPr="5D612092">
        <w:rPr>
          <w:rFonts w:ascii="Calibri" w:eastAsia="Calibri" w:hAnsi="Calibri" w:cs="Calibri"/>
          <w:color w:val="000000" w:themeColor="text1"/>
        </w:rPr>
        <w:t>andmeid haldab mudeli kettal andmeanalüütik</w:t>
      </w:r>
    </w:p>
    <w:p w14:paraId="6EBADC74" w14:textId="3E93477D" w:rsidR="3A9AE0A4" w:rsidRPr="000F2D1D" w:rsidRDefault="3A9AE0A4" w:rsidP="000F2D1D">
      <w:pPr>
        <w:spacing w:after="0"/>
        <w:rPr>
          <w:rFonts w:cstheme="minorHAnsi"/>
          <w:iCs/>
          <w:color w:val="0070C0"/>
        </w:rPr>
      </w:pPr>
      <w:bookmarkStart w:id="274" w:name="_Toc408715172"/>
      <w:r w:rsidRPr="000F2D1D">
        <w:rPr>
          <w:rFonts w:cstheme="minorHAnsi"/>
          <w:iCs/>
          <w:color w:val="0070C0"/>
        </w:rPr>
        <w:t>Hõivemuutuse algandmed</w:t>
      </w:r>
      <w:bookmarkEnd w:id="274"/>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0"/>
        <w:gridCol w:w="924"/>
        <w:gridCol w:w="5991"/>
      </w:tblGrid>
      <w:tr w:rsidR="5D612092" w14:paraId="718F3F44"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77F23890" w14:textId="520DBE83"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924"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50583618" w14:textId="58B506E4" w:rsidR="5D612092" w:rsidRPr="000E4086" w:rsidRDefault="5D612092" w:rsidP="5D612092">
            <w:pPr>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991"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3BA6F4DF" w14:textId="71C36E72"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05CAA872"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C831E2D" w14:textId="64FF716F"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ISCO_4</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8DB29E8" w14:textId="08FA2DFC"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1406C71" w14:textId="0BF15AED"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4. taseme kood</w:t>
            </w:r>
          </w:p>
        </w:tc>
      </w:tr>
      <w:tr w:rsidR="5D612092" w14:paraId="49F84D7B"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4E8A4BD" w14:textId="359903DA"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ISCO_5</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EE14534" w14:textId="5CBDE02B"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7AD9EC3" w14:textId="7262BD16"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5. taseme kood</w:t>
            </w:r>
          </w:p>
        </w:tc>
      </w:tr>
      <w:tr w:rsidR="5D612092" w14:paraId="52AF923D"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C5066E5" w14:textId="13FF0A94"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ISCO_GRUPP</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765763C" w14:textId="539B9CBD"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A87EC0A" w14:textId="61EC7FB0"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 xml:space="preserve">A </w:t>
            </w:r>
            <w:r w:rsidR="00FE3E6D" w:rsidRPr="000E4086">
              <w:rPr>
                <w:rFonts w:ascii="Calibri" w:eastAsia="Calibri" w:hAnsi="Calibri" w:cs="Calibri"/>
              </w:rPr>
              <w:t>–</w:t>
            </w:r>
            <w:r w:rsidRPr="000E4086">
              <w:rPr>
                <w:rFonts w:ascii="Calibri" w:eastAsia="Calibri" w:hAnsi="Calibri" w:cs="Calibri"/>
              </w:rPr>
              <w:t xml:space="preserve"> 1</w:t>
            </w:r>
            <w:r w:rsidR="00FE3E6D" w:rsidRPr="000E4086">
              <w:rPr>
                <w:rFonts w:ascii="Calibri" w:eastAsia="Calibri" w:hAnsi="Calibri" w:cs="Calibri"/>
              </w:rPr>
              <w:t>-</w:t>
            </w:r>
            <w:r w:rsidRPr="000E4086">
              <w:rPr>
                <w:rFonts w:ascii="Calibri" w:eastAsia="Calibri" w:hAnsi="Calibri" w:cs="Calibri"/>
              </w:rPr>
              <w:t>, 2</w:t>
            </w:r>
            <w:r w:rsidR="00FE3E6D" w:rsidRPr="000E4086">
              <w:rPr>
                <w:rFonts w:ascii="Calibri" w:eastAsia="Calibri" w:hAnsi="Calibri" w:cs="Calibri"/>
              </w:rPr>
              <w:t>-</w:t>
            </w:r>
            <w:r w:rsidRPr="000E4086">
              <w:rPr>
                <w:rFonts w:ascii="Calibri" w:eastAsia="Calibri" w:hAnsi="Calibri" w:cs="Calibri"/>
              </w:rPr>
              <w:t xml:space="preserve"> ja 3-ga algavad koodid; B </w:t>
            </w:r>
            <w:r w:rsidR="00FE3E6D" w:rsidRPr="000E4086">
              <w:rPr>
                <w:rFonts w:ascii="Calibri" w:eastAsia="Calibri" w:hAnsi="Calibri" w:cs="Calibri"/>
              </w:rPr>
              <w:t>–</w:t>
            </w:r>
            <w:r w:rsidRPr="000E4086">
              <w:rPr>
                <w:rFonts w:ascii="Calibri" w:eastAsia="Calibri" w:hAnsi="Calibri" w:cs="Calibri"/>
              </w:rPr>
              <w:t xml:space="preserve"> 4</w:t>
            </w:r>
            <w:r w:rsidR="00FE3E6D" w:rsidRPr="000E4086">
              <w:rPr>
                <w:rFonts w:ascii="Calibri" w:eastAsia="Calibri" w:hAnsi="Calibri" w:cs="Calibri"/>
              </w:rPr>
              <w:t>-</w:t>
            </w:r>
            <w:r w:rsidRPr="000E4086">
              <w:rPr>
                <w:rFonts w:ascii="Calibri" w:eastAsia="Calibri" w:hAnsi="Calibri" w:cs="Calibri"/>
              </w:rPr>
              <w:t xml:space="preserve"> ja 5-ga algavad koodid; C</w:t>
            </w:r>
            <w:r w:rsidR="00C03CDF">
              <w:rPr>
                <w:rFonts w:ascii="Calibri" w:eastAsia="Calibri" w:hAnsi="Calibri" w:cs="Calibri"/>
              </w:rPr>
              <w:t> </w:t>
            </w:r>
            <w:r w:rsidR="00FE3E6D" w:rsidRPr="000E4086">
              <w:rPr>
                <w:rFonts w:ascii="Calibri" w:eastAsia="Calibri" w:hAnsi="Calibri" w:cs="Calibri"/>
              </w:rPr>
              <w:t>–</w:t>
            </w:r>
            <w:r w:rsidRPr="000E4086">
              <w:rPr>
                <w:rFonts w:ascii="Calibri" w:eastAsia="Calibri" w:hAnsi="Calibri" w:cs="Calibri"/>
              </w:rPr>
              <w:t xml:space="preserve"> 6</w:t>
            </w:r>
            <w:r w:rsidR="00FE3E6D" w:rsidRPr="000E4086">
              <w:rPr>
                <w:rFonts w:ascii="Calibri" w:eastAsia="Calibri" w:hAnsi="Calibri" w:cs="Calibri"/>
              </w:rPr>
              <w:t>-</w:t>
            </w:r>
            <w:r w:rsidRPr="000E4086">
              <w:rPr>
                <w:rFonts w:ascii="Calibri" w:eastAsia="Calibri" w:hAnsi="Calibri" w:cs="Calibri"/>
              </w:rPr>
              <w:t>, 7</w:t>
            </w:r>
            <w:r w:rsidR="00FE3E6D" w:rsidRPr="000E4086">
              <w:rPr>
                <w:rFonts w:ascii="Calibri" w:eastAsia="Calibri" w:hAnsi="Calibri" w:cs="Calibri"/>
              </w:rPr>
              <w:t>-</w:t>
            </w:r>
            <w:r w:rsidRPr="000E4086">
              <w:rPr>
                <w:rFonts w:ascii="Calibri" w:eastAsia="Calibri" w:hAnsi="Calibri" w:cs="Calibri"/>
              </w:rPr>
              <w:t xml:space="preserve"> ja 8-ga algavad koodid; D</w:t>
            </w:r>
            <w:r w:rsidR="00FE3E6D" w:rsidRPr="000E4086">
              <w:rPr>
                <w:rFonts w:ascii="Calibri" w:eastAsia="Calibri" w:hAnsi="Calibri" w:cs="Calibri"/>
              </w:rPr>
              <w:t xml:space="preserve"> –</w:t>
            </w:r>
            <w:r w:rsidRPr="000E4086">
              <w:rPr>
                <w:rFonts w:ascii="Calibri" w:eastAsia="Calibri" w:hAnsi="Calibri" w:cs="Calibri"/>
              </w:rPr>
              <w:t xml:space="preserve"> 9-ga algavad koodid</w:t>
            </w:r>
          </w:p>
        </w:tc>
      </w:tr>
      <w:tr w:rsidR="5D612092" w14:paraId="4CEECFAF"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66E13AE" w14:textId="6B1A0279"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Väljad 4 kuni n EMTAK_3 koodid)</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08C3B33" w14:textId="7A3AD8BD"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EF35719" w14:textId="217CD427"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Sisestatud uuringu hõiveprognoos</w:t>
            </w:r>
          </w:p>
        </w:tc>
      </w:tr>
    </w:tbl>
    <w:p w14:paraId="21A09061" w14:textId="56D13E66" w:rsidR="3A9AE0A4" w:rsidRDefault="3A9AE0A4" w:rsidP="00E444B6">
      <w:pPr>
        <w:spacing w:before="240"/>
        <w:rPr>
          <w:rFonts w:ascii="Calibri" w:eastAsia="Calibri" w:hAnsi="Calibri" w:cs="Calibri"/>
          <w:color w:val="000000" w:themeColor="text1"/>
        </w:rPr>
      </w:pPr>
      <w:r w:rsidRPr="5D612092">
        <w:rPr>
          <w:rFonts w:ascii="Calibri" w:eastAsia="Calibri" w:hAnsi="Calibri" w:cs="Calibri"/>
          <w:b/>
          <w:bCs/>
          <w:color w:val="000000" w:themeColor="text1"/>
        </w:rPr>
        <w:t xml:space="preserve">Asukoht ja nimi: </w:t>
      </w:r>
      <w:r w:rsidRPr="5D612092">
        <w:rPr>
          <w:rFonts w:ascii="Calibri" w:eastAsia="Calibri" w:hAnsi="Calibri" w:cs="Calibri"/>
          <w:color w:val="000000" w:themeColor="text1"/>
        </w:rPr>
        <w:t>T/Projektid/KK_OSKA/YHIS/OSKA_MUDEL/ANDMED/HOIVEMUUTUS_ALG.xlsx</w:t>
      </w:r>
    </w:p>
    <w:p w14:paraId="5A3FB279" w14:textId="43710BC7" w:rsidR="3A9AE0A4" w:rsidRDefault="3A9AE0A4" w:rsidP="5D612092">
      <w:pPr>
        <w:rPr>
          <w:rFonts w:ascii="Calibri" w:eastAsia="Calibri" w:hAnsi="Calibri" w:cs="Calibri"/>
          <w:color w:val="000000" w:themeColor="text1"/>
        </w:rPr>
      </w:pPr>
      <w:r w:rsidRPr="5D612092">
        <w:rPr>
          <w:rFonts w:ascii="Calibri" w:eastAsia="Calibri" w:hAnsi="Calibri" w:cs="Calibri"/>
          <w:b/>
          <w:bCs/>
          <w:color w:val="000000" w:themeColor="text1"/>
        </w:rPr>
        <w:t xml:space="preserve">Muu: </w:t>
      </w:r>
      <w:r w:rsidRPr="5D612092">
        <w:rPr>
          <w:rFonts w:ascii="Calibri" w:eastAsia="Calibri" w:hAnsi="Calibri" w:cs="Calibri"/>
          <w:color w:val="000000" w:themeColor="text1"/>
        </w:rPr>
        <w:t>andme</w:t>
      </w:r>
      <w:r w:rsidR="00C03CDF">
        <w:rPr>
          <w:rFonts w:ascii="Calibri" w:eastAsia="Calibri" w:hAnsi="Calibri" w:cs="Calibri"/>
          <w:color w:val="000000" w:themeColor="text1"/>
        </w:rPr>
        <w:t>i</w:t>
      </w:r>
      <w:r w:rsidRPr="5D612092">
        <w:rPr>
          <w:rFonts w:ascii="Calibri" w:eastAsia="Calibri" w:hAnsi="Calibri" w:cs="Calibri"/>
          <w:color w:val="000000" w:themeColor="text1"/>
        </w:rPr>
        <w:t>d haldab mudeli kettal andmeanalüütik</w:t>
      </w:r>
    </w:p>
    <w:p w14:paraId="474D9612" w14:textId="1205B42B" w:rsidR="57E20975" w:rsidRPr="00AC6A40" w:rsidRDefault="57E20975" w:rsidP="5D612092">
      <w:pPr>
        <w:pStyle w:val="Heading4"/>
        <w:rPr>
          <w:rFonts w:asciiTheme="minorHAnsi" w:eastAsiaTheme="minorHAnsi" w:hAnsiTheme="minorHAnsi" w:cstheme="minorHAnsi"/>
          <w:i w:val="0"/>
          <w:color w:val="0070C0"/>
        </w:rPr>
      </w:pPr>
      <w:bookmarkStart w:id="275" w:name="_Toc640825140"/>
      <w:r w:rsidRPr="00AC6A40">
        <w:rPr>
          <w:rFonts w:asciiTheme="minorHAnsi" w:eastAsiaTheme="minorHAnsi" w:hAnsiTheme="minorHAnsi" w:cstheme="minorHAnsi"/>
          <w:i w:val="0"/>
          <w:color w:val="0070C0"/>
        </w:rPr>
        <w:t>KK_AMETIALAGRUPID</w:t>
      </w:r>
      <w:bookmarkEnd w:id="275"/>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0"/>
        <w:gridCol w:w="924"/>
        <w:gridCol w:w="5991"/>
      </w:tblGrid>
      <w:tr w:rsidR="5D612092" w14:paraId="61CE21D9"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409D317D" w14:textId="10AE6716"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924"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3E13886D" w14:textId="614089F4" w:rsidR="5D612092" w:rsidRPr="000E4086" w:rsidRDefault="5D612092" w:rsidP="5D612092">
            <w:pPr>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991"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79169185" w14:textId="68AFF7F7"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49ACE94D"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CE816C6" w14:textId="2F9DF189"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LINK</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FFA679" w14:textId="68FFDEBA"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C3C5AA4" w14:textId="7BCD9D8C"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Linkimistunnus (rudiment)</w:t>
            </w:r>
          </w:p>
        </w:tc>
      </w:tr>
      <w:tr w:rsidR="5D612092" w14:paraId="7E057EAC"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3B7719" w14:textId="6E0F1021"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AMETIALAGRUPP</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C729254" w14:textId="0EE1C8C9"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20E9A6" w14:textId="5E63D5E3"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Ametialagruppide nimetused</w:t>
            </w:r>
          </w:p>
        </w:tc>
      </w:tr>
      <w:tr w:rsidR="5D612092" w14:paraId="58B13DDE"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573658D" w14:textId="73E36A08"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ISCO_4</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D27F098" w14:textId="03160E65"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E1FFD91" w14:textId="4F3BF38C"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4. taseme kood</w:t>
            </w:r>
          </w:p>
        </w:tc>
      </w:tr>
      <w:tr w:rsidR="5D612092" w14:paraId="4CD88BD5"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29093C8" w14:textId="00004DC6"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ISCO_5</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8602C2E" w14:textId="7D68386A"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61FDD8F" w14:textId="26ACCA2D"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5. taseme kood</w:t>
            </w:r>
          </w:p>
        </w:tc>
      </w:tr>
      <w:tr w:rsidR="5D612092" w14:paraId="10224C09"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44FC65" w14:textId="32DCF83D"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ISCO_5_T</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E7C1E13" w14:textId="5766D147"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D93AFDA" w14:textId="32E3D93F"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5. taseme nimetus</w:t>
            </w:r>
          </w:p>
        </w:tc>
      </w:tr>
      <w:tr w:rsidR="5D612092" w14:paraId="0F7222A7"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65CAF97" w14:textId="3C780677"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AMETIALAGRUPP</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9255A8A" w14:textId="5BB4803A"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63B50DE" w14:textId="28EE9068"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Ametialagruppide nimetused</w:t>
            </w:r>
          </w:p>
        </w:tc>
      </w:tr>
      <w:tr w:rsidR="5D612092" w14:paraId="29819F6E"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F4A8AD5" w14:textId="797C05EE"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TUNNUS</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B1D957F" w14:textId="6701CA54"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7EB8E69" w14:textId="6B3C100D"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1</w:t>
            </w:r>
            <w:r w:rsidR="00FE3E6D" w:rsidRPr="000E4086">
              <w:rPr>
                <w:rFonts w:ascii="Calibri" w:eastAsia="Calibri" w:hAnsi="Calibri" w:cs="Calibri"/>
              </w:rPr>
              <w:t xml:space="preserve"> –</w:t>
            </w:r>
            <w:r w:rsidRPr="000E4086">
              <w:rPr>
                <w:rFonts w:ascii="Calibri" w:eastAsia="Calibri" w:hAnsi="Calibri" w:cs="Calibri"/>
              </w:rPr>
              <w:t xml:space="preserve"> tavaline ametialagrupp; 2</w:t>
            </w:r>
            <w:r w:rsidR="00FE3E6D" w:rsidRPr="000E4086">
              <w:rPr>
                <w:rFonts w:ascii="Calibri" w:eastAsia="Calibri" w:hAnsi="Calibri" w:cs="Calibri"/>
              </w:rPr>
              <w:t xml:space="preserve"> –</w:t>
            </w:r>
            <w:r w:rsidRPr="000E4086">
              <w:rPr>
                <w:rFonts w:ascii="Calibri" w:eastAsia="Calibri" w:hAnsi="Calibri" w:cs="Calibri"/>
              </w:rPr>
              <w:t xml:space="preserve"> jagatakse EMTAK-</w:t>
            </w:r>
            <w:proofErr w:type="spellStart"/>
            <w:r w:rsidRPr="000E4086">
              <w:rPr>
                <w:rFonts w:ascii="Calibri" w:eastAsia="Calibri" w:hAnsi="Calibri" w:cs="Calibri"/>
              </w:rPr>
              <w:t>ide</w:t>
            </w:r>
            <w:proofErr w:type="spellEnd"/>
            <w:r w:rsidRPr="000E4086">
              <w:rPr>
                <w:rFonts w:ascii="Calibri" w:eastAsia="Calibri" w:hAnsi="Calibri" w:cs="Calibri"/>
              </w:rPr>
              <w:t xml:space="preserve"> järgi ametialagruppide vahel (rudiment)</w:t>
            </w:r>
          </w:p>
        </w:tc>
      </w:tr>
      <w:tr w:rsidR="5D612092" w14:paraId="19F4067E"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5FDFDA7" w14:textId="3441A1B0"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OSAKAAL</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328785E" w14:textId="271B8C68"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FC84BBF" w14:textId="7A40AB3F" w:rsidR="5D612092" w:rsidRPr="00C03CDF" w:rsidRDefault="5D612092" w:rsidP="5D612092">
            <w:pPr>
              <w:spacing w:after="0" w:line="240" w:lineRule="auto"/>
              <w:rPr>
                <w:rFonts w:ascii="Calibri" w:eastAsia="Calibri" w:hAnsi="Calibri" w:cs="Calibri"/>
              </w:rPr>
            </w:pPr>
            <w:r w:rsidRPr="00C03CDF">
              <w:rPr>
                <w:rFonts w:ascii="Calibri" w:eastAsia="Calibri" w:hAnsi="Calibri" w:cs="Calibri"/>
              </w:rPr>
              <w:t>Väärtused 0</w:t>
            </w:r>
            <w:r w:rsidR="00FE3E6D" w:rsidRPr="00C03CDF">
              <w:rPr>
                <w:rFonts w:ascii="Calibri" w:eastAsia="Calibri" w:hAnsi="Calibri" w:cs="Calibri"/>
              </w:rPr>
              <w:t>–</w:t>
            </w:r>
            <w:r w:rsidRPr="00C03CDF">
              <w:rPr>
                <w:rFonts w:ascii="Calibri" w:eastAsia="Calibri" w:hAnsi="Calibri" w:cs="Calibri"/>
              </w:rPr>
              <w:t>1. Näitab, mitu % ISCO*EMTAK</w:t>
            </w:r>
            <w:r w:rsidR="00FE3E6D" w:rsidRPr="00C03CDF">
              <w:rPr>
                <w:rFonts w:ascii="Calibri" w:eastAsia="Calibri" w:hAnsi="Calibri" w:cs="Calibri"/>
              </w:rPr>
              <w:t>-i</w:t>
            </w:r>
            <w:r w:rsidRPr="00C03CDF">
              <w:rPr>
                <w:rFonts w:ascii="Calibri" w:eastAsia="Calibri" w:hAnsi="Calibri" w:cs="Calibri"/>
              </w:rPr>
              <w:t xml:space="preserve"> hõivest jääb ametialagruppi</w:t>
            </w:r>
          </w:p>
        </w:tc>
      </w:tr>
    </w:tbl>
    <w:p w14:paraId="0F63BA2F" w14:textId="20F857EF" w:rsidR="5D612092" w:rsidRDefault="5D612092" w:rsidP="5D612092">
      <w:pPr>
        <w:rPr>
          <w:rFonts w:ascii="Calibri" w:eastAsia="Calibri" w:hAnsi="Calibri" w:cs="Calibri"/>
          <w:color w:val="000000" w:themeColor="text1"/>
        </w:rPr>
      </w:pPr>
    </w:p>
    <w:p w14:paraId="15C4CE23" w14:textId="480935D9" w:rsidR="57E20975" w:rsidRPr="00AC6A40" w:rsidRDefault="57E20975" w:rsidP="5D612092">
      <w:pPr>
        <w:pStyle w:val="Heading4"/>
        <w:rPr>
          <w:rFonts w:asciiTheme="minorHAnsi" w:eastAsiaTheme="minorHAnsi" w:hAnsiTheme="minorHAnsi" w:cstheme="minorHAnsi"/>
          <w:i w:val="0"/>
          <w:color w:val="0070C0"/>
        </w:rPr>
      </w:pPr>
      <w:bookmarkStart w:id="276" w:name="_Toc2083351050"/>
      <w:r w:rsidRPr="00AC6A40">
        <w:rPr>
          <w:rFonts w:asciiTheme="minorHAnsi" w:eastAsiaTheme="minorHAnsi" w:hAnsiTheme="minorHAnsi" w:cstheme="minorHAnsi"/>
          <w:i w:val="0"/>
          <w:color w:val="0070C0"/>
        </w:rPr>
        <w:t>KK_ASUKOHT</w:t>
      </w:r>
      <w:bookmarkEnd w:id="276"/>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0"/>
        <w:gridCol w:w="924"/>
        <w:gridCol w:w="5991"/>
      </w:tblGrid>
      <w:tr w:rsidR="5D612092" w:rsidRPr="00AC6A40" w14:paraId="23722057"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7531DAD4" w14:textId="1762923B" w:rsidR="5D612092" w:rsidRPr="00AC6A40" w:rsidRDefault="5D612092" w:rsidP="00AC6A40">
            <w:pPr>
              <w:pStyle w:val="Heading4"/>
              <w:rPr>
                <w:rFonts w:asciiTheme="minorHAnsi" w:eastAsiaTheme="minorHAnsi" w:hAnsiTheme="minorHAnsi" w:cstheme="minorHAnsi"/>
                <w:i w:val="0"/>
                <w:color w:val="0070C0"/>
              </w:rPr>
            </w:pPr>
            <w:r w:rsidRPr="00AC6A40">
              <w:rPr>
                <w:rFonts w:asciiTheme="minorHAnsi" w:eastAsiaTheme="minorHAnsi" w:hAnsiTheme="minorHAnsi" w:cstheme="minorHAnsi"/>
                <w:i w:val="0"/>
                <w:color w:val="0070C0"/>
              </w:rPr>
              <w:t>Andmevälja nimi</w:t>
            </w:r>
          </w:p>
        </w:tc>
        <w:tc>
          <w:tcPr>
            <w:tcW w:w="924"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59B9A2FB" w14:textId="46C383C9" w:rsidR="5D612092" w:rsidRPr="00AC6A40" w:rsidRDefault="5D612092" w:rsidP="00AC6A40">
            <w:pPr>
              <w:pStyle w:val="Heading4"/>
              <w:rPr>
                <w:rFonts w:asciiTheme="minorHAnsi" w:eastAsiaTheme="minorHAnsi" w:hAnsiTheme="minorHAnsi" w:cstheme="minorHAnsi"/>
                <w:i w:val="0"/>
                <w:color w:val="0070C0"/>
              </w:rPr>
            </w:pPr>
            <w:r w:rsidRPr="00AC6A40">
              <w:rPr>
                <w:rFonts w:asciiTheme="minorHAnsi" w:eastAsiaTheme="minorHAnsi" w:hAnsiTheme="minorHAnsi" w:cstheme="minorHAnsi"/>
                <w:i w:val="0"/>
                <w:color w:val="0070C0"/>
              </w:rPr>
              <w:t>Tüüp</w:t>
            </w:r>
          </w:p>
        </w:tc>
        <w:tc>
          <w:tcPr>
            <w:tcW w:w="5991"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04B3AEA2" w14:textId="6A2CBB81" w:rsidR="5D612092" w:rsidRPr="00AC6A40" w:rsidRDefault="5D612092" w:rsidP="00AC6A40">
            <w:pPr>
              <w:pStyle w:val="Heading4"/>
              <w:rPr>
                <w:rFonts w:asciiTheme="minorHAnsi" w:eastAsiaTheme="minorHAnsi" w:hAnsiTheme="minorHAnsi" w:cstheme="minorHAnsi"/>
                <w:i w:val="0"/>
                <w:color w:val="0070C0"/>
              </w:rPr>
            </w:pPr>
            <w:r w:rsidRPr="00AC6A40">
              <w:rPr>
                <w:rFonts w:asciiTheme="minorHAnsi" w:eastAsiaTheme="minorHAnsi" w:hAnsiTheme="minorHAnsi" w:cstheme="minorHAnsi"/>
                <w:i w:val="0"/>
                <w:color w:val="0070C0"/>
              </w:rPr>
              <w:t>Sisu</w:t>
            </w:r>
          </w:p>
        </w:tc>
      </w:tr>
      <w:tr w:rsidR="5D612092" w14:paraId="75E63FB6"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1C2C0CB" w14:textId="664E2B3A"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TOOKOHA_ASUKOHT</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6AC1379" w14:textId="19419380"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C0ED707" w14:textId="1DF678B7"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K</w:t>
            </w:r>
            <w:r w:rsidR="00FE3E6D" w:rsidRPr="000E4086">
              <w:rPr>
                <w:rFonts w:ascii="Calibri" w:eastAsia="Calibri" w:hAnsi="Calibri" w:cs="Calibri"/>
              </w:rPr>
              <w:t>ohaliku omavalitsuse</w:t>
            </w:r>
            <w:r w:rsidRPr="000E4086">
              <w:rPr>
                <w:rFonts w:ascii="Calibri" w:eastAsia="Calibri" w:hAnsi="Calibri" w:cs="Calibri"/>
              </w:rPr>
              <w:t xml:space="preserve"> kood klassifikaatoris</w:t>
            </w:r>
          </w:p>
        </w:tc>
      </w:tr>
      <w:tr w:rsidR="5D612092" w14:paraId="1CBDD495"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C419185" w14:textId="00CD6DF7"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KOV</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B3AEE04" w14:textId="3956422A"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6296AA1" w14:textId="1381BC74" w:rsidR="5D612092" w:rsidRPr="00C03CDF" w:rsidRDefault="00FE3E6D" w:rsidP="5D612092">
            <w:pPr>
              <w:spacing w:after="0" w:line="240" w:lineRule="auto"/>
              <w:rPr>
                <w:rFonts w:ascii="Calibri" w:eastAsia="Calibri" w:hAnsi="Calibri" w:cs="Calibri"/>
              </w:rPr>
            </w:pPr>
            <w:r w:rsidRPr="000E4086">
              <w:rPr>
                <w:rFonts w:ascii="Calibri" w:eastAsia="Calibri" w:hAnsi="Calibri" w:cs="Calibri"/>
              </w:rPr>
              <w:t>Kohalik omavalitsus</w:t>
            </w:r>
          </w:p>
        </w:tc>
      </w:tr>
      <w:tr w:rsidR="5D612092" w14:paraId="326FEDB7"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9F99369" w14:textId="75DECB6B"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MAAKOND</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A4409D7" w14:textId="09D89471"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8B4F7E8" w14:textId="6F93B836"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Maakond</w:t>
            </w:r>
          </w:p>
        </w:tc>
      </w:tr>
      <w:tr w:rsidR="5D612092" w14:paraId="2E409001" w14:textId="77777777" w:rsidTr="5D612092">
        <w:trPr>
          <w:trHeight w:val="285"/>
        </w:trPr>
        <w:tc>
          <w:tcPr>
            <w:tcW w:w="21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7E7B52" w14:textId="26127AB7"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NUTS_3</w:t>
            </w:r>
          </w:p>
        </w:tc>
        <w:tc>
          <w:tcPr>
            <w:tcW w:w="92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EF952B1" w14:textId="3C634965"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991"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791271F" w14:textId="73277BEA"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 xml:space="preserve">Regioon </w:t>
            </w:r>
            <w:proofErr w:type="spellStart"/>
            <w:r w:rsidRPr="000E4086">
              <w:rPr>
                <w:rFonts w:ascii="Calibri" w:eastAsia="Calibri" w:hAnsi="Calibri" w:cs="Calibri"/>
              </w:rPr>
              <w:t>NUTS-</w:t>
            </w:r>
            <w:r w:rsidR="00FE3E6D" w:rsidRPr="000E4086">
              <w:rPr>
                <w:rFonts w:ascii="Calibri" w:eastAsia="Calibri" w:hAnsi="Calibri" w:cs="Calibri"/>
              </w:rPr>
              <w:t>i</w:t>
            </w:r>
            <w:proofErr w:type="spellEnd"/>
            <w:r w:rsidRPr="000E4086">
              <w:rPr>
                <w:rFonts w:ascii="Calibri" w:eastAsia="Calibri" w:hAnsi="Calibri" w:cs="Calibri"/>
              </w:rPr>
              <w:t xml:space="preserve"> järgi</w:t>
            </w:r>
          </w:p>
        </w:tc>
      </w:tr>
    </w:tbl>
    <w:p w14:paraId="0B4992D1" w14:textId="15BF83C4" w:rsidR="5D612092" w:rsidRDefault="5D612092" w:rsidP="5D612092">
      <w:pPr>
        <w:rPr>
          <w:rFonts w:ascii="Calibri" w:eastAsia="Calibri" w:hAnsi="Calibri" w:cs="Calibri"/>
          <w:color w:val="000000" w:themeColor="text1"/>
        </w:rPr>
      </w:pPr>
    </w:p>
    <w:p w14:paraId="16CDEF19" w14:textId="6DCC98AA" w:rsidR="57E20975" w:rsidRPr="00AC6A40" w:rsidRDefault="57E20975" w:rsidP="00AC6A40">
      <w:pPr>
        <w:pStyle w:val="Heading4"/>
        <w:rPr>
          <w:rFonts w:asciiTheme="minorHAnsi" w:eastAsiaTheme="minorHAnsi" w:hAnsiTheme="minorHAnsi" w:cstheme="minorHAnsi"/>
          <w:i w:val="0"/>
          <w:color w:val="0070C0"/>
        </w:rPr>
      </w:pPr>
      <w:bookmarkStart w:id="277" w:name="_Toc1924590886"/>
      <w:r w:rsidRPr="00AC6A40">
        <w:rPr>
          <w:rFonts w:asciiTheme="minorHAnsi" w:eastAsiaTheme="minorHAnsi" w:hAnsiTheme="minorHAnsi" w:cstheme="minorHAnsi"/>
          <w:i w:val="0"/>
          <w:color w:val="0070C0"/>
        </w:rPr>
        <w:lastRenderedPageBreak/>
        <w:t>KK_EMTAK</w:t>
      </w:r>
      <w:bookmarkEnd w:id="277"/>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8"/>
        <w:gridCol w:w="885"/>
        <w:gridCol w:w="5742"/>
      </w:tblGrid>
      <w:tr w:rsidR="5D612092" w14:paraId="6CD817A0"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1867BAAC" w14:textId="1474FB4D" w:rsidR="5D612092" w:rsidRPr="000E4086" w:rsidRDefault="5D612092" w:rsidP="000E4086">
            <w:pPr>
              <w:keepNext/>
              <w:keepLines/>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885"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231A7954" w14:textId="118829FE" w:rsidR="5D612092" w:rsidRPr="000E4086" w:rsidRDefault="5D612092" w:rsidP="000E4086">
            <w:pPr>
              <w:keepNext/>
              <w:keepLines/>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742"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486625AA" w14:textId="1056E9B9" w:rsidR="5D612092" w:rsidRPr="000E4086" w:rsidRDefault="5D612092" w:rsidP="000E4086">
            <w:pPr>
              <w:keepNext/>
              <w:keepLines/>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4DC6B5EF"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B085C28" w14:textId="0E5807DE"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EMTAK_1</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93097E9" w14:textId="5157799C"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D9C07C4" w14:textId="4CC9AEAD"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Eesti Majanduse Tegevusalade Klassifikaatori</w:t>
            </w:r>
            <w:r w:rsidR="000C00D1" w:rsidRPr="000E4086">
              <w:rPr>
                <w:rFonts w:ascii="Calibri" w:eastAsia="Calibri" w:hAnsi="Calibri" w:cs="Calibri"/>
              </w:rPr>
              <w:t xml:space="preserve"> </w:t>
            </w:r>
            <w:r w:rsidRPr="000E4086">
              <w:rPr>
                <w:rFonts w:ascii="Calibri" w:eastAsia="Calibri" w:hAnsi="Calibri" w:cs="Calibri"/>
              </w:rPr>
              <w:t>1. taseme kood</w:t>
            </w:r>
          </w:p>
        </w:tc>
      </w:tr>
      <w:tr w:rsidR="5D612092" w14:paraId="524DA7E7"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34DC8F" w14:textId="5FF301AF"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EMTAK_2</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1CFC316" w14:textId="0182FB83"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AFDE430" w14:textId="703F07A0"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Eesti Majanduse Tegevusalade Klassifikaatori</w:t>
            </w:r>
            <w:r w:rsidR="000C00D1" w:rsidRPr="000E4086">
              <w:rPr>
                <w:rFonts w:ascii="Calibri" w:eastAsia="Calibri" w:hAnsi="Calibri" w:cs="Calibri"/>
              </w:rPr>
              <w:t xml:space="preserve"> </w:t>
            </w:r>
            <w:r w:rsidRPr="000E4086">
              <w:rPr>
                <w:rFonts w:ascii="Calibri" w:eastAsia="Calibri" w:hAnsi="Calibri" w:cs="Calibri"/>
              </w:rPr>
              <w:t>2. taseme kood</w:t>
            </w:r>
          </w:p>
        </w:tc>
      </w:tr>
      <w:tr w:rsidR="5D612092" w14:paraId="2A59CE6C"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C24742" w14:textId="3B991B04"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EMTAK_3</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E2B3F0E" w14:textId="72E69587"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B8F67FA" w14:textId="3D146ABA"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Eesti Majanduse Tegevusalade Klassifikaatori</w:t>
            </w:r>
            <w:r w:rsidR="000C00D1" w:rsidRPr="000E4086">
              <w:rPr>
                <w:rFonts w:ascii="Calibri" w:eastAsia="Calibri" w:hAnsi="Calibri" w:cs="Calibri"/>
              </w:rPr>
              <w:t xml:space="preserve"> </w:t>
            </w:r>
            <w:r w:rsidRPr="000E4086">
              <w:rPr>
                <w:rFonts w:ascii="Calibri" w:eastAsia="Calibri" w:hAnsi="Calibri" w:cs="Calibri"/>
              </w:rPr>
              <w:t>3. taseme kood</w:t>
            </w:r>
          </w:p>
        </w:tc>
      </w:tr>
      <w:tr w:rsidR="5D612092" w14:paraId="2C9529A9"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36A9CD1" w14:textId="4AEB7699"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EMTAK_4</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BE78FB6" w14:textId="72AA06A0"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5F67658" w14:textId="534F4719"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Eesti Majanduse Tegevusalade Klassifikaatori</w:t>
            </w:r>
            <w:r w:rsidR="000C00D1" w:rsidRPr="000E4086">
              <w:rPr>
                <w:rFonts w:ascii="Calibri" w:eastAsia="Calibri" w:hAnsi="Calibri" w:cs="Calibri"/>
              </w:rPr>
              <w:t xml:space="preserve"> </w:t>
            </w:r>
            <w:r w:rsidRPr="000E4086">
              <w:rPr>
                <w:rFonts w:ascii="Calibri" w:eastAsia="Calibri" w:hAnsi="Calibri" w:cs="Calibri"/>
              </w:rPr>
              <w:t>4. taseme kood</w:t>
            </w:r>
          </w:p>
        </w:tc>
      </w:tr>
      <w:tr w:rsidR="5D612092" w14:paraId="7E82C5F0"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4907D8D" w14:textId="05FE5744"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EMTAK_5</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BC9ABE" w14:textId="14919ACC"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828AC4A" w14:textId="236768A5"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Eesti Majanduse Tegevusalade Klassifikaatori</w:t>
            </w:r>
            <w:r w:rsidR="000C00D1" w:rsidRPr="000E4086">
              <w:rPr>
                <w:rFonts w:ascii="Calibri" w:eastAsia="Calibri" w:hAnsi="Calibri" w:cs="Calibri"/>
              </w:rPr>
              <w:t xml:space="preserve"> </w:t>
            </w:r>
            <w:r w:rsidRPr="000E4086">
              <w:rPr>
                <w:rFonts w:ascii="Calibri" w:eastAsia="Calibri" w:hAnsi="Calibri" w:cs="Calibri"/>
              </w:rPr>
              <w:t>5. taseme kood</w:t>
            </w:r>
          </w:p>
        </w:tc>
      </w:tr>
      <w:tr w:rsidR="5D612092" w14:paraId="2D8D13FF"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5AB803" w14:textId="61451957"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EMTAK_1_T</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C7AB605" w14:textId="73FF8B61"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BBCEBD3" w14:textId="51263E42"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Eesti Majanduse Tegevusalade Klassifikaatori</w:t>
            </w:r>
            <w:r w:rsidR="000C00D1" w:rsidRPr="000E4086">
              <w:rPr>
                <w:rFonts w:ascii="Calibri" w:eastAsia="Calibri" w:hAnsi="Calibri" w:cs="Calibri"/>
              </w:rPr>
              <w:t xml:space="preserve"> </w:t>
            </w:r>
            <w:r w:rsidRPr="000E4086">
              <w:rPr>
                <w:rFonts w:ascii="Calibri" w:eastAsia="Calibri" w:hAnsi="Calibri" w:cs="Calibri"/>
              </w:rPr>
              <w:t>1. taseme nimetus</w:t>
            </w:r>
          </w:p>
        </w:tc>
      </w:tr>
      <w:tr w:rsidR="5D612092" w14:paraId="3D09CADC"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3C2F83D" w14:textId="2EB1D4CA"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EMTAK_2_T</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tcPr>
          <w:p w14:paraId="7C89190F" w14:textId="77777777" w:rsidR="00C03CDF" w:rsidRDefault="00C03CDF" w:rsidP="00C03CDF">
            <w:pPr>
              <w:keepNext/>
              <w:keepLines/>
              <w:spacing w:after="0" w:line="240" w:lineRule="auto"/>
              <w:rPr>
                <w:rFonts w:ascii="Calibri" w:eastAsia="Calibri" w:hAnsi="Calibri" w:cs="Calibri"/>
                <w:color w:val="000000" w:themeColor="text1"/>
              </w:rPr>
            </w:pPr>
          </w:p>
          <w:p w14:paraId="70AE9CEF" w14:textId="3C7C02ED"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6E8B7D6" w14:textId="432F4C48"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Eesti Majanduse Tegevusalade Klassifikaatori</w:t>
            </w:r>
            <w:r w:rsidR="000C00D1" w:rsidRPr="000E4086">
              <w:rPr>
                <w:rFonts w:ascii="Calibri" w:eastAsia="Calibri" w:hAnsi="Calibri" w:cs="Calibri"/>
              </w:rPr>
              <w:t xml:space="preserve"> </w:t>
            </w:r>
            <w:r w:rsidRPr="000E4086">
              <w:rPr>
                <w:rFonts w:ascii="Calibri" w:eastAsia="Calibri" w:hAnsi="Calibri" w:cs="Calibri"/>
              </w:rPr>
              <w:t>2. taseme nimetus</w:t>
            </w:r>
          </w:p>
        </w:tc>
      </w:tr>
      <w:tr w:rsidR="5D612092" w14:paraId="3EC5D05D"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8FBE6F7" w14:textId="6F9E2A60"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EMTAK_3_T</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tcPr>
          <w:p w14:paraId="7FC8B7D4" w14:textId="77777777" w:rsidR="00C03CDF" w:rsidRDefault="00C03CDF" w:rsidP="00C03CDF">
            <w:pPr>
              <w:keepNext/>
              <w:keepLines/>
              <w:spacing w:after="0" w:line="240" w:lineRule="auto"/>
              <w:rPr>
                <w:rFonts w:ascii="Calibri" w:eastAsia="Calibri" w:hAnsi="Calibri" w:cs="Calibri"/>
                <w:color w:val="000000" w:themeColor="text1"/>
              </w:rPr>
            </w:pPr>
          </w:p>
          <w:p w14:paraId="5C474870" w14:textId="28B340C6"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E937733" w14:textId="088E4BFD"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Eesti Majanduse Tegevusalade Klassifikaatori</w:t>
            </w:r>
            <w:r w:rsidR="000C00D1" w:rsidRPr="000E4086">
              <w:rPr>
                <w:rFonts w:ascii="Calibri" w:eastAsia="Calibri" w:hAnsi="Calibri" w:cs="Calibri"/>
              </w:rPr>
              <w:t xml:space="preserve"> </w:t>
            </w:r>
            <w:r w:rsidRPr="000E4086">
              <w:rPr>
                <w:rFonts w:ascii="Calibri" w:eastAsia="Calibri" w:hAnsi="Calibri" w:cs="Calibri"/>
              </w:rPr>
              <w:t>3. taseme nimetus</w:t>
            </w:r>
          </w:p>
        </w:tc>
      </w:tr>
      <w:tr w:rsidR="5D612092" w14:paraId="221C6F44"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63CA59C" w14:textId="1BEB13BA"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EMTAK_4_T</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tcPr>
          <w:p w14:paraId="739F3F29" w14:textId="77777777" w:rsidR="00C03CDF" w:rsidRDefault="00C03CDF" w:rsidP="00C03CDF">
            <w:pPr>
              <w:keepNext/>
              <w:keepLines/>
              <w:spacing w:after="0" w:line="240" w:lineRule="auto"/>
              <w:rPr>
                <w:rFonts w:ascii="Calibri" w:eastAsia="Calibri" w:hAnsi="Calibri" w:cs="Calibri"/>
                <w:color w:val="000000" w:themeColor="text1"/>
              </w:rPr>
            </w:pPr>
          </w:p>
          <w:p w14:paraId="4AD96510" w14:textId="08D1CC82"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DC774A6" w14:textId="5605D69E"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Eesti Majanduse Tegevusalade Klassifikaatori</w:t>
            </w:r>
            <w:r w:rsidR="000C00D1" w:rsidRPr="000E4086">
              <w:rPr>
                <w:rFonts w:ascii="Calibri" w:eastAsia="Calibri" w:hAnsi="Calibri" w:cs="Calibri"/>
              </w:rPr>
              <w:t xml:space="preserve"> </w:t>
            </w:r>
            <w:r w:rsidRPr="000E4086">
              <w:rPr>
                <w:rFonts w:ascii="Calibri" w:eastAsia="Calibri" w:hAnsi="Calibri" w:cs="Calibri"/>
              </w:rPr>
              <w:t>4. taseme nimetus</w:t>
            </w:r>
          </w:p>
        </w:tc>
      </w:tr>
      <w:tr w:rsidR="5D612092" w14:paraId="36F53754"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A38636E" w14:textId="5D9AA1CC"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EMTAK_5_T</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tcPr>
          <w:p w14:paraId="38E6F970" w14:textId="77777777" w:rsidR="00C03CDF" w:rsidRDefault="00C03CDF" w:rsidP="00C03CDF">
            <w:pPr>
              <w:keepNext/>
              <w:keepLines/>
              <w:spacing w:after="0" w:line="240" w:lineRule="auto"/>
              <w:rPr>
                <w:rFonts w:ascii="Calibri" w:eastAsia="Calibri" w:hAnsi="Calibri" w:cs="Calibri"/>
                <w:color w:val="000000" w:themeColor="text1"/>
              </w:rPr>
            </w:pPr>
          </w:p>
          <w:p w14:paraId="5A25A56F" w14:textId="08D044AB"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9C4A884" w14:textId="39073D98"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Eesti Majanduse Tegevusalade Klassifikaatori</w:t>
            </w:r>
            <w:r w:rsidR="000C00D1" w:rsidRPr="000E4086">
              <w:rPr>
                <w:rFonts w:ascii="Calibri" w:eastAsia="Calibri" w:hAnsi="Calibri" w:cs="Calibri"/>
              </w:rPr>
              <w:t xml:space="preserve"> </w:t>
            </w:r>
            <w:r w:rsidRPr="000E4086">
              <w:rPr>
                <w:rFonts w:ascii="Calibri" w:eastAsia="Calibri" w:hAnsi="Calibri" w:cs="Calibri"/>
              </w:rPr>
              <w:t>5. taseme nimetus</w:t>
            </w:r>
          </w:p>
        </w:tc>
      </w:tr>
      <w:tr w:rsidR="5D612092" w14:paraId="09B2DD3B"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582EABE" w14:textId="6D9D01BD"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TEADUS_UURINGU_EMTAK</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FC5A85" w14:textId="1E30AC7C"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17750E7" w14:textId="6BC68D72"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Jaotus teadusuuringu jaoks</w:t>
            </w:r>
          </w:p>
        </w:tc>
      </w:tr>
      <w:tr w:rsidR="5D612092" w14:paraId="59E794CD"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BC5998C" w14:textId="533539FA"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EMTAK_3_SEKTORIT</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ED276AE" w14:textId="4D9D96F6"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19EDAF4" w14:textId="0CBA7D2C" w:rsidR="5D612092" w:rsidRPr="00C03CDF" w:rsidRDefault="5D612092" w:rsidP="000E4086">
            <w:pPr>
              <w:keepNext/>
              <w:keepLines/>
              <w:spacing w:after="0" w:line="240" w:lineRule="auto"/>
              <w:rPr>
                <w:rFonts w:ascii="Calibri" w:eastAsia="Calibri" w:hAnsi="Calibri" w:cs="Calibri"/>
              </w:rPr>
            </w:pPr>
            <w:r w:rsidRPr="000E4086">
              <w:rPr>
                <w:rFonts w:ascii="Calibri" w:eastAsia="Calibri" w:hAnsi="Calibri" w:cs="Calibri"/>
              </w:rPr>
              <w:t>Kolme sektori jaotus</w:t>
            </w:r>
          </w:p>
        </w:tc>
      </w:tr>
      <w:tr w:rsidR="5D612092" w14:paraId="35F48FCB"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25FEC6" w14:textId="4793B08F" w:rsidR="5D612092" w:rsidRDefault="5D612092" w:rsidP="000E4086">
            <w:pPr>
              <w:keepNext/>
              <w:keepLines/>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EMTAK_YR</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EF1E658" w14:textId="14461075" w:rsidR="5D612092" w:rsidRPr="00C03CDF" w:rsidRDefault="5D612092" w:rsidP="000E4086">
            <w:pPr>
              <w:keepNext/>
              <w:keepLines/>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E77B98C" w14:textId="705D8BF1" w:rsidR="5D612092" w:rsidRPr="00C03CDF" w:rsidRDefault="5D612092" w:rsidP="000E4086">
            <w:pPr>
              <w:keepNext/>
              <w:keepLines/>
              <w:spacing w:after="0" w:line="240" w:lineRule="auto"/>
              <w:rPr>
                <w:rFonts w:ascii="Calibri" w:eastAsia="Calibri" w:hAnsi="Calibri" w:cs="Calibri"/>
              </w:rPr>
            </w:pPr>
            <w:proofErr w:type="spellStart"/>
            <w:r w:rsidRPr="000E4086">
              <w:rPr>
                <w:rFonts w:ascii="Calibri" w:eastAsia="Calibri" w:hAnsi="Calibri" w:cs="Calibri"/>
              </w:rPr>
              <w:t>Üldraportis</w:t>
            </w:r>
            <w:proofErr w:type="spellEnd"/>
            <w:r w:rsidRPr="000E4086">
              <w:rPr>
                <w:rFonts w:ascii="Calibri" w:eastAsia="Calibri" w:hAnsi="Calibri" w:cs="Calibri"/>
              </w:rPr>
              <w:t xml:space="preserve"> kasutatav sektorite jaotus</w:t>
            </w:r>
          </w:p>
        </w:tc>
      </w:tr>
    </w:tbl>
    <w:p w14:paraId="15F47869" w14:textId="2D5B33AF" w:rsidR="5D612092" w:rsidRDefault="5D612092" w:rsidP="5D612092">
      <w:pPr>
        <w:rPr>
          <w:rFonts w:ascii="Calibri" w:eastAsia="Calibri" w:hAnsi="Calibri" w:cs="Calibri"/>
          <w:color w:val="000000" w:themeColor="text1"/>
        </w:rPr>
      </w:pPr>
    </w:p>
    <w:p w14:paraId="1B8F90C7" w14:textId="6DED8FA2" w:rsidR="57E20975" w:rsidRPr="00AC6A40" w:rsidRDefault="57E20975" w:rsidP="5D612092">
      <w:pPr>
        <w:pStyle w:val="Heading4"/>
        <w:rPr>
          <w:rFonts w:asciiTheme="minorHAnsi" w:eastAsiaTheme="minorHAnsi" w:hAnsiTheme="minorHAnsi" w:cstheme="minorHAnsi"/>
          <w:i w:val="0"/>
          <w:color w:val="0070C0"/>
        </w:rPr>
      </w:pPr>
      <w:bookmarkStart w:id="278" w:name="_Toc1846352510"/>
      <w:r w:rsidRPr="00AC6A40">
        <w:rPr>
          <w:rFonts w:asciiTheme="minorHAnsi" w:eastAsiaTheme="minorHAnsi" w:hAnsiTheme="minorHAnsi" w:cstheme="minorHAnsi"/>
          <w:i w:val="0"/>
          <w:color w:val="0070C0"/>
        </w:rPr>
        <w:t>KK_HARIDUS</w:t>
      </w:r>
      <w:bookmarkEnd w:id="278"/>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68"/>
        <w:gridCol w:w="888"/>
        <w:gridCol w:w="5759"/>
      </w:tblGrid>
      <w:tr w:rsidR="5D612092" w14:paraId="0D8CA2B3"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7820B6F7" w14:textId="724FD8A1"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88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6949F25F" w14:textId="65182B0F" w:rsidR="5D612092" w:rsidRPr="000E4086" w:rsidRDefault="5D612092" w:rsidP="5D612092">
            <w:pPr>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759"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3C81BA2D" w14:textId="743821FC"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3A71043E"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4D82E67" w14:textId="116B9A5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60F9DA2" w14:textId="132B7AC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2598F31" w14:textId="65D2D405"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I</w:t>
            </w:r>
            <w:r w:rsidR="00C03CDF">
              <w:rPr>
                <w:rFonts w:ascii="Calibri" w:eastAsia="Calibri" w:hAnsi="Calibri" w:cs="Calibri"/>
              </w:rPr>
              <w:t>nimese</w:t>
            </w:r>
            <w:r w:rsidRPr="000E4086">
              <w:rPr>
                <w:rFonts w:ascii="Calibri" w:eastAsia="Calibri" w:hAnsi="Calibri" w:cs="Calibri"/>
              </w:rPr>
              <w:t xml:space="preserve"> kõrgeim omandatud haridus klassifikaatori koodi järgi</w:t>
            </w:r>
          </w:p>
        </w:tc>
      </w:tr>
      <w:tr w:rsidR="5D612092" w14:paraId="5D2223D6"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70E48C8A" w14:textId="2F0F893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HARIDUS_TEKST</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AAC2421" w14:textId="34B8A3F1"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lang w:val="en-US"/>
              </w:rPr>
              <w:t>Tekst</w:t>
            </w:r>
            <w:proofErr w:type="spellEnd"/>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C8C6C66" w14:textId="39CAB6D8"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Inimese kõrgeim omandatud haridus klassifikaatori nimetuse järgi</w:t>
            </w:r>
          </w:p>
        </w:tc>
      </w:tr>
      <w:tr w:rsidR="5D612092" w14:paraId="71D6F02D"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32BF1895" w14:textId="45918FA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HARIDUS_YLDINE</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tcPr>
          <w:p w14:paraId="451B850E" w14:textId="7D54F703"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lang w:val="en-US"/>
              </w:rPr>
              <w:t>Tekst</w:t>
            </w:r>
            <w:proofErr w:type="spellEnd"/>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EEEE26F" w14:textId="0A92E2F9" w:rsidR="5D612092" w:rsidRDefault="5D612092" w:rsidP="5D612092">
            <w:pPr>
              <w:spacing w:after="0" w:line="240" w:lineRule="auto"/>
              <w:rPr>
                <w:rFonts w:ascii="Calibri" w:eastAsia="Calibri" w:hAnsi="Calibri" w:cs="Calibri"/>
              </w:rPr>
            </w:pPr>
            <w:r w:rsidRPr="00785787">
              <w:rPr>
                <w:rFonts w:ascii="Calibri" w:eastAsia="Calibri" w:hAnsi="Calibri" w:cs="Calibri"/>
              </w:rPr>
              <w:t xml:space="preserve">Agregeerimise tunnus: </w:t>
            </w:r>
            <w:r w:rsidR="00FE3E6D">
              <w:rPr>
                <w:rFonts w:ascii="Calibri" w:eastAsia="Calibri" w:hAnsi="Calibri" w:cs="Calibri"/>
              </w:rPr>
              <w:t>p</w:t>
            </w:r>
            <w:r w:rsidRPr="00785787">
              <w:rPr>
                <w:rFonts w:ascii="Calibri" w:eastAsia="Calibri" w:hAnsi="Calibri" w:cs="Calibri"/>
              </w:rPr>
              <w:t xml:space="preserve">õhiharidus või madalam, </w:t>
            </w:r>
            <w:r w:rsidR="00FE3E6D">
              <w:rPr>
                <w:rFonts w:ascii="Calibri" w:eastAsia="Calibri" w:hAnsi="Calibri" w:cs="Calibri"/>
              </w:rPr>
              <w:t>k</w:t>
            </w:r>
            <w:r w:rsidRPr="00785787">
              <w:rPr>
                <w:rFonts w:ascii="Calibri" w:eastAsia="Calibri" w:hAnsi="Calibri" w:cs="Calibri"/>
              </w:rPr>
              <w:t xml:space="preserve">utseharidus, </w:t>
            </w:r>
            <w:r w:rsidR="00FE3E6D">
              <w:rPr>
                <w:rFonts w:ascii="Calibri" w:eastAsia="Calibri" w:hAnsi="Calibri" w:cs="Calibri"/>
              </w:rPr>
              <w:t>ü</w:t>
            </w:r>
            <w:r w:rsidRPr="00785787">
              <w:rPr>
                <w:rFonts w:ascii="Calibri" w:eastAsia="Calibri" w:hAnsi="Calibri" w:cs="Calibri"/>
              </w:rPr>
              <w:t xml:space="preserve">ldkeskharidus, </w:t>
            </w:r>
            <w:r w:rsidR="00FE3E6D">
              <w:rPr>
                <w:rFonts w:ascii="Calibri" w:eastAsia="Calibri" w:hAnsi="Calibri" w:cs="Calibri"/>
              </w:rPr>
              <w:t>b</w:t>
            </w:r>
            <w:r w:rsidRPr="00785787">
              <w:rPr>
                <w:rFonts w:ascii="Calibri" w:eastAsia="Calibri" w:hAnsi="Calibri" w:cs="Calibri"/>
              </w:rPr>
              <w:t xml:space="preserve">akalaureus ja rakenduskõrgharidus, </w:t>
            </w:r>
            <w:r w:rsidR="00FE3E6D">
              <w:rPr>
                <w:rFonts w:ascii="Calibri" w:eastAsia="Calibri" w:hAnsi="Calibri" w:cs="Calibri"/>
              </w:rPr>
              <w:t>m</w:t>
            </w:r>
            <w:r w:rsidRPr="00785787">
              <w:rPr>
                <w:rFonts w:ascii="Calibri" w:eastAsia="Calibri" w:hAnsi="Calibri" w:cs="Calibri"/>
              </w:rPr>
              <w:t xml:space="preserve">agister, </w:t>
            </w:r>
            <w:r w:rsidR="00FE3E6D">
              <w:rPr>
                <w:rFonts w:ascii="Calibri" w:eastAsia="Calibri" w:hAnsi="Calibri" w:cs="Calibri"/>
              </w:rPr>
              <w:t>d</w:t>
            </w:r>
            <w:r w:rsidRPr="00785787">
              <w:rPr>
                <w:rFonts w:ascii="Calibri" w:eastAsia="Calibri" w:hAnsi="Calibri" w:cs="Calibri"/>
              </w:rPr>
              <w:t>oktor, alla 15</w:t>
            </w:r>
            <w:r w:rsidR="00FE3E6D">
              <w:rPr>
                <w:rFonts w:ascii="Calibri" w:eastAsia="Calibri" w:hAnsi="Calibri" w:cs="Calibri"/>
              </w:rPr>
              <w:t>-</w:t>
            </w:r>
            <w:r w:rsidRPr="00785787">
              <w:rPr>
                <w:rFonts w:ascii="Calibri" w:eastAsia="Calibri" w:hAnsi="Calibri" w:cs="Calibri"/>
              </w:rPr>
              <w:t xml:space="preserve">aastane isik, </w:t>
            </w:r>
            <w:r w:rsidR="00FE3E6D">
              <w:rPr>
                <w:rFonts w:ascii="Calibri" w:eastAsia="Calibri" w:hAnsi="Calibri" w:cs="Calibri"/>
              </w:rPr>
              <w:t>t</w:t>
            </w:r>
            <w:r w:rsidRPr="00785787">
              <w:rPr>
                <w:rFonts w:ascii="Calibri" w:eastAsia="Calibri" w:hAnsi="Calibri" w:cs="Calibri"/>
              </w:rPr>
              <w:t>eadmata</w:t>
            </w:r>
          </w:p>
        </w:tc>
      </w:tr>
      <w:tr w:rsidR="5D612092" w14:paraId="5D8A46E3"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0D431160" w14:textId="5783E48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HARIDUS_ONEPAGER</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tcPr>
          <w:p w14:paraId="502D78E9" w14:textId="7C2E282E"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lang w:val="en-US"/>
              </w:rPr>
              <w:t>Tekst</w:t>
            </w:r>
            <w:proofErr w:type="spellEnd"/>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6D664A" w14:textId="401A213B" w:rsidR="5D612092" w:rsidRDefault="5D612092" w:rsidP="5D612092">
            <w:pPr>
              <w:spacing w:after="0" w:line="240" w:lineRule="auto"/>
              <w:rPr>
                <w:rFonts w:ascii="Calibri" w:eastAsia="Calibri" w:hAnsi="Calibri" w:cs="Calibri"/>
              </w:rPr>
            </w:pPr>
            <w:r w:rsidRPr="00785787">
              <w:rPr>
                <w:rFonts w:ascii="Calibri" w:eastAsia="Calibri" w:hAnsi="Calibri" w:cs="Calibri"/>
              </w:rPr>
              <w:t>Näidikulehtede arvutamiseks kasutatav agregeeritud tunnus</w:t>
            </w:r>
          </w:p>
        </w:tc>
      </w:tr>
      <w:tr w:rsidR="5D612092" w14:paraId="6388F29F"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380E2B55" w14:textId="155F93A4"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HARIDUS_HV</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tcPr>
          <w:p w14:paraId="736F67C7" w14:textId="4E5166F2"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lang w:val="en-US"/>
              </w:rPr>
              <w:t>Tekst</w:t>
            </w:r>
            <w:proofErr w:type="spellEnd"/>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C51279E" w14:textId="338FE8B5" w:rsidR="5D612092" w:rsidRDefault="5D612092" w:rsidP="5D612092">
            <w:pPr>
              <w:spacing w:after="0" w:line="240" w:lineRule="auto"/>
              <w:rPr>
                <w:rFonts w:ascii="Calibri" w:eastAsia="Calibri" w:hAnsi="Calibri" w:cs="Calibri"/>
              </w:rPr>
            </w:pPr>
            <w:r w:rsidRPr="00785787">
              <w:rPr>
                <w:rFonts w:ascii="Calibri" w:eastAsia="Calibri" w:hAnsi="Calibri" w:cs="Calibri"/>
              </w:rPr>
              <w:t>Haridusvõtme arvutamiseks kasutatav agregeeritud tunnus</w:t>
            </w:r>
          </w:p>
        </w:tc>
      </w:tr>
      <w:tr w:rsidR="5D612092" w14:paraId="3355BD1B"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3717FCDF" w14:textId="54646A3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HARIDUS_YMBERARVUTUS</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7853DAD" w14:textId="5F6AD2C2" w:rsidR="5D612092" w:rsidRDefault="5D612092" w:rsidP="5D612092">
            <w:pPr>
              <w:spacing w:after="0" w:line="240" w:lineRule="auto"/>
              <w:rPr>
                <w:rFonts w:ascii="Calibri" w:eastAsia="Calibri" w:hAnsi="Calibri" w:cs="Calibri"/>
                <w:color w:val="000000" w:themeColor="text1"/>
              </w:rPr>
            </w:pPr>
            <w:proofErr w:type="spellStart"/>
            <w:r w:rsidRPr="5D612092">
              <w:rPr>
                <w:rFonts w:ascii="Calibri" w:eastAsia="Calibri" w:hAnsi="Calibri" w:cs="Calibri"/>
                <w:color w:val="000000" w:themeColor="text1"/>
                <w:lang w:val="en-US"/>
              </w:rPr>
              <w:t>Tekst</w:t>
            </w:r>
            <w:proofErr w:type="spellEnd"/>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0A3E1CF" w14:textId="12B90A53" w:rsidR="5D612092" w:rsidRDefault="5D612092" w:rsidP="5D612092">
            <w:pPr>
              <w:spacing w:after="0" w:line="240" w:lineRule="auto"/>
              <w:rPr>
                <w:rFonts w:ascii="Calibri" w:eastAsia="Calibri" w:hAnsi="Calibri" w:cs="Calibri"/>
              </w:rPr>
            </w:pPr>
            <w:r w:rsidRPr="5D612092">
              <w:rPr>
                <w:rFonts w:ascii="Calibri" w:eastAsia="Calibri" w:hAnsi="Calibri" w:cs="Calibri"/>
                <w:lang w:val="en-US"/>
              </w:rPr>
              <w:t>VAJADUS VAJAB TÄPSUSTAMIST</w:t>
            </w:r>
          </w:p>
        </w:tc>
      </w:tr>
    </w:tbl>
    <w:p w14:paraId="18AD8ED4" w14:textId="77777777" w:rsidR="00ED2205" w:rsidRDefault="00ED2205" w:rsidP="5D612092">
      <w:pPr>
        <w:pStyle w:val="Heading4"/>
        <w:rPr>
          <w:rFonts w:asciiTheme="minorHAnsi" w:eastAsiaTheme="minorHAnsi" w:hAnsiTheme="minorHAnsi" w:cstheme="minorHAnsi"/>
          <w:i w:val="0"/>
          <w:color w:val="0070C0"/>
        </w:rPr>
      </w:pPr>
      <w:bookmarkStart w:id="279" w:name="_Toc47970742"/>
    </w:p>
    <w:p w14:paraId="177F34EE" w14:textId="637B9FC7" w:rsidR="57E20975" w:rsidRPr="00AC6A40" w:rsidRDefault="57E20975" w:rsidP="5D612092">
      <w:pPr>
        <w:pStyle w:val="Heading4"/>
        <w:rPr>
          <w:rFonts w:asciiTheme="minorHAnsi" w:eastAsiaTheme="minorHAnsi" w:hAnsiTheme="minorHAnsi" w:cstheme="minorHAnsi"/>
          <w:i w:val="0"/>
          <w:color w:val="0070C0"/>
        </w:rPr>
      </w:pPr>
      <w:r w:rsidRPr="00AC6A40">
        <w:rPr>
          <w:rFonts w:asciiTheme="minorHAnsi" w:eastAsiaTheme="minorHAnsi" w:hAnsiTheme="minorHAnsi" w:cstheme="minorHAnsi"/>
          <w:i w:val="0"/>
          <w:color w:val="0070C0"/>
        </w:rPr>
        <w:t>KK_ISCED_F</w:t>
      </w:r>
      <w:bookmarkEnd w:id="279"/>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68"/>
        <w:gridCol w:w="888"/>
        <w:gridCol w:w="5759"/>
      </w:tblGrid>
      <w:tr w:rsidR="5D612092" w14:paraId="410B34EA"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2876E796" w14:textId="4B4A9EBB"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88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3D200408" w14:textId="231856B3" w:rsidR="5D612092" w:rsidRPr="000E4086" w:rsidRDefault="5D612092" w:rsidP="5D612092">
            <w:pPr>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759"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4439DEE3" w14:textId="2B2BB37B"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41E1AA74"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A40E62D" w14:textId="71DFA95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OKR_K</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6C3B373" w14:textId="79B4C117"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006E09F" w14:textId="6BC831DA"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Õppekavarühma kood</w:t>
            </w:r>
          </w:p>
        </w:tc>
      </w:tr>
      <w:tr w:rsidR="5D612092" w14:paraId="3590D26B"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28DFBAF3" w14:textId="2A3E0D8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OKR_N</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3F5FDE" w14:textId="0B4FF4E6"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3D6ED81" w14:textId="54AA2176"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Õppekavarühma nimetus</w:t>
            </w:r>
          </w:p>
        </w:tc>
      </w:tr>
      <w:tr w:rsidR="5D612092" w14:paraId="340E8E81"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A06E01" w14:textId="1CFB940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OS_K</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592F1F9" w14:textId="3C87C660"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6172376" w14:textId="7285738F"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Õppesuuna kood</w:t>
            </w:r>
          </w:p>
        </w:tc>
      </w:tr>
      <w:tr w:rsidR="5D612092" w14:paraId="65B2A7C8"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3C6D8AB8" w14:textId="69077C3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OS_N</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0FB6D04" w14:textId="00A529CE"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3D3A8F4" w14:textId="61E50691"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Õppesuuna nimetus</w:t>
            </w:r>
          </w:p>
        </w:tc>
      </w:tr>
      <w:tr w:rsidR="5D612092" w14:paraId="366E61D0"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EAB54EB" w14:textId="67BC1F6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OV_K</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683A11A" w14:textId="29B82CB3"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F2EDBA6" w14:textId="09D760BE"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Õppevaldkonna kood</w:t>
            </w:r>
          </w:p>
        </w:tc>
      </w:tr>
      <w:tr w:rsidR="5D612092" w14:paraId="6F0D6179"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10831C0A" w14:textId="30D77CF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OV_N</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B7702AC" w14:textId="352A7249"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2D61960" w14:textId="464090DF"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Õppevaldkonna nimetus</w:t>
            </w:r>
          </w:p>
        </w:tc>
      </w:tr>
    </w:tbl>
    <w:p w14:paraId="6750835E" w14:textId="7395BB18" w:rsidR="5D612092" w:rsidRDefault="5D612092" w:rsidP="5D612092">
      <w:pPr>
        <w:rPr>
          <w:rFonts w:ascii="Calibri" w:eastAsia="Calibri" w:hAnsi="Calibri" w:cs="Calibri"/>
          <w:color w:val="000000" w:themeColor="text1"/>
        </w:rPr>
      </w:pPr>
    </w:p>
    <w:p w14:paraId="6CD0301E" w14:textId="2B6EF0DD" w:rsidR="57E20975" w:rsidRPr="00AC6A40" w:rsidRDefault="57E20975" w:rsidP="5D612092">
      <w:pPr>
        <w:pStyle w:val="Heading4"/>
        <w:rPr>
          <w:rFonts w:asciiTheme="minorHAnsi" w:eastAsiaTheme="minorHAnsi" w:hAnsiTheme="minorHAnsi" w:cstheme="minorHAnsi"/>
          <w:i w:val="0"/>
          <w:color w:val="0070C0"/>
        </w:rPr>
      </w:pPr>
      <w:bookmarkStart w:id="280" w:name="_Toc1648934270"/>
      <w:r w:rsidRPr="00AC6A40">
        <w:rPr>
          <w:rFonts w:asciiTheme="minorHAnsi" w:eastAsiaTheme="minorHAnsi" w:hAnsiTheme="minorHAnsi" w:cstheme="minorHAnsi"/>
          <w:i w:val="0"/>
          <w:color w:val="0070C0"/>
        </w:rPr>
        <w:lastRenderedPageBreak/>
        <w:t>KK_ISCO</w:t>
      </w:r>
      <w:bookmarkEnd w:id="280"/>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8"/>
        <w:gridCol w:w="885"/>
        <w:gridCol w:w="5742"/>
      </w:tblGrid>
      <w:tr w:rsidR="5D612092" w14:paraId="797278F1"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79552536" w14:textId="48DB2D53"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885"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61CCDC5F" w14:textId="67403763" w:rsidR="5D612092" w:rsidRPr="000E4086" w:rsidRDefault="5D612092" w:rsidP="5D612092">
            <w:pPr>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742"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09942EDA" w14:textId="1627F6CF"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5979742D"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BCBB9BA" w14:textId="4AA0229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ISCO_1</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2B25EC7" w14:textId="05F3F3F3"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4CA55E1" w14:textId="4579A5CE"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w:t>
            </w:r>
            <w:r w:rsidR="000C00D1" w:rsidRPr="000E4086">
              <w:rPr>
                <w:rFonts w:ascii="Calibri" w:eastAsia="Calibri" w:hAnsi="Calibri" w:cs="Calibri"/>
              </w:rPr>
              <w:t xml:space="preserve"> </w:t>
            </w:r>
            <w:r w:rsidRPr="000E4086">
              <w:rPr>
                <w:rFonts w:ascii="Calibri" w:eastAsia="Calibri" w:hAnsi="Calibri" w:cs="Calibri"/>
              </w:rPr>
              <w:t>1. taseme kood</w:t>
            </w:r>
          </w:p>
        </w:tc>
      </w:tr>
      <w:tr w:rsidR="5D612092" w14:paraId="36F3042E"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tcPr>
          <w:p w14:paraId="68A368D9" w14:textId="677C6A6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ISCO_2</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4B60D4" w14:textId="0EF1B9EC"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CB4303B" w14:textId="672843D1"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2. taseme kood</w:t>
            </w:r>
          </w:p>
        </w:tc>
      </w:tr>
      <w:tr w:rsidR="5D612092" w14:paraId="23F6B399"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tcPr>
          <w:p w14:paraId="63FF32F7" w14:textId="1F8DBF7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ISCO_3</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220CF48" w14:textId="72134623"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A7EA76B" w14:textId="5F13B6A4"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3. taseme kood</w:t>
            </w:r>
          </w:p>
        </w:tc>
      </w:tr>
      <w:tr w:rsidR="5D612092" w14:paraId="0F7DC835"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tcPr>
          <w:p w14:paraId="2036581B" w14:textId="79E96CE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ISCO_4</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4DA28E" w14:textId="31F85B57"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64E6CEA" w14:textId="2B0463B1"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4. taseme kood</w:t>
            </w:r>
          </w:p>
        </w:tc>
      </w:tr>
      <w:tr w:rsidR="5D612092" w14:paraId="3BBBAF2E"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tcPr>
          <w:p w14:paraId="162442C9" w14:textId="0A9860F4"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ISCO_5</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FBD6B47" w14:textId="53382FF3"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29B5F03" w14:textId="4EC9F294"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5. taseme kood</w:t>
            </w:r>
          </w:p>
        </w:tc>
      </w:tr>
      <w:tr w:rsidR="5D612092" w14:paraId="724A828D"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FBA780" w14:textId="1A19D8E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ISCO_1_T</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3C157B" w14:textId="35F4710E"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47AE6DC" w14:textId="7B93B7C0"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1. taseme nimetus</w:t>
            </w:r>
          </w:p>
        </w:tc>
      </w:tr>
      <w:tr w:rsidR="5D612092" w14:paraId="307475F3"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tcPr>
          <w:p w14:paraId="0C910DF6" w14:textId="3507E8F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ISCO_2_T</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tcPr>
          <w:p w14:paraId="144261AF" w14:textId="260EB53E"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A5184B4" w14:textId="063DB781"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2. taseme nimetus</w:t>
            </w:r>
          </w:p>
        </w:tc>
      </w:tr>
      <w:tr w:rsidR="5D612092" w14:paraId="200760C5"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tcPr>
          <w:p w14:paraId="54DAB6F0" w14:textId="4297E18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ISCO_3_T</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tcPr>
          <w:p w14:paraId="2F46DE50" w14:textId="44577C91"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DC7BEC6" w14:textId="2BF14B00"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3. taseme nimetus</w:t>
            </w:r>
          </w:p>
        </w:tc>
      </w:tr>
      <w:tr w:rsidR="5D612092" w14:paraId="4F2FDABF"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tcPr>
          <w:p w14:paraId="0C51F367" w14:textId="4D768AE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ISCO_4_T</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tcPr>
          <w:p w14:paraId="1A653912" w14:textId="32C52CE8"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8EC76B7" w14:textId="3B3B95F0"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4. taseme nimetus</w:t>
            </w:r>
          </w:p>
        </w:tc>
      </w:tr>
      <w:tr w:rsidR="5D612092" w14:paraId="1A3138EA"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tcPr>
          <w:p w14:paraId="6D5CF4B6" w14:textId="496925C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ISCO_5_T</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tcPr>
          <w:p w14:paraId="6DF61730" w14:textId="5BBB9AEE"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75E4861" w14:textId="07AD25FE"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Ametite klassifikaatori 5. taseme nimetus</w:t>
            </w:r>
          </w:p>
        </w:tc>
      </w:tr>
      <w:tr w:rsidR="5D612092" w14:paraId="4EC9CA38"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923DF3E" w14:textId="1D41840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ISCO_GRUPP</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F47737" w14:textId="5D537311"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6F64D44" w14:textId="5124B30C"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VAJADUS VAJAB TÄPSUSTAMIST</w:t>
            </w:r>
          </w:p>
        </w:tc>
      </w:tr>
      <w:tr w:rsidR="5D612092" w14:paraId="18173A9A" w14:textId="77777777" w:rsidTr="5D612092">
        <w:trPr>
          <w:trHeight w:val="285"/>
        </w:trPr>
        <w:tc>
          <w:tcPr>
            <w:tcW w:w="23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3B25E36" w14:textId="6937855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ISCO_1_NL</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7A6B33" w14:textId="067FDECA"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4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11B29C7" w14:textId="6F2D5230" w:rsidR="5D612092" w:rsidRPr="00C03CDF" w:rsidRDefault="5D612092" w:rsidP="5D612092">
            <w:pPr>
              <w:spacing w:after="0" w:line="240" w:lineRule="auto"/>
              <w:rPr>
                <w:rFonts w:ascii="Calibri" w:eastAsia="Calibri" w:hAnsi="Calibri" w:cs="Calibri"/>
              </w:rPr>
            </w:pPr>
            <w:r w:rsidRPr="00C03CDF">
              <w:rPr>
                <w:rFonts w:ascii="Calibri" w:eastAsia="Calibri" w:hAnsi="Calibri" w:cs="Calibri"/>
              </w:rPr>
              <w:t>Näidikulehtede jaoks tehtud jaotus (sp</w:t>
            </w:r>
            <w:r w:rsidR="00FE3E6D" w:rsidRPr="00C03CDF">
              <w:rPr>
                <w:rFonts w:ascii="Calibri" w:eastAsia="Calibri" w:hAnsi="Calibri" w:cs="Calibri"/>
              </w:rPr>
              <w:t>e</w:t>
            </w:r>
            <w:r w:rsidRPr="00C03CDF">
              <w:rPr>
                <w:rFonts w:ascii="Calibri" w:eastAsia="Calibri" w:hAnsi="Calibri" w:cs="Calibri"/>
              </w:rPr>
              <w:t>tsialistid, oskustöötajad, lihttöötajad, muu (sõjaväelased)</w:t>
            </w:r>
            <w:r w:rsidR="00FE3E6D" w:rsidRPr="00C03CDF">
              <w:rPr>
                <w:rFonts w:ascii="Calibri" w:eastAsia="Calibri" w:hAnsi="Calibri" w:cs="Calibri"/>
              </w:rPr>
              <w:t>)</w:t>
            </w:r>
          </w:p>
        </w:tc>
      </w:tr>
    </w:tbl>
    <w:p w14:paraId="049DCFA7" w14:textId="4C75CCE8" w:rsidR="5D612092" w:rsidRDefault="5D612092" w:rsidP="5D612092">
      <w:pPr>
        <w:rPr>
          <w:rFonts w:ascii="Calibri" w:eastAsia="Calibri" w:hAnsi="Calibri" w:cs="Calibri"/>
          <w:color w:val="000000" w:themeColor="text1"/>
        </w:rPr>
      </w:pPr>
    </w:p>
    <w:p w14:paraId="28C24CEB" w14:textId="5381D1E0" w:rsidR="57E20975" w:rsidRPr="00AC6A40" w:rsidRDefault="57E20975" w:rsidP="5D612092">
      <w:pPr>
        <w:pStyle w:val="Heading4"/>
        <w:rPr>
          <w:rFonts w:asciiTheme="minorHAnsi" w:eastAsiaTheme="minorHAnsi" w:hAnsiTheme="minorHAnsi" w:cstheme="minorHAnsi"/>
          <w:i w:val="0"/>
          <w:color w:val="0070C0"/>
        </w:rPr>
      </w:pPr>
      <w:bookmarkStart w:id="281" w:name="_Toc664784405"/>
      <w:r w:rsidRPr="00AC6A40">
        <w:rPr>
          <w:rFonts w:asciiTheme="minorHAnsi" w:eastAsiaTheme="minorHAnsi" w:hAnsiTheme="minorHAnsi" w:cstheme="minorHAnsi"/>
          <w:i w:val="0"/>
          <w:color w:val="0070C0"/>
        </w:rPr>
        <w:t>KK_OPE_TASE</w:t>
      </w:r>
      <w:bookmarkEnd w:id="281"/>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68"/>
        <w:gridCol w:w="888"/>
        <w:gridCol w:w="5759"/>
      </w:tblGrid>
      <w:tr w:rsidR="5D612092" w14:paraId="1F0311CA"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15D8A92A" w14:textId="58DA1F86"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88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0E388D14" w14:textId="767F4232" w:rsidR="5D612092" w:rsidRPr="000E4086" w:rsidRDefault="5D612092" w:rsidP="5D612092">
            <w:pPr>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759"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5BDC202B" w14:textId="2F319965"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286A7628"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1162C1" w14:textId="271F9A3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OPE</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2DDC44" w14:textId="4D850974"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A8F5D40" w14:textId="78A0464C" w:rsidR="5D612092" w:rsidRPr="00C03CDF" w:rsidRDefault="5D612092" w:rsidP="5D612092">
            <w:pPr>
              <w:spacing w:after="0" w:line="240" w:lineRule="auto"/>
              <w:rPr>
                <w:rFonts w:ascii="Calibri" w:eastAsia="Calibri" w:hAnsi="Calibri" w:cs="Calibri"/>
              </w:rPr>
            </w:pPr>
            <w:proofErr w:type="spellStart"/>
            <w:r w:rsidRPr="000E4086">
              <w:rPr>
                <w:rFonts w:ascii="Calibri" w:eastAsia="Calibri" w:hAnsi="Calibri" w:cs="Calibri"/>
              </w:rPr>
              <w:t>EHIS-e</w:t>
            </w:r>
            <w:proofErr w:type="spellEnd"/>
            <w:r w:rsidRPr="000E4086">
              <w:rPr>
                <w:rFonts w:ascii="Calibri" w:eastAsia="Calibri" w:hAnsi="Calibri" w:cs="Calibri"/>
              </w:rPr>
              <w:t xml:space="preserve"> õppe tunnus</w:t>
            </w:r>
          </w:p>
        </w:tc>
      </w:tr>
      <w:tr w:rsidR="5D612092" w14:paraId="3A07251B"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23FFBF47" w14:textId="69349D2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EKR</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55EF4D" w14:textId="78B98A00"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D795376" w14:textId="28F5A2AF"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Eesti kvalifikatsiooniraamistiku tase</w:t>
            </w:r>
          </w:p>
        </w:tc>
      </w:tr>
      <w:tr w:rsidR="5D612092" w14:paraId="1C77861C"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6417C71D" w14:textId="254CCE8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HARIDUSTASE</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tcPr>
          <w:p w14:paraId="75BE7749" w14:textId="69A2993D"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F04DB00" w14:textId="38B6EC0E" w:rsidR="5D612092" w:rsidRPr="00C03CDF" w:rsidRDefault="5D612092" w:rsidP="5D612092">
            <w:pPr>
              <w:spacing w:after="0" w:line="240" w:lineRule="auto"/>
              <w:rPr>
                <w:rFonts w:ascii="Calibri" w:eastAsia="Calibri" w:hAnsi="Calibri" w:cs="Calibri"/>
              </w:rPr>
            </w:pPr>
            <w:r w:rsidRPr="00C03CDF">
              <w:rPr>
                <w:rFonts w:ascii="Calibri" w:eastAsia="Calibri" w:hAnsi="Calibri" w:cs="Calibri"/>
              </w:rPr>
              <w:t xml:space="preserve">Agregeeritud tunnus: </w:t>
            </w:r>
            <w:r w:rsidR="00FE3E6D" w:rsidRPr="00C03CDF">
              <w:rPr>
                <w:rFonts w:ascii="Calibri" w:eastAsia="Calibri" w:hAnsi="Calibri" w:cs="Calibri"/>
              </w:rPr>
              <w:t>k</w:t>
            </w:r>
            <w:r w:rsidRPr="00C03CDF">
              <w:rPr>
                <w:rFonts w:ascii="Calibri" w:eastAsia="Calibri" w:hAnsi="Calibri" w:cs="Calibri"/>
              </w:rPr>
              <w:t>utseharidus, rakenduskõrgharidus, bakalaureuseõpe, magistriõpe, doktoriõpe</w:t>
            </w:r>
          </w:p>
        </w:tc>
      </w:tr>
      <w:tr w:rsidR="5D612092" w14:paraId="471C2BC3"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6A911BA8" w14:textId="369D1CD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HARIDUSTASE_YLD</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tcPr>
          <w:p w14:paraId="10740696" w14:textId="583FA79E"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1B0A5EB" w14:textId="5C8AAF39"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Agregeeritud tunnus: k</w:t>
            </w:r>
            <w:r w:rsidR="00FE3E6D" w:rsidRPr="000E4086">
              <w:rPr>
                <w:rFonts w:ascii="Calibri" w:eastAsia="Calibri" w:hAnsi="Calibri" w:cs="Calibri"/>
              </w:rPr>
              <w:t>õ</w:t>
            </w:r>
            <w:r w:rsidRPr="000E4086">
              <w:rPr>
                <w:rFonts w:ascii="Calibri" w:eastAsia="Calibri" w:hAnsi="Calibri" w:cs="Calibri"/>
              </w:rPr>
              <w:t>rg, kutse</w:t>
            </w:r>
          </w:p>
        </w:tc>
      </w:tr>
      <w:tr w:rsidR="5D612092" w14:paraId="7631FC5A"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6640AA26" w14:textId="2F8B4B4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HARIDUSTASE_HV</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tcPr>
          <w:p w14:paraId="0ED81F58" w14:textId="4C626433"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5A7BF99" w14:textId="340CBECE"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Agregeeritud tunnus haridusvõtme arvutamiseks</w:t>
            </w:r>
          </w:p>
        </w:tc>
      </w:tr>
      <w:tr w:rsidR="5D612092" w14:paraId="7057F383"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4F2DC402" w14:textId="54AA73A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HARIDUSTASE_ONEPAGER</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ED042B3" w14:textId="2180E2D7"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0CD8226" w14:textId="31A22C6D"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Agregeeritud tunnus näidikulehtede arvutamiseks</w:t>
            </w:r>
          </w:p>
        </w:tc>
      </w:tr>
    </w:tbl>
    <w:p w14:paraId="4983536B" w14:textId="7B9F14AA" w:rsidR="5D612092" w:rsidRDefault="5D612092" w:rsidP="5D612092">
      <w:pPr>
        <w:rPr>
          <w:rFonts w:ascii="Calibri" w:eastAsia="Calibri" w:hAnsi="Calibri" w:cs="Calibri"/>
          <w:color w:val="000000" w:themeColor="text1"/>
        </w:rPr>
      </w:pPr>
    </w:p>
    <w:p w14:paraId="3AEBA976" w14:textId="1A5E5B7F" w:rsidR="57E20975" w:rsidRPr="00AC6A40" w:rsidRDefault="57E20975" w:rsidP="5D612092">
      <w:pPr>
        <w:pStyle w:val="Heading4"/>
        <w:rPr>
          <w:rFonts w:asciiTheme="minorHAnsi" w:eastAsiaTheme="minorHAnsi" w:hAnsiTheme="minorHAnsi" w:cstheme="minorHAnsi"/>
          <w:i w:val="0"/>
          <w:color w:val="0070C0"/>
        </w:rPr>
      </w:pPr>
      <w:bookmarkStart w:id="282" w:name="_Toc1469519702"/>
      <w:r w:rsidRPr="00AC6A40">
        <w:rPr>
          <w:rFonts w:asciiTheme="minorHAnsi" w:eastAsiaTheme="minorHAnsi" w:hAnsiTheme="minorHAnsi" w:cstheme="minorHAnsi"/>
          <w:i w:val="0"/>
          <w:color w:val="0070C0"/>
        </w:rPr>
        <w:t>KK_TOOTAMISE_LIIK</w:t>
      </w:r>
      <w:bookmarkEnd w:id="282"/>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68"/>
        <w:gridCol w:w="888"/>
        <w:gridCol w:w="5759"/>
      </w:tblGrid>
      <w:tr w:rsidR="5D612092" w14:paraId="5264AA24"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5DAAD390" w14:textId="1BA59ADE"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88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5D322A26" w14:textId="2D50E3FB" w:rsidR="5D612092" w:rsidRPr="000E4086" w:rsidRDefault="5D612092" w:rsidP="5D612092">
            <w:pPr>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759"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5CA8F971" w14:textId="110975AF"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0808D859"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A8FE034" w14:textId="363B247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TOOTAMISE_LIIK</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257FCF1" w14:textId="51A410E9"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A122196" w14:textId="3C28872D"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Töötamise liigi klassifikaatori kood</w:t>
            </w:r>
          </w:p>
        </w:tc>
      </w:tr>
      <w:tr w:rsidR="5D612092" w14:paraId="4ABB3522"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76B1784B" w14:textId="6B7AD77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TOOTAMISE_LIIK_NIMI</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tcPr>
          <w:p w14:paraId="7B885F23" w14:textId="5640B226"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0BA0DDE" w14:textId="0CC0CAD9"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Töötamise liigi klassifikaatori nimetus</w:t>
            </w:r>
          </w:p>
        </w:tc>
      </w:tr>
      <w:tr w:rsidR="5D612092" w14:paraId="54D45C2D"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28EB719E" w14:textId="05E3A995"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TOOTAMISE_LIIK_YLDINE</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tcPr>
          <w:p w14:paraId="50837DE2" w14:textId="77777777" w:rsidR="00C03CDF" w:rsidRPr="000E4086" w:rsidRDefault="00C03CDF" w:rsidP="5D612092">
            <w:pPr>
              <w:spacing w:after="0" w:line="240" w:lineRule="auto"/>
              <w:rPr>
                <w:rFonts w:ascii="Calibri" w:eastAsia="Calibri" w:hAnsi="Calibri" w:cs="Calibri"/>
                <w:color w:val="000000" w:themeColor="text1"/>
              </w:rPr>
            </w:pPr>
          </w:p>
          <w:p w14:paraId="01E8BE3C" w14:textId="2771B6EE"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3365F2A" w14:textId="7362347F"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Agregeeritud tunnus</w:t>
            </w:r>
          </w:p>
        </w:tc>
      </w:tr>
    </w:tbl>
    <w:p w14:paraId="1D241356" w14:textId="68037411" w:rsidR="5D612092" w:rsidRDefault="5D612092" w:rsidP="5D612092">
      <w:pPr>
        <w:rPr>
          <w:rFonts w:ascii="Calibri" w:eastAsia="Calibri" w:hAnsi="Calibri" w:cs="Calibri"/>
          <w:color w:val="000000" w:themeColor="text1"/>
        </w:rPr>
      </w:pPr>
    </w:p>
    <w:p w14:paraId="5CD44CD9" w14:textId="7D1E82EA" w:rsidR="57E20975" w:rsidRPr="00AC6A40" w:rsidRDefault="57E20975" w:rsidP="5D612092">
      <w:pPr>
        <w:pStyle w:val="Heading4"/>
        <w:rPr>
          <w:rFonts w:asciiTheme="minorHAnsi" w:eastAsiaTheme="minorHAnsi" w:hAnsiTheme="minorHAnsi" w:cstheme="minorHAnsi"/>
          <w:i w:val="0"/>
          <w:color w:val="0070C0"/>
        </w:rPr>
      </w:pPr>
      <w:bookmarkStart w:id="283" w:name="_Toc1222653234"/>
      <w:r w:rsidRPr="00AC6A40">
        <w:rPr>
          <w:rFonts w:asciiTheme="minorHAnsi" w:eastAsiaTheme="minorHAnsi" w:hAnsiTheme="minorHAnsi" w:cstheme="minorHAnsi"/>
          <w:i w:val="0"/>
          <w:color w:val="0070C0"/>
        </w:rPr>
        <w:t>KK_VANUSGRUPID</w:t>
      </w:r>
      <w:bookmarkEnd w:id="283"/>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68"/>
        <w:gridCol w:w="888"/>
        <w:gridCol w:w="5759"/>
      </w:tblGrid>
      <w:tr w:rsidR="5D612092" w14:paraId="4EF15290"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13B02C5C" w14:textId="49E5D680"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rPr>
              <w:t>Andmevälja nimi</w:t>
            </w:r>
          </w:p>
        </w:tc>
        <w:tc>
          <w:tcPr>
            <w:tcW w:w="888"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1C9182E0" w14:textId="1C314133" w:rsidR="5D612092" w:rsidRPr="000E4086" w:rsidRDefault="5D612092" w:rsidP="5D612092">
            <w:pPr>
              <w:spacing w:after="0" w:line="240" w:lineRule="auto"/>
              <w:rPr>
                <w:rFonts w:ascii="Calibri" w:eastAsia="Calibri" w:hAnsi="Calibri" w:cs="Calibri"/>
                <w:color w:val="FFFFFF" w:themeColor="background1"/>
                <w:sz w:val="24"/>
                <w:szCs w:val="24"/>
              </w:rPr>
            </w:pPr>
            <w:proofErr w:type="spellStart"/>
            <w:r w:rsidRPr="000E4086">
              <w:rPr>
                <w:rFonts w:ascii="Calibri" w:eastAsia="Calibri" w:hAnsi="Calibri" w:cs="Calibri"/>
                <w:color w:val="FFFFFF" w:themeColor="background1"/>
                <w:sz w:val="24"/>
                <w:szCs w:val="24"/>
                <w:lang w:val="en-US"/>
              </w:rPr>
              <w:t>Tüüp</w:t>
            </w:r>
            <w:proofErr w:type="spellEnd"/>
          </w:p>
        </w:tc>
        <w:tc>
          <w:tcPr>
            <w:tcW w:w="5759"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32A5CBCB" w14:textId="09DD0A19" w:rsidR="5D612092" w:rsidRPr="000E4086" w:rsidRDefault="5D612092" w:rsidP="5D612092">
            <w:pPr>
              <w:spacing w:after="0" w:line="240" w:lineRule="auto"/>
              <w:rPr>
                <w:rFonts w:ascii="Calibri" w:eastAsia="Calibri" w:hAnsi="Calibri" w:cs="Calibri"/>
                <w:color w:val="FFFFFF" w:themeColor="background1"/>
                <w:sz w:val="24"/>
                <w:szCs w:val="24"/>
              </w:rPr>
            </w:pPr>
            <w:r w:rsidRPr="000E4086">
              <w:rPr>
                <w:rFonts w:ascii="Calibri" w:eastAsia="Calibri" w:hAnsi="Calibri" w:cs="Calibri"/>
                <w:color w:val="FFFFFF" w:themeColor="background1"/>
                <w:sz w:val="24"/>
                <w:szCs w:val="24"/>
                <w:lang w:val="en-US"/>
              </w:rPr>
              <w:t>Sisu</w:t>
            </w:r>
          </w:p>
        </w:tc>
      </w:tr>
      <w:tr w:rsidR="5D612092" w14:paraId="7485ECBC"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6A1A260" w14:textId="0C461C3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VANUS</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B36552F" w14:textId="0AF400F0"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Arv</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3C38449" w14:textId="4F710B40"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Vanus 0</w:t>
            </w:r>
            <w:r w:rsidR="00FE3E6D" w:rsidRPr="000E4086">
              <w:rPr>
                <w:rFonts w:ascii="Calibri" w:eastAsia="Calibri" w:hAnsi="Calibri" w:cs="Calibri"/>
              </w:rPr>
              <w:t>–</w:t>
            </w:r>
            <w:r w:rsidRPr="000E4086">
              <w:rPr>
                <w:rFonts w:ascii="Calibri" w:eastAsia="Calibri" w:hAnsi="Calibri" w:cs="Calibri"/>
              </w:rPr>
              <w:t>110, lisaks 111</w:t>
            </w:r>
            <w:r w:rsidR="00FE3E6D" w:rsidRPr="000E4086">
              <w:rPr>
                <w:rFonts w:ascii="Calibri" w:eastAsia="Calibri" w:hAnsi="Calibri" w:cs="Calibri"/>
              </w:rPr>
              <w:t xml:space="preserve"> </w:t>
            </w:r>
            <w:r w:rsidRPr="000E4086">
              <w:rPr>
                <w:rFonts w:ascii="Calibri" w:eastAsia="Calibri" w:hAnsi="Calibri" w:cs="Calibri"/>
              </w:rPr>
              <w:t>= 100 ja vanemad, 112 = 85 ja vanemad. Vajalik lihtsustamiseks</w:t>
            </w:r>
          </w:p>
        </w:tc>
      </w:tr>
      <w:tr w:rsidR="5D612092" w14:paraId="7736459A"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453B8BFC" w14:textId="2B6ECBD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VANUS_TEKST</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tcPr>
          <w:p w14:paraId="2E065D42" w14:textId="61CE3E2A"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4D27EAF" w14:textId="54140F0A"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0</w:t>
            </w:r>
            <w:r w:rsidR="00FE3E6D" w:rsidRPr="000E4086">
              <w:rPr>
                <w:rFonts w:ascii="Calibri" w:eastAsia="Calibri" w:hAnsi="Calibri" w:cs="Calibri"/>
              </w:rPr>
              <w:t>–</w:t>
            </w:r>
            <w:r w:rsidRPr="000E4086">
              <w:rPr>
                <w:rFonts w:ascii="Calibri" w:eastAsia="Calibri" w:hAnsi="Calibri" w:cs="Calibri"/>
              </w:rPr>
              <w:t xml:space="preserve">110, lisaks 100 ja vanemad </w:t>
            </w:r>
            <w:r w:rsidR="00FE3E6D" w:rsidRPr="000E4086">
              <w:rPr>
                <w:rFonts w:ascii="Calibri" w:eastAsia="Calibri" w:hAnsi="Calibri" w:cs="Calibri"/>
              </w:rPr>
              <w:t xml:space="preserve">ning </w:t>
            </w:r>
            <w:r w:rsidRPr="000E4086">
              <w:rPr>
                <w:rFonts w:ascii="Calibri" w:eastAsia="Calibri" w:hAnsi="Calibri" w:cs="Calibri"/>
              </w:rPr>
              <w:t>85 ja vanemad</w:t>
            </w:r>
          </w:p>
        </w:tc>
      </w:tr>
      <w:tr w:rsidR="5D612092" w14:paraId="5903F0B5"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3D83FF55" w14:textId="774E997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VANUSGRUPP</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tcPr>
          <w:p w14:paraId="7F5720F7" w14:textId="5E2FEF86" w:rsidR="5D612092" w:rsidRPr="00C03CDF" w:rsidRDefault="5D612092" w:rsidP="5D612092">
            <w:pPr>
              <w:spacing w:after="0" w:line="240" w:lineRule="auto"/>
              <w:rPr>
                <w:rFonts w:ascii="Calibri" w:eastAsia="Calibri" w:hAnsi="Calibri" w:cs="Calibri"/>
                <w:color w:val="000000" w:themeColor="text1"/>
              </w:rPr>
            </w:pPr>
            <w:r w:rsidRPr="000E4086">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A562BE8" w14:textId="5A156511" w:rsidR="5D612092" w:rsidRPr="00C03CDF" w:rsidRDefault="5D612092" w:rsidP="5D612092">
            <w:pPr>
              <w:spacing w:after="0" w:line="240" w:lineRule="auto"/>
              <w:rPr>
                <w:rFonts w:ascii="Calibri" w:eastAsia="Calibri" w:hAnsi="Calibri" w:cs="Calibri"/>
              </w:rPr>
            </w:pPr>
            <w:r w:rsidRPr="000E4086">
              <w:rPr>
                <w:rFonts w:ascii="Calibri" w:eastAsia="Calibri" w:hAnsi="Calibri" w:cs="Calibri"/>
              </w:rPr>
              <w:t xml:space="preserve">Agregeeritud tunnus: </w:t>
            </w:r>
            <w:r w:rsidR="00FE3E6D" w:rsidRPr="000E4086">
              <w:rPr>
                <w:rFonts w:ascii="Calibri" w:eastAsia="Calibri" w:hAnsi="Calibri" w:cs="Calibri"/>
              </w:rPr>
              <w:t>a</w:t>
            </w:r>
            <w:r w:rsidRPr="000E4086">
              <w:rPr>
                <w:rFonts w:ascii="Calibri" w:eastAsia="Calibri" w:hAnsi="Calibri" w:cs="Calibri"/>
              </w:rPr>
              <w:t>lla 25; 25</w:t>
            </w:r>
            <w:r w:rsidR="00FE3E6D" w:rsidRPr="000E4086">
              <w:rPr>
                <w:rFonts w:ascii="Calibri" w:eastAsia="Calibri" w:hAnsi="Calibri" w:cs="Calibri"/>
              </w:rPr>
              <w:t>–</w:t>
            </w:r>
            <w:r w:rsidRPr="000E4086">
              <w:rPr>
                <w:rFonts w:ascii="Calibri" w:eastAsia="Calibri" w:hAnsi="Calibri" w:cs="Calibri"/>
              </w:rPr>
              <w:t>34; 35</w:t>
            </w:r>
            <w:r w:rsidR="00FE3E6D" w:rsidRPr="000E4086">
              <w:rPr>
                <w:rFonts w:ascii="Calibri" w:eastAsia="Calibri" w:hAnsi="Calibri" w:cs="Calibri"/>
              </w:rPr>
              <w:t>–</w:t>
            </w:r>
            <w:r w:rsidRPr="000E4086">
              <w:rPr>
                <w:rFonts w:ascii="Calibri" w:eastAsia="Calibri" w:hAnsi="Calibri" w:cs="Calibri"/>
              </w:rPr>
              <w:t>44; 45</w:t>
            </w:r>
            <w:r w:rsidR="00FE3E6D" w:rsidRPr="000E4086">
              <w:rPr>
                <w:rFonts w:ascii="Calibri" w:eastAsia="Calibri" w:hAnsi="Calibri" w:cs="Calibri"/>
              </w:rPr>
              <w:t>–</w:t>
            </w:r>
            <w:r w:rsidRPr="000E4086">
              <w:rPr>
                <w:rFonts w:ascii="Calibri" w:eastAsia="Calibri" w:hAnsi="Calibri" w:cs="Calibri"/>
              </w:rPr>
              <w:t>54; 55</w:t>
            </w:r>
            <w:r w:rsidR="00FE3E6D" w:rsidRPr="000E4086">
              <w:rPr>
                <w:rFonts w:ascii="Calibri" w:eastAsia="Calibri" w:hAnsi="Calibri" w:cs="Calibri"/>
              </w:rPr>
              <w:t>–</w:t>
            </w:r>
            <w:r w:rsidRPr="000E4086">
              <w:rPr>
                <w:rFonts w:ascii="Calibri" w:eastAsia="Calibri" w:hAnsi="Calibri" w:cs="Calibri"/>
              </w:rPr>
              <w:t>64</w:t>
            </w:r>
            <w:r w:rsidR="00FE3E6D" w:rsidRPr="000E4086">
              <w:rPr>
                <w:rFonts w:ascii="Calibri" w:eastAsia="Calibri" w:hAnsi="Calibri" w:cs="Calibri"/>
              </w:rPr>
              <w:t>;</w:t>
            </w:r>
            <w:r w:rsidRPr="000E4086">
              <w:rPr>
                <w:rFonts w:ascii="Calibri" w:eastAsia="Calibri" w:hAnsi="Calibri" w:cs="Calibri"/>
              </w:rPr>
              <w:t xml:space="preserve"> 65</w:t>
            </w:r>
            <w:r w:rsidR="00FE3E6D" w:rsidRPr="000E4086">
              <w:rPr>
                <w:rFonts w:ascii="Calibri" w:eastAsia="Calibri" w:hAnsi="Calibri" w:cs="Calibri"/>
              </w:rPr>
              <w:t xml:space="preserve"> ja vanem</w:t>
            </w:r>
            <w:r w:rsidR="00C03CDF">
              <w:rPr>
                <w:rFonts w:ascii="Calibri" w:eastAsia="Calibri" w:hAnsi="Calibri" w:cs="Calibri"/>
              </w:rPr>
              <w:t>ad</w:t>
            </w:r>
          </w:p>
        </w:tc>
      </w:tr>
      <w:tr w:rsidR="5D612092" w14:paraId="369E2A31" w14:textId="77777777" w:rsidTr="5D612092">
        <w:trPr>
          <w:trHeight w:val="285"/>
        </w:trPr>
        <w:tc>
          <w:tcPr>
            <w:tcW w:w="2368" w:type="dxa"/>
            <w:tcBorders>
              <w:top w:val="single" w:sz="6" w:space="0" w:color="auto"/>
              <w:left w:val="single" w:sz="6" w:space="0" w:color="auto"/>
              <w:bottom w:val="single" w:sz="6" w:space="0" w:color="auto"/>
              <w:right w:val="single" w:sz="6" w:space="0" w:color="auto"/>
            </w:tcBorders>
            <w:tcMar>
              <w:left w:w="105" w:type="dxa"/>
              <w:right w:w="105" w:type="dxa"/>
            </w:tcMar>
          </w:tcPr>
          <w:p w14:paraId="6909B164" w14:textId="24FA638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VANUSGRUPP_DETAILNE</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tcPr>
          <w:p w14:paraId="3BCCABEC" w14:textId="6A797A51" w:rsidR="5D612092" w:rsidRPr="00C03CDF" w:rsidRDefault="5D612092" w:rsidP="5D612092">
            <w:pPr>
              <w:spacing w:after="0" w:line="240" w:lineRule="auto"/>
              <w:rPr>
                <w:rFonts w:ascii="Calibri" w:eastAsia="Calibri" w:hAnsi="Calibri" w:cs="Calibri"/>
                <w:color w:val="000000" w:themeColor="text1"/>
              </w:rPr>
            </w:pPr>
            <w:r w:rsidRPr="00671FB0">
              <w:rPr>
                <w:rFonts w:ascii="Calibri" w:eastAsia="Calibri" w:hAnsi="Calibri" w:cs="Calibri"/>
                <w:color w:val="000000" w:themeColor="text1"/>
              </w:rPr>
              <w:t>Tekst</w:t>
            </w:r>
          </w:p>
        </w:tc>
        <w:tc>
          <w:tcPr>
            <w:tcW w:w="5759"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EAE395C" w14:textId="24FCB671" w:rsidR="5D612092" w:rsidRPr="00C03CDF" w:rsidRDefault="5D612092" w:rsidP="5D612092">
            <w:pPr>
              <w:spacing w:after="0" w:line="240" w:lineRule="auto"/>
              <w:rPr>
                <w:rFonts w:ascii="Calibri" w:eastAsia="Calibri" w:hAnsi="Calibri" w:cs="Calibri"/>
              </w:rPr>
            </w:pPr>
            <w:r w:rsidRPr="00671FB0">
              <w:rPr>
                <w:rFonts w:ascii="Calibri" w:eastAsia="Calibri" w:hAnsi="Calibri" w:cs="Calibri"/>
              </w:rPr>
              <w:t xml:space="preserve">Agregeeritud tunnus: </w:t>
            </w:r>
            <w:r w:rsidR="00FC1175">
              <w:rPr>
                <w:rFonts w:ascii="Calibri" w:eastAsia="Calibri" w:hAnsi="Calibri" w:cs="Calibri"/>
              </w:rPr>
              <w:t>viieaastased</w:t>
            </w:r>
            <w:r w:rsidR="00671FB0">
              <w:rPr>
                <w:rStyle w:val="CommentReference"/>
                <w:rFonts w:ascii="PT Sans" w:hAnsi="PT Sans"/>
              </w:rPr>
              <w:t xml:space="preserve"> v</w:t>
            </w:r>
            <w:r w:rsidRPr="00671FB0">
              <w:rPr>
                <w:rFonts w:ascii="Calibri" w:eastAsia="Calibri" w:hAnsi="Calibri" w:cs="Calibri"/>
              </w:rPr>
              <w:t xml:space="preserve">anusgrupid alates </w:t>
            </w:r>
            <w:r w:rsidR="00C03CDF">
              <w:rPr>
                <w:rFonts w:ascii="Calibri" w:eastAsia="Calibri" w:hAnsi="Calibri" w:cs="Calibri"/>
              </w:rPr>
              <w:t>„</w:t>
            </w:r>
            <w:r w:rsidRPr="00671FB0">
              <w:rPr>
                <w:rFonts w:ascii="Calibri" w:eastAsia="Calibri" w:hAnsi="Calibri" w:cs="Calibri"/>
              </w:rPr>
              <w:t>Alla 15</w:t>
            </w:r>
            <w:r w:rsidR="00C03CDF">
              <w:rPr>
                <w:rFonts w:ascii="Calibri" w:eastAsia="Calibri" w:hAnsi="Calibri" w:cs="Calibri"/>
              </w:rPr>
              <w:t>“</w:t>
            </w:r>
            <w:r w:rsidRPr="00671FB0">
              <w:rPr>
                <w:rFonts w:ascii="Calibri" w:eastAsia="Calibri" w:hAnsi="Calibri" w:cs="Calibri"/>
              </w:rPr>
              <w:t>, 15</w:t>
            </w:r>
            <w:r w:rsidR="00FE3E6D" w:rsidRPr="00671FB0">
              <w:rPr>
                <w:rFonts w:ascii="Calibri" w:eastAsia="Calibri" w:hAnsi="Calibri" w:cs="Calibri"/>
              </w:rPr>
              <w:t>–</w:t>
            </w:r>
            <w:r w:rsidRPr="00671FB0">
              <w:rPr>
                <w:rFonts w:ascii="Calibri" w:eastAsia="Calibri" w:hAnsi="Calibri" w:cs="Calibri"/>
              </w:rPr>
              <w:t>19, kuni 70</w:t>
            </w:r>
            <w:r w:rsidR="00FE3E6D" w:rsidRPr="00671FB0">
              <w:rPr>
                <w:rFonts w:ascii="Calibri" w:eastAsia="Calibri" w:hAnsi="Calibri" w:cs="Calibri"/>
              </w:rPr>
              <w:t>–</w:t>
            </w:r>
            <w:r w:rsidRPr="00671FB0">
              <w:rPr>
                <w:rFonts w:ascii="Calibri" w:eastAsia="Calibri" w:hAnsi="Calibri" w:cs="Calibri"/>
              </w:rPr>
              <w:t xml:space="preserve">74 </w:t>
            </w:r>
            <w:r w:rsidR="00FE3E6D" w:rsidRPr="00671FB0">
              <w:rPr>
                <w:rFonts w:ascii="Calibri" w:eastAsia="Calibri" w:hAnsi="Calibri" w:cs="Calibri"/>
              </w:rPr>
              <w:t xml:space="preserve">ning </w:t>
            </w:r>
            <w:r w:rsidRPr="00671FB0">
              <w:rPr>
                <w:rFonts w:ascii="Calibri" w:eastAsia="Calibri" w:hAnsi="Calibri" w:cs="Calibri"/>
              </w:rPr>
              <w:t>75</w:t>
            </w:r>
            <w:r w:rsidR="00FE3E6D" w:rsidRPr="00671FB0">
              <w:rPr>
                <w:rFonts w:ascii="Calibri" w:eastAsia="Calibri" w:hAnsi="Calibri" w:cs="Calibri"/>
              </w:rPr>
              <w:t xml:space="preserve"> ja vanem</w:t>
            </w:r>
            <w:r w:rsidR="00C03CDF">
              <w:rPr>
                <w:rFonts w:ascii="Calibri" w:eastAsia="Calibri" w:hAnsi="Calibri" w:cs="Calibri"/>
              </w:rPr>
              <w:t>ad</w:t>
            </w:r>
          </w:p>
        </w:tc>
      </w:tr>
    </w:tbl>
    <w:p w14:paraId="305DD14F" w14:textId="4F353576" w:rsidR="5D612092" w:rsidRDefault="5D612092" w:rsidP="5D612092">
      <w:pPr>
        <w:rPr>
          <w:rFonts w:ascii="Calibri" w:eastAsia="Calibri" w:hAnsi="Calibri" w:cs="Calibri"/>
          <w:color w:val="000000" w:themeColor="text1"/>
        </w:rPr>
      </w:pPr>
    </w:p>
    <w:p w14:paraId="7F3B9D21" w14:textId="0295D79B" w:rsidR="6308DE31" w:rsidRPr="00AC6A40" w:rsidRDefault="6308DE31" w:rsidP="5D612092">
      <w:pPr>
        <w:pStyle w:val="Heading4"/>
        <w:rPr>
          <w:rFonts w:asciiTheme="minorHAnsi" w:eastAsiaTheme="minorHAnsi" w:hAnsiTheme="minorHAnsi" w:cstheme="minorHAnsi"/>
          <w:i w:val="0"/>
          <w:color w:val="0070C0"/>
        </w:rPr>
      </w:pPr>
      <w:bookmarkStart w:id="284" w:name="_Toc1792151241"/>
      <w:r w:rsidRPr="00AC6A40">
        <w:rPr>
          <w:rFonts w:asciiTheme="minorHAnsi" w:eastAsiaTheme="minorHAnsi" w:hAnsiTheme="minorHAnsi" w:cstheme="minorHAnsi"/>
          <w:i w:val="0"/>
          <w:color w:val="0070C0"/>
        </w:rPr>
        <w:lastRenderedPageBreak/>
        <w:t>AMETIALAGRUPP</w:t>
      </w:r>
      <w:bookmarkEnd w:id="284"/>
    </w:p>
    <w:tbl>
      <w:tblPr>
        <w:tblW w:w="90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30"/>
        <w:gridCol w:w="1032"/>
        <w:gridCol w:w="5753"/>
      </w:tblGrid>
      <w:tr w:rsidR="5D612092" w14:paraId="5660C1C8"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55A32FA3" w14:textId="4BDD1565" w:rsidR="5D612092" w:rsidRPr="00DD0D06" w:rsidRDefault="5D612092" w:rsidP="00DD0D06">
            <w:pPr>
              <w:spacing w:after="0" w:line="240" w:lineRule="auto"/>
              <w:rPr>
                <w:rFonts w:ascii="Calibri" w:eastAsia="Calibri" w:hAnsi="Calibri" w:cs="Calibri"/>
                <w:color w:val="FFFFFF" w:themeColor="background1"/>
                <w:sz w:val="24"/>
                <w:szCs w:val="24"/>
              </w:rPr>
            </w:pPr>
            <w:r w:rsidRPr="00DD0D06">
              <w:rPr>
                <w:rFonts w:ascii="Calibri" w:eastAsia="Calibri" w:hAnsi="Calibri" w:cs="Calibri"/>
                <w:color w:val="FFFFFF" w:themeColor="background1"/>
                <w:sz w:val="24"/>
                <w:szCs w:val="24"/>
              </w:rPr>
              <w:t>Andmevälja nimi</w:t>
            </w:r>
          </w:p>
        </w:tc>
        <w:tc>
          <w:tcPr>
            <w:tcW w:w="1032"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350CADE4" w14:textId="2D7BDF30" w:rsidR="5D612092" w:rsidRPr="00DD0D06" w:rsidRDefault="5D612092" w:rsidP="00DD0D06">
            <w:pPr>
              <w:spacing w:after="0" w:line="240" w:lineRule="auto"/>
              <w:rPr>
                <w:rFonts w:ascii="Calibri" w:eastAsia="Calibri" w:hAnsi="Calibri" w:cs="Calibri"/>
                <w:color w:val="FFFFFF" w:themeColor="background1"/>
                <w:sz w:val="24"/>
                <w:szCs w:val="24"/>
              </w:rPr>
            </w:pPr>
            <w:r w:rsidRPr="00DD0D06">
              <w:rPr>
                <w:rFonts w:ascii="Calibri" w:eastAsia="Calibri" w:hAnsi="Calibri" w:cs="Calibri"/>
                <w:color w:val="FFFFFF" w:themeColor="background1"/>
                <w:sz w:val="24"/>
                <w:szCs w:val="24"/>
              </w:rPr>
              <w:t>Tüüp</w:t>
            </w:r>
          </w:p>
        </w:tc>
        <w:tc>
          <w:tcPr>
            <w:tcW w:w="5753"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47879614" w14:textId="549F0929" w:rsidR="5D612092" w:rsidRPr="00DD0D06" w:rsidRDefault="5D612092" w:rsidP="00DD0D06">
            <w:pPr>
              <w:spacing w:after="0" w:line="240" w:lineRule="auto"/>
              <w:rPr>
                <w:rFonts w:ascii="Calibri" w:eastAsia="Calibri" w:hAnsi="Calibri" w:cs="Calibri"/>
                <w:color w:val="FFFFFF" w:themeColor="background1"/>
                <w:sz w:val="24"/>
                <w:szCs w:val="24"/>
              </w:rPr>
            </w:pPr>
            <w:r w:rsidRPr="00DD0D06">
              <w:rPr>
                <w:rFonts w:ascii="Calibri" w:eastAsia="Calibri" w:hAnsi="Calibri" w:cs="Calibri"/>
                <w:color w:val="FFFFFF" w:themeColor="background1"/>
                <w:sz w:val="24"/>
                <w:szCs w:val="24"/>
              </w:rPr>
              <w:t>Sisu</w:t>
            </w:r>
          </w:p>
        </w:tc>
      </w:tr>
      <w:tr w:rsidR="5D612092" w14:paraId="2CFAC635"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37012E8" w14:textId="19153915"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SA_ISIK_ID</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143BEF" w14:textId="25278CF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BCD35A7" w14:textId="4EE02A1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Unikaalne ID</w:t>
            </w:r>
          </w:p>
        </w:tc>
      </w:tr>
      <w:tr w:rsidR="5D612092" w14:paraId="1CA627F6"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68CC644" w14:textId="477FF5C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AASTA</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A2B519C" w14:textId="36730875"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F7C96BA" w14:textId="387F525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Andmete kalendriaasta</w:t>
            </w:r>
          </w:p>
        </w:tc>
      </w:tr>
      <w:tr w:rsidR="5D612092" w14:paraId="225EC0ED"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C742C1B" w14:textId="7E9D464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SUGU</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8C2E166" w14:textId="4ED37EB8" w:rsidR="5D612092" w:rsidRPr="00FE3E6D" w:rsidRDefault="5D612092" w:rsidP="5D612092">
            <w:pPr>
              <w:spacing w:after="0" w:line="240" w:lineRule="auto"/>
              <w:rPr>
                <w:rFonts w:ascii="Calibri" w:eastAsia="Calibri" w:hAnsi="Calibri" w:cs="Calibri"/>
                <w:color w:val="000000" w:themeColor="text1"/>
              </w:rPr>
            </w:pPr>
            <w:r w:rsidRPr="00DD0D06">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0232596" w14:textId="3CB9EEC6" w:rsidR="5D612092" w:rsidRPr="00FE3E6D" w:rsidRDefault="5D612092" w:rsidP="5D612092">
            <w:pPr>
              <w:spacing w:after="0" w:line="240" w:lineRule="auto"/>
              <w:rPr>
                <w:rFonts w:ascii="Calibri" w:eastAsia="Calibri" w:hAnsi="Calibri" w:cs="Calibri"/>
                <w:color w:val="000000" w:themeColor="text1"/>
              </w:rPr>
            </w:pPr>
            <w:r w:rsidRPr="00DD0D06">
              <w:rPr>
                <w:rFonts w:ascii="Calibri" w:eastAsia="Calibri" w:hAnsi="Calibri" w:cs="Calibri"/>
                <w:color w:val="000000" w:themeColor="text1"/>
              </w:rPr>
              <w:t xml:space="preserve">1 </w:t>
            </w:r>
            <w:r w:rsidR="00FE3E6D" w:rsidRPr="00DD0D06">
              <w:rPr>
                <w:rFonts w:ascii="Calibri" w:eastAsia="Calibri" w:hAnsi="Calibri" w:cs="Calibri"/>
                <w:color w:val="000000" w:themeColor="text1"/>
              </w:rPr>
              <w:t>–</w:t>
            </w:r>
            <w:r w:rsidRPr="00DD0D06">
              <w:rPr>
                <w:rFonts w:ascii="Calibri" w:eastAsia="Calibri" w:hAnsi="Calibri" w:cs="Calibri"/>
                <w:color w:val="000000" w:themeColor="text1"/>
              </w:rPr>
              <w:t xml:space="preserve"> mees, 2</w:t>
            </w:r>
            <w:r w:rsidR="00FE3E6D" w:rsidRPr="00DD0D06">
              <w:rPr>
                <w:rFonts w:ascii="Calibri" w:eastAsia="Calibri" w:hAnsi="Calibri" w:cs="Calibri"/>
                <w:color w:val="000000" w:themeColor="text1"/>
              </w:rPr>
              <w:t xml:space="preserve"> –</w:t>
            </w:r>
            <w:r w:rsidRPr="00DD0D06">
              <w:rPr>
                <w:rFonts w:ascii="Calibri" w:eastAsia="Calibri" w:hAnsi="Calibri" w:cs="Calibri"/>
                <w:color w:val="000000" w:themeColor="text1"/>
              </w:rPr>
              <w:t xml:space="preserve"> naine</w:t>
            </w:r>
          </w:p>
        </w:tc>
      </w:tr>
      <w:tr w:rsidR="5D612092" w14:paraId="24CA9BA1"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7966EC3" w14:textId="146EA45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SYNNIAASTA</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5B987EB" w14:textId="41395FE5" w:rsidR="5D612092" w:rsidRPr="00FE3E6D" w:rsidRDefault="5D612092" w:rsidP="5D612092">
            <w:pPr>
              <w:spacing w:after="0" w:line="240" w:lineRule="auto"/>
              <w:rPr>
                <w:rFonts w:ascii="Calibri" w:eastAsia="Calibri" w:hAnsi="Calibri" w:cs="Calibri"/>
                <w:color w:val="000000" w:themeColor="text1"/>
              </w:rPr>
            </w:pPr>
            <w:r w:rsidRPr="00DD0D06">
              <w:rPr>
                <w:rFonts w:ascii="Calibri" w:eastAsia="Calibri" w:hAnsi="Calibri" w:cs="Calibri"/>
                <w:color w:val="000000" w:themeColor="text1"/>
              </w:rPr>
              <w:t>Kuupäev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0C9C19" w14:textId="26EDA73A" w:rsidR="5D612092" w:rsidRPr="00FE3E6D" w:rsidRDefault="5D612092" w:rsidP="5D612092">
            <w:pPr>
              <w:spacing w:after="0" w:line="240" w:lineRule="auto"/>
              <w:rPr>
                <w:rFonts w:ascii="Calibri" w:eastAsia="Calibri" w:hAnsi="Calibri" w:cs="Calibri"/>
                <w:color w:val="000000" w:themeColor="text1"/>
              </w:rPr>
            </w:pPr>
            <w:r w:rsidRPr="00DD0D06">
              <w:rPr>
                <w:rFonts w:ascii="Calibri" w:eastAsia="Calibri" w:hAnsi="Calibri" w:cs="Calibri"/>
                <w:color w:val="000000" w:themeColor="text1"/>
              </w:rPr>
              <w:t>Isiku sünniaasta</w:t>
            </w:r>
          </w:p>
        </w:tc>
      </w:tr>
      <w:tr w:rsidR="5D612092" w14:paraId="23A62F65"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E37AF95" w14:textId="37FAF86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HARIDUS</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F8CAC35" w14:textId="473941E7" w:rsidR="5D612092" w:rsidRPr="00FE3E6D" w:rsidRDefault="5D612092" w:rsidP="5D612092">
            <w:pPr>
              <w:spacing w:after="0" w:line="240" w:lineRule="auto"/>
              <w:rPr>
                <w:rFonts w:ascii="Calibri" w:eastAsia="Calibri" w:hAnsi="Calibri" w:cs="Calibri"/>
                <w:color w:val="000000" w:themeColor="text1"/>
              </w:rPr>
            </w:pPr>
            <w:r w:rsidRPr="00DD0D06">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5D4F28C" w14:textId="4F57175D" w:rsidR="5D612092" w:rsidRPr="00FE3E6D" w:rsidRDefault="5D612092" w:rsidP="5D612092">
            <w:pPr>
              <w:spacing w:after="0" w:line="240" w:lineRule="auto"/>
              <w:rPr>
                <w:rFonts w:ascii="Calibri" w:eastAsia="Calibri" w:hAnsi="Calibri" w:cs="Calibri"/>
                <w:color w:val="000000" w:themeColor="text1"/>
              </w:rPr>
            </w:pPr>
            <w:r w:rsidRPr="00DD0D06">
              <w:rPr>
                <w:rFonts w:ascii="Calibri" w:eastAsia="Calibri" w:hAnsi="Calibri" w:cs="Calibri"/>
                <w:color w:val="000000" w:themeColor="text1"/>
              </w:rPr>
              <w:t>Inimese</w:t>
            </w:r>
            <w:r w:rsidRPr="00C03CDF">
              <w:rPr>
                <w:rFonts w:ascii="Calibri" w:eastAsia="Calibri" w:hAnsi="Calibri" w:cs="Calibri"/>
                <w:color w:val="000000" w:themeColor="text1"/>
                <w:lang w:val="sv-SE"/>
              </w:rPr>
              <w:t xml:space="preserve"> </w:t>
            </w:r>
            <w:r w:rsidRPr="00DD0D06">
              <w:rPr>
                <w:rFonts w:ascii="Calibri" w:eastAsia="Calibri" w:hAnsi="Calibri" w:cs="Calibri"/>
                <w:color w:val="000000" w:themeColor="text1"/>
              </w:rPr>
              <w:t>omandatud kõrgeim haridus omandatud kõrgeima hariduse klassifikaatori</w:t>
            </w:r>
            <w:r w:rsidR="00FE3E6D" w:rsidRPr="00DD0D06">
              <w:rPr>
                <w:rFonts w:ascii="Calibri" w:eastAsia="Calibri" w:hAnsi="Calibri" w:cs="Calibri"/>
                <w:color w:val="000000" w:themeColor="text1"/>
              </w:rPr>
              <w:t xml:space="preserve"> alusel</w:t>
            </w:r>
          </w:p>
        </w:tc>
      </w:tr>
      <w:tr w:rsidR="5D612092" w14:paraId="184525D5"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B65BD30" w14:textId="6F8B2001"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AJUTINE_KAITSE</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CF572A7" w14:textId="6B5B3A9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lang w:val="en-US"/>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772A367" w14:textId="673EF7F5"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Ajutise kaitse saanud inimeste tunnus: 1</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inime</w:t>
            </w:r>
            <w:r w:rsidR="00C03CDF">
              <w:rPr>
                <w:rFonts w:ascii="Calibri" w:eastAsia="Calibri" w:hAnsi="Calibri" w:cs="Calibri"/>
                <w:color w:val="000000" w:themeColor="text1"/>
              </w:rPr>
              <w:t>sel</w:t>
            </w:r>
            <w:r w:rsidRPr="5D612092">
              <w:rPr>
                <w:rFonts w:ascii="Calibri" w:eastAsia="Calibri" w:hAnsi="Calibri" w:cs="Calibri"/>
                <w:color w:val="000000" w:themeColor="text1"/>
              </w:rPr>
              <w:t xml:space="preserve"> </w:t>
            </w:r>
            <w:r w:rsidR="00FE3E6D">
              <w:rPr>
                <w:rFonts w:ascii="Calibri" w:eastAsia="Calibri" w:hAnsi="Calibri" w:cs="Calibri"/>
                <w:color w:val="000000" w:themeColor="text1"/>
              </w:rPr>
              <w:t xml:space="preserve">oli </w:t>
            </w:r>
            <w:r w:rsidRPr="5D612092">
              <w:rPr>
                <w:rFonts w:ascii="Calibri" w:eastAsia="Calibri" w:hAnsi="Calibri" w:cs="Calibri"/>
                <w:color w:val="000000" w:themeColor="text1"/>
              </w:rPr>
              <w:t>ajutise kaitse staatus vähemalt ü</w:t>
            </w:r>
            <w:r w:rsidR="00FE3E6D">
              <w:rPr>
                <w:rFonts w:ascii="Calibri" w:eastAsia="Calibri" w:hAnsi="Calibri" w:cs="Calibri"/>
                <w:color w:val="000000" w:themeColor="text1"/>
              </w:rPr>
              <w:t>ks</w:t>
            </w:r>
            <w:r w:rsidRPr="5D612092">
              <w:rPr>
                <w:rFonts w:ascii="Calibri" w:eastAsia="Calibri" w:hAnsi="Calibri" w:cs="Calibri"/>
                <w:color w:val="000000" w:themeColor="text1"/>
              </w:rPr>
              <w:t xml:space="preserve"> päev</w:t>
            </w:r>
            <w:r w:rsidR="00FE3E6D">
              <w:rPr>
                <w:rFonts w:ascii="Calibri" w:eastAsia="Calibri" w:hAnsi="Calibri" w:cs="Calibri"/>
                <w:color w:val="000000" w:themeColor="text1"/>
              </w:rPr>
              <w:t xml:space="preserve"> k</w:t>
            </w:r>
            <w:r w:rsidR="00FE3E6D" w:rsidRPr="5D612092">
              <w:rPr>
                <w:rFonts w:ascii="Calibri" w:eastAsia="Calibri" w:hAnsi="Calibri" w:cs="Calibri"/>
                <w:color w:val="000000" w:themeColor="text1"/>
              </w:rPr>
              <w:t>alendriaasta</w:t>
            </w:r>
            <w:r w:rsidR="00FE3E6D">
              <w:rPr>
                <w:rFonts w:ascii="Calibri" w:eastAsia="Calibri" w:hAnsi="Calibri" w:cs="Calibri"/>
                <w:color w:val="000000" w:themeColor="text1"/>
              </w:rPr>
              <w:t>s</w:t>
            </w:r>
            <w:r w:rsidRPr="5D612092">
              <w:rPr>
                <w:rFonts w:ascii="Calibri" w:eastAsia="Calibri" w:hAnsi="Calibri" w:cs="Calibri"/>
                <w:color w:val="000000" w:themeColor="text1"/>
              </w:rPr>
              <w:t>, 0</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puudus ajutine kaitse kalendriaastal (alates 2022)</w:t>
            </w:r>
          </w:p>
        </w:tc>
      </w:tr>
      <w:tr w:rsidR="5D612092" w14:paraId="3F6EFDDE"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0E42792" w14:textId="6DDA863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ISCO_4</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470F82" w14:textId="3123B2C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F1CCC01" w14:textId="5D05150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Ametite klassifikaatori 4. taseme kood</w:t>
            </w:r>
          </w:p>
        </w:tc>
      </w:tr>
      <w:tr w:rsidR="5D612092" w14:paraId="1EB66C5F"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594BA15" w14:textId="076A218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ISCO_5</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C0A8BA2" w14:textId="7F88DDC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4B5BB74" w14:textId="094E405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Ametite klassifikaatori 5. taseme kood</w:t>
            </w:r>
          </w:p>
        </w:tc>
      </w:tr>
      <w:tr w:rsidR="5D612092" w14:paraId="2414E271"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FBE4EE5" w14:textId="44EC4F1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EMTAK_3</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B32150D" w14:textId="0776FCE6"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E9B3846" w14:textId="331A9CD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Töökoha tööandja tegevusala Eesti Majandustegevuse Tegevusalade Klassifikaatori (2008) 3. taseme</w:t>
            </w:r>
            <w:r w:rsidR="00FE3E6D">
              <w:rPr>
                <w:rFonts w:ascii="Calibri" w:eastAsia="Calibri" w:hAnsi="Calibri" w:cs="Calibri"/>
                <w:color w:val="000000" w:themeColor="text1"/>
              </w:rPr>
              <w:t xml:space="preserve"> alusel</w:t>
            </w:r>
          </w:p>
        </w:tc>
      </w:tr>
      <w:tr w:rsidR="5D612092" w14:paraId="15EB680F"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43DD3D1" w14:textId="4E8524C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EMTAK_5</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72287BA" w14:textId="68FB583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2DB1BEB" w14:textId="3C41D1C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Töökoha tööandja tegevusala Eesti Majandustegevuse Tegevusalade Klassifikaatori (2008) 5. taseme</w:t>
            </w:r>
            <w:r w:rsidR="00FE3E6D">
              <w:rPr>
                <w:rFonts w:ascii="Calibri" w:eastAsia="Calibri" w:hAnsi="Calibri" w:cs="Calibri"/>
                <w:color w:val="000000" w:themeColor="text1"/>
              </w:rPr>
              <w:t xml:space="preserve"> alusel</w:t>
            </w:r>
          </w:p>
        </w:tc>
      </w:tr>
      <w:tr w:rsidR="5D612092" w14:paraId="1DAD2834"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00BA812" w14:textId="39A4C865"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AMETIALAGRUPP</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82E1B2E" w14:textId="4DEF67D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41B3D48" w14:textId="70ECDB9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Ametialagrupp</w:t>
            </w:r>
          </w:p>
        </w:tc>
      </w:tr>
      <w:tr w:rsidR="5D612092" w14:paraId="1A50EDF0"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862E2E7" w14:textId="27831BF1"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KOORMUS</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162A56C" w14:textId="32E27F9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F21CA3F" w14:textId="2794581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 xml:space="preserve">Inimese keskmine </w:t>
            </w:r>
            <w:r w:rsidR="000A4A06">
              <w:rPr>
                <w:rFonts w:ascii="Calibri" w:eastAsia="Calibri" w:hAnsi="Calibri" w:cs="Calibri"/>
                <w:color w:val="000000" w:themeColor="text1"/>
              </w:rPr>
              <w:t>kuine töö</w:t>
            </w:r>
            <w:r w:rsidRPr="5D612092">
              <w:rPr>
                <w:rFonts w:ascii="Calibri" w:eastAsia="Calibri" w:hAnsi="Calibri" w:cs="Calibri"/>
                <w:color w:val="000000" w:themeColor="text1"/>
              </w:rPr>
              <w:t xml:space="preserve">koormus </w:t>
            </w:r>
            <w:r w:rsidR="00C01D0E">
              <w:rPr>
                <w:rFonts w:ascii="Calibri" w:eastAsia="Calibri" w:hAnsi="Calibri" w:cs="Calibri"/>
                <w:color w:val="000000" w:themeColor="text1"/>
              </w:rPr>
              <w:t xml:space="preserve">uuritaval aastal, arvestades </w:t>
            </w:r>
            <w:r w:rsidRPr="5D612092">
              <w:rPr>
                <w:rFonts w:ascii="Calibri" w:eastAsia="Calibri" w:hAnsi="Calibri" w:cs="Calibri"/>
                <w:color w:val="000000" w:themeColor="text1"/>
              </w:rPr>
              <w:t>töötatud perioodi</w:t>
            </w:r>
            <w:r w:rsidR="00C01D0E">
              <w:rPr>
                <w:rFonts w:ascii="Calibri" w:eastAsia="Calibri" w:hAnsi="Calibri" w:cs="Calibri"/>
                <w:color w:val="000000" w:themeColor="text1"/>
              </w:rPr>
              <w:t xml:space="preserve"> keskmist</w:t>
            </w:r>
          </w:p>
        </w:tc>
      </w:tr>
      <w:tr w:rsidR="5D612092" w14:paraId="1400FF84"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3DCDFB1" w14:textId="729E38B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PK_TUNNUS</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0E3E3A" w14:textId="55894D3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EEAC8E0" w14:textId="39AC51D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Näitab, kas tegemist on inimese põhitöökohaga aasta lõikes. 1</w:t>
            </w:r>
            <w:r w:rsidR="00FE3E6D">
              <w:rPr>
                <w:rFonts w:ascii="Calibri" w:eastAsia="Calibri" w:hAnsi="Calibri" w:cs="Calibri"/>
                <w:color w:val="000000" w:themeColor="text1"/>
              </w:rPr>
              <w:t xml:space="preserve"> –</w:t>
            </w:r>
            <w:r w:rsidR="00C03CDF">
              <w:rPr>
                <w:rFonts w:ascii="Calibri" w:eastAsia="Calibri" w:hAnsi="Calibri" w:cs="Calibri"/>
                <w:color w:val="000000" w:themeColor="text1"/>
              </w:rPr>
              <w:t xml:space="preserve"> </w:t>
            </w:r>
            <w:r w:rsidRPr="5D612092">
              <w:rPr>
                <w:rFonts w:ascii="Calibri" w:eastAsia="Calibri" w:hAnsi="Calibri" w:cs="Calibri"/>
                <w:color w:val="000000" w:themeColor="text1"/>
              </w:rPr>
              <w:t>põhitöökoht, 2</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kõrvaltöökoht</w:t>
            </w:r>
          </w:p>
        </w:tc>
      </w:tr>
      <w:tr w:rsidR="5D612092" w14:paraId="5732D22F"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AC521E8" w14:textId="05175C0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PK_TUNNUS_KESKMINE-_POHITÖÖ</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2C61157" w14:textId="041B2175"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18FA7F3" w14:textId="13065D1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Näitab kvartalite keskmist hõivet põhitööl</w:t>
            </w:r>
          </w:p>
        </w:tc>
      </w:tr>
      <w:tr w:rsidR="5D612092" w14:paraId="7DC2865F"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CEAC351" w14:textId="39AFA5D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PK_TUNNUS_I</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77485E1" w14:textId="0B6A50F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312B1C0" w14:textId="081137D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 xml:space="preserve">Näitab, kas tegemist on inimese põhitöökohaga </w:t>
            </w:r>
            <w:r w:rsidR="00FE3E6D">
              <w:rPr>
                <w:rFonts w:ascii="Calibri" w:eastAsia="Calibri" w:hAnsi="Calibri" w:cs="Calibri"/>
                <w:color w:val="000000" w:themeColor="text1"/>
              </w:rPr>
              <w:t>j</w:t>
            </w:r>
            <w:r w:rsidRPr="5D612092">
              <w:rPr>
                <w:rFonts w:ascii="Calibri" w:eastAsia="Calibri" w:hAnsi="Calibri" w:cs="Calibri"/>
                <w:color w:val="000000" w:themeColor="text1"/>
              </w:rPr>
              <w:t>aanuari esimese nädala lõikes. 1</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põhitöökoht, 2</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kõrvaltöökoht</w:t>
            </w:r>
          </w:p>
        </w:tc>
      </w:tr>
      <w:tr w:rsidR="5D612092" w14:paraId="3DCEDED8"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F5A312" w14:textId="0429E24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PK_TUNNUS_II</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F0B1AA9" w14:textId="25B38FA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989700C" w14:textId="74F06B2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 xml:space="preserve">Näitab, kas tegemist on inimese põhitöökohaga </w:t>
            </w:r>
            <w:r w:rsidR="00FE3E6D">
              <w:rPr>
                <w:rFonts w:ascii="Calibri" w:eastAsia="Calibri" w:hAnsi="Calibri" w:cs="Calibri"/>
                <w:color w:val="000000" w:themeColor="text1"/>
              </w:rPr>
              <w:t>a</w:t>
            </w:r>
            <w:r w:rsidRPr="5D612092">
              <w:rPr>
                <w:rFonts w:ascii="Calibri" w:eastAsia="Calibri" w:hAnsi="Calibri" w:cs="Calibri"/>
                <w:color w:val="000000" w:themeColor="text1"/>
              </w:rPr>
              <w:t>prilli esimese nädala lõikes. 1</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põhitöökoht, 2</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kõrvaltöökoht</w:t>
            </w:r>
          </w:p>
        </w:tc>
      </w:tr>
      <w:tr w:rsidR="5D612092" w14:paraId="4DD0A564"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EA2A879" w14:textId="46E326C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PK_TUNNUS_III</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E25F345" w14:textId="53650244"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5BE3D6E" w14:textId="2A29FF7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 xml:space="preserve">Näitab, kas tegemist on inimese põhitöökohaga </w:t>
            </w:r>
            <w:r w:rsidR="00FE3E6D">
              <w:rPr>
                <w:rFonts w:ascii="Calibri" w:eastAsia="Calibri" w:hAnsi="Calibri" w:cs="Calibri"/>
                <w:color w:val="000000" w:themeColor="text1"/>
              </w:rPr>
              <w:t>j</w:t>
            </w:r>
            <w:r w:rsidRPr="5D612092">
              <w:rPr>
                <w:rFonts w:ascii="Calibri" w:eastAsia="Calibri" w:hAnsi="Calibri" w:cs="Calibri"/>
                <w:color w:val="000000" w:themeColor="text1"/>
              </w:rPr>
              <w:t>uuli esimese nädala lõikes. 1</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põhitöökoht, 2</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kõrvaltöökoht</w:t>
            </w:r>
          </w:p>
        </w:tc>
      </w:tr>
      <w:tr w:rsidR="5D612092" w14:paraId="2A174907"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F29C8C7" w14:textId="09C2939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PK_TUNNUS_IV</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76A73BD" w14:textId="311DB4F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BC6EC7E" w14:textId="40C6636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Näitab</w:t>
            </w:r>
            <w:r w:rsidR="00C03CDF">
              <w:rPr>
                <w:rFonts w:ascii="Calibri" w:eastAsia="Calibri" w:hAnsi="Calibri" w:cs="Calibri"/>
                <w:color w:val="000000" w:themeColor="text1"/>
              </w:rPr>
              <w:t>,</w:t>
            </w:r>
            <w:r w:rsidRPr="5D612092">
              <w:rPr>
                <w:rFonts w:ascii="Calibri" w:eastAsia="Calibri" w:hAnsi="Calibri" w:cs="Calibri"/>
                <w:color w:val="000000" w:themeColor="text1"/>
              </w:rPr>
              <w:t xml:space="preserve"> kas tegemist on inimese põhitöökohaga </w:t>
            </w:r>
            <w:r w:rsidR="00FE3E6D">
              <w:rPr>
                <w:rFonts w:ascii="Calibri" w:eastAsia="Calibri" w:hAnsi="Calibri" w:cs="Calibri"/>
                <w:color w:val="000000" w:themeColor="text1"/>
              </w:rPr>
              <w:t>o</w:t>
            </w:r>
            <w:r w:rsidRPr="5D612092">
              <w:rPr>
                <w:rFonts w:ascii="Calibri" w:eastAsia="Calibri" w:hAnsi="Calibri" w:cs="Calibri"/>
                <w:color w:val="000000" w:themeColor="text1"/>
              </w:rPr>
              <w:t>ktoobri esimese nädala lõikes. 1</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põhitöökoht, 2</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kõrvaltöökoht</w:t>
            </w:r>
          </w:p>
        </w:tc>
      </w:tr>
      <w:tr w:rsidR="5D612092" w14:paraId="17E263E9"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2009DF5" w14:textId="6031F68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KUUPALK</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BF32350" w14:textId="59C16F31"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9AB7109" w14:textId="6F07791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Inimese keskmine kuupalk töötatud perioodil aastas kuu kohta. Arvestatakse samu makseliike, mida Statistikaamet kasutab palkade arvutamiseks</w:t>
            </w:r>
          </w:p>
        </w:tc>
      </w:tr>
      <w:tr w:rsidR="00C01D0E" w14:paraId="3777F1A5"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1653DA1" w14:textId="09B234D7" w:rsidR="00C01D0E" w:rsidRDefault="00C01D0E" w:rsidP="00C01D0E">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KOORMUS</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C91787E" w14:textId="3A162218" w:rsidR="00C01D0E" w:rsidRDefault="00C01D0E" w:rsidP="00C01D0E">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E39172" w14:textId="4C4B3ED6" w:rsidR="00C01D0E" w:rsidRDefault="00C01D0E" w:rsidP="00C01D0E">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 xml:space="preserve">Inimese keskmine </w:t>
            </w:r>
            <w:r>
              <w:rPr>
                <w:rFonts w:ascii="Calibri" w:eastAsia="Calibri" w:hAnsi="Calibri" w:cs="Calibri"/>
                <w:color w:val="000000" w:themeColor="text1"/>
              </w:rPr>
              <w:t>kuine töö</w:t>
            </w:r>
            <w:r w:rsidRPr="5D612092">
              <w:rPr>
                <w:rFonts w:ascii="Calibri" w:eastAsia="Calibri" w:hAnsi="Calibri" w:cs="Calibri"/>
                <w:color w:val="000000" w:themeColor="text1"/>
              </w:rPr>
              <w:t xml:space="preserve">koormus </w:t>
            </w:r>
            <w:r>
              <w:rPr>
                <w:rFonts w:ascii="Calibri" w:eastAsia="Calibri" w:hAnsi="Calibri" w:cs="Calibri"/>
                <w:color w:val="000000" w:themeColor="text1"/>
              </w:rPr>
              <w:t xml:space="preserve">uuritaval aastal, arvestades </w:t>
            </w:r>
            <w:r w:rsidRPr="5D612092">
              <w:rPr>
                <w:rFonts w:ascii="Calibri" w:eastAsia="Calibri" w:hAnsi="Calibri" w:cs="Calibri"/>
                <w:color w:val="000000" w:themeColor="text1"/>
              </w:rPr>
              <w:t>töötatud perioodi</w:t>
            </w:r>
            <w:r>
              <w:rPr>
                <w:rFonts w:ascii="Calibri" w:eastAsia="Calibri" w:hAnsi="Calibri" w:cs="Calibri"/>
                <w:color w:val="000000" w:themeColor="text1"/>
              </w:rPr>
              <w:t xml:space="preserve"> keskmist</w:t>
            </w:r>
          </w:p>
        </w:tc>
      </w:tr>
      <w:tr w:rsidR="5D612092" w14:paraId="1E1CA645"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8D631FB" w14:textId="01A737F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TOOTAMISE_LIIK</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8FEFCDC" w14:textId="734DD381"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9C7A536" w14:textId="2F5ACD9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Näitab MTA töötamise liiki. Lisatud on 2 klassifikaatorivälist tunnust: 911 –</w:t>
            </w:r>
            <w:r w:rsidR="00FE3E6D">
              <w:rPr>
                <w:rFonts w:ascii="Calibri" w:eastAsia="Calibri" w:hAnsi="Calibri" w:cs="Calibri"/>
                <w:color w:val="000000" w:themeColor="text1"/>
              </w:rPr>
              <w:t xml:space="preserve"> </w:t>
            </w:r>
            <w:proofErr w:type="spellStart"/>
            <w:r w:rsidRPr="5D612092">
              <w:rPr>
                <w:rFonts w:ascii="Calibri" w:eastAsia="Calibri" w:hAnsi="Calibri" w:cs="Calibri"/>
                <w:color w:val="000000" w:themeColor="text1"/>
              </w:rPr>
              <w:t>FIE</w:t>
            </w:r>
            <w:r w:rsidR="00FE3E6D">
              <w:rPr>
                <w:rFonts w:ascii="Calibri" w:eastAsia="Calibri" w:hAnsi="Calibri" w:cs="Calibri"/>
                <w:color w:val="000000" w:themeColor="text1"/>
              </w:rPr>
              <w:t>-d</w:t>
            </w:r>
            <w:proofErr w:type="spellEnd"/>
            <w:r w:rsidRPr="5D612092">
              <w:rPr>
                <w:rFonts w:ascii="Calibri" w:eastAsia="Calibri" w:hAnsi="Calibri" w:cs="Calibri"/>
                <w:color w:val="000000" w:themeColor="text1"/>
              </w:rPr>
              <w:t>, 995</w:t>
            </w:r>
            <w:r w:rsidR="00FE3E6D">
              <w:rPr>
                <w:rFonts w:ascii="Calibri" w:eastAsia="Calibri" w:hAnsi="Calibri" w:cs="Calibri"/>
                <w:color w:val="000000" w:themeColor="text1"/>
              </w:rPr>
              <w:t xml:space="preserve"> –</w:t>
            </w:r>
            <w:r w:rsidRPr="5D612092">
              <w:rPr>
                <w:rFonts w:ascii="Calibri" w:eastAsia="Calibri" w:hAnsi="Calibri" w:cs="Calibri"/>
                <w:color w:val="000000" w:themeColor="text1"/>
              </w:rPr>
              <w:t xml:space="preserve"> välismaal töötamine (2020. aasta andmetes ka </w:t>
            </w:r>
            <w:proofErr w:type="spellStart"/>
            <w:r w:rsidRPr="5D612092">
              <w:rPr>
                <w:rFonts w:ascii="Calibri" w:eastAsia="Calibri" w:hAnsi="Calibri" w:cs="Calibri"/>
                <w:color w:val="000000" w:themeColor="text1"/>
              </w:rPr>
              <w:t>FIE-d</w:t>
            </w:r>
            <w:proofErr w:type="spellEnd"/>
            <w:r w:rsidRPr="5D612092">
              <w:rPr>
                <w:rFonts w:ascii="Calibri" w:eastAsia="Calibri" w:hAnsi="Calibri" w:cs="Calibri"/>
                <w:color w:val="000000" w:themeColor="text1"/>
              </w:rPr>
              <w:t xml:space="preserve">, XXX </w:t>
            </w:r>
            <w:r w:rsidR="00FE3E6D">
              <w:rPr>
                <w:rFonts w:ascii="Calibri" w:eastAsia="Calibri" w:hAnsi="Calibri" w:cs="Calibri"/>
                <w:color w:val="000000" w:themeColor="text1"/>
              </w:rPr>
              <w:t>–</w:t>
            </w:r>
            <w:r w:rsidRPr="5D612092">
              <w:rPr>
                <w:rFonts w:ascii="Calibri" w:eastAsia="Calibri" w:hAnsi="Calibri" w:cs="Calibri"/>
                <w:color w:val="000000" w:themeColor="text1"/>
              </w:rPr>
              <w:t xml:space="preserve"> ettevõtjad)</w:t>
            </w:r>
          </w:p>
        </w:tc>
      </w:tr>
      <w:tr w:rsidR="5D612092" w14:paraId="2AE1946D"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4E56915" w14:textId="657E8AE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TOOTAMISE_ALGUS</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5A2D867" w14:textId="7BF9C6A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Kuupäev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3D6C029" w14:textId="54F51B5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Töösuhte alguse kuupäev</w:t>
            </w:r>
          </w:p>
        </w:tc>
      </w:tr>
      <w:tr w:rsidR="5D612092" w14:paraId="3461C6B5"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4ECACDF" w14:textId="6B0E771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TOOTAMISE_LOPP</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E000E9A" w14:textId="1D686E0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Kuupäev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FB8D806" w14:textId="0AD1B174"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Töösuhte lõpu kuupäev</w:t>
            </w:r>
          </w:p>
        </w:tc>
      </w:tr>
      <w:tr w:rsidR="5D612092" w14:paraId="0FD72190"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02EDA1C" w14:textId="6ED0D17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TOOKOHA_ASUKOHT</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D181519" w14:textId="6B30493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9FB87B4" w14:textId="65BF45D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Töökoha asukoht Eesti haldus- ja asutusjaotuse klassifikaatori</w:t>
            </w:r>
            <w:r w:rsidR="00FE3E6D">
              <w:rPr>
                <w:rFonts w:ascii="Calibri" w:eastAsia="Calibri" w:hAnsi="Calibri" w:cs="Calibri"/>
                <w:color w:val="000000" w:themeColor="text1"/>
              </w:rPr>
              <w:t xml:space="preserve"> alusel</w:t>
            </w:r>
            <w:r w:rsidRPr="5D612092">
              <w:rPr>
                <w:rFonts w:ascii="Calibri" w:eastAsia="Calibri" w:hAnsi="Calibri" w:cs="Calibri"/>
                <w:color w:val="000000" w:themeColor="text1"/>
              </w:rPr>
              <w:t xml:space="preserve"> valla täpsusega</w:t>
            </w:r>
          </w:p>
        </w:tc>
      </w:tr>
      <w:tr w:rsidR="5D612092" w14:paraId="7E2D53B7"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E5D8494" w14:textId="682DA01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TOOKOHA_RIIK</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8551D0" w14:textId="7D9AEA5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2B3D589" w14:textId="2F01838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Töökoha asukoht riikide ja territooriumi</w:t>
            </w:r>
            <w:r w:rsidR="00FE3E6D">
              <w:rPr>
                <w:rFonts w:ascii="Calibri" w:eastAsia="Calibri" w:hAnsi="Calibri" w:cs="Calibri"/>
                <w:color w:val="000000" w:themeColor="text1"/>
              </w:rPr>
              <w:t>d</w:t>
            </w:r>
            <w:r w:rsidRPr="5D612092">
              <w:rPr>
                <w:rFonts w:ascii="Calibri" w:eastAsia="Calibri" w:hAnsi="Calibri" w:cs="Calibri"/>
                <w:color w:val="000000" w:themeColor="text1"/>
              </w:rPr>
              <w:t>e klassifikaatori</w:t>
            </w:r>
            <w:r w:rsidR="00FE3E6D">
              <w:rPr>
                <w:rFonts w:ascii="Calibri" w:eastAsia="Calibri" w:hAnsi="Calibri" w:cs="Calibri"/>
                <w:color w:val="000000" w:themeColor="text1"/>
              </w:rPr>
              <w:t xml:space="preserve"> alusel</w:t>
            </w:r>
          </w:p>
        </w:tc>
      </w:tr>
      <w:tr w:rsidR="5D612092" w14:paraId="413CA8C9"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30E8B59" w14:textId="62955F25"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AMET_VABATEKSTINA</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8005279" w14:textId="4DF1FE77"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C3B57E2" w14:textId="68203D2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Vabatahtlik lahter ametinimetuse jaoks</w:t>
            </w:r>
          </w:p>
        </w:tc>
      </w:tr>
      <w:tr w:rsidR="5D612092" w14:paraId="1D190A31"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0C39EEA" w14:textId="11E5B55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AMET_KIRJELDUS</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B4B114C" w14:textId="4355D19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A05DE26" w14:textId="0CDF936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Vabatahtlik lahter ameti kirjelduse jaoks</w:t>
            </w:r>
          </w:p>
        </w:tc>
      </w:tr>
      <w:tr w:rsidR="5D612092" w14:paraId="15F3CBAF"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8F8BD45" w14:textId="174D8B1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lastRenderedPageBreak/>
              <w:t>OKR_K_VIIMANE</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12BCCB2" w14:textId="07568588"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27139A4" w14:textId="667B955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Viimati omandatud hariduse õppekavarühma kood</w:t>
            </w:r>
          </w:p>
        </w:tc>
      </w:tr>
      <w:tr w:rsidR="5D612092" w14:paraId="1C3F3E81"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9BF0FEB" w14:textId="0D4A6AA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OPE_VIIMANE</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F53692A" w14:textId="63FA863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DD0A7C7" w14:textId="0252FAC9"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Viimati omandatud hariduse õpe</w:t>
            </w:r>
          </w:p>
        </w:tc>
      </w:tr>
      <w:tr w:rsidR="5D612092" w14:paraId="25DD521B"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6CDAB9A" w14:textId="10DCF70A"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VIIMANE_HARIDUS</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F144E2" w14:textId="5ADB2F04"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58A8CB" w14:textId="37D7740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 xml:space="preserve">1 </w:t>
            </w:r>
            <w:r w:rsidR="00FE3E6D">
              <w:rPr>
                <w:rFonts w:ascii="Calibri" w:eastAsia="Calibri" w:hAnsi="Calibri" w:cs="Calibri"/>
                <w:color w:val="000000" w:themeColor="text1"/>
              </w:rPr>
              <w:t xml:space="preserve">– </w:t>
            </w:r>
            <w:r w:rsidRPr="5D612092">
              <w:rPr>
                <w:rFonts w:ascii="Calibri" w:eastAsia="Calibri" w:hAnsi="Calibri" w:cs="Calibri"/>
                <w:color w:val="000000" w:themeColor="text1"/>
              </w:rPr>
              <w:t>viimati omandatud haridus</w:t>
            </w:r>
            <w:r w:rsidR="00FE3E6D">
              <w:rPr>
                <w:rFonts w:ascii="Calibri" w:eastAsia="Calibri" w:hAnsi="Calibri" w:cs="Calibri"/>
                <w:color w:val="000000" w:themeColor="text1"/>
              </w:rPr>
              <w:t>,</w:t>
            </w:r>
            <w:r w:rsidRPr="5D612092">
              <w:rPr>
                <w:rFonts w:ascii="Calibri" w:eastAsia="Calibri" w:hAnsi="Calibri" w:cs="Calibri"/>
                <w:color w:val="000000" w:themeColor="text1"/>
              </w:rPr>
              <w:t xml:space="preserve"> 0</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viimati omandatud haridus puudub</w:t>
            </w:r>
          </w:p>
        </w:tc>
      </w:tr>
      <w:tr w:rsidR="5D612092" w14:paraId="466C08C2"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4D541DA" w14:textId="5E7FE98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OKR_K_KORGEIM</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45F002" w14:textId="55AE4EE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942A87" w14:textId="6232EAD1"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Kõrgeima omandatud hariduse õppekavarühma kood</w:t>
            </w:r>
          </w:p>
        </w:tc>
      </w:tr>
      <w:tr w:rsidR="5D612092" w14:paraId="7D941C67"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6BDFE5F" w14:textId="5B0FC9A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OPE_KORGEIM</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0649A2C" w14:textId="586A563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Tekst</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12AF0EA" w14:textId="0D98088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Kõrgeima omandatud hariduse õpe</w:t>
            </w:r>
          </w:p>
        </w:tc>
      </w:tr>
      <w:tr w:rsidR="5D612092" w14:paraId="24A630DF"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97E5A1C" w14:textId="0B788EBE"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KORGEIM_HARIDUS</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DD10524" w14:textId="3B3D6CA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59D915C" w14:textId="5F8A6550"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1</w:t>
            </w:r>
            <w:r w:rsidR="00FE3E6D">
              <w:rPr>
                <w:rFonts w:ascii="Calibri" w:eastAsia="Calibri" w:hAnsi="Calibri" w:cs="Calibri"/>
                <w:color w:val="000000" w:themeColor="text1"/>
              </w:rPr>
              <w:t xml:space="preserve"> –</w:t>
            </w:r>
            <w:r w:rsidRPr="5D612092">
              <w:rPr>
                <w:rFonts w:ascii="Calibri" w:eastAsia="Calibri" w:hAnsi="Calibri" w:cs="Calibri"/>
                <w:color w:val="000000" w:themeColor="text1"/>
              </w:rPr>
              <w:t xml:space="preserve"> kõrgeim omandatud haridus</w:t>
            </w:r>
            <w:r w:rsidR="00FE3E6D">
              <w:rPr>
                <w:rFonts w:ascii="Calibri" w:eastAsia="Calibri" w:hAnsi="Calibri" w:cs="Calibri"/>
                <w:color w:val="000000" w:themeColor="text1"/>
              </w:rPr>
              <w:t>,</w:t>
            </w:r>
            <w:r w:rsidRPr="5D612092">
              <w:rPr>
                <w:rFonts w:ascii="Calibri" w:eastAsia="Calibri" w:hAnsi="Calibri" w:cs="Calibri"/>
                <w:color w:val="000000" w:themeColor="text1"/>
              </w:rPr>
              <w:t xml:space="preserve"> 0</w:t>
            </w:r>
            <w:r w:rsidR="00FE3E6D">
              <w:rPr>
                <w:rFonts w:ascii="Calibri" w:eastAsia="Calibri" w:hAnsi="Calibri" w:cs="Calibri"/>
                <w:color w:val="000000" w:themeColor="text1"/>
              </w:rPr>
              <w:t xml:space="preserve"> – </w:t>
            </w:r>
            <w:r w:rsidRPr="5D612092">
              <w:rPr>
                <w:rFonts w:ascii="Calibri" w:eastAsia="Calibri" w:hAnsi="Calibri" w:cs="Calibri"/>
                <w:color w:val="000000" w:themeColor="text1"/>
              </w:rPr>
              <w:t>kõrgeim omandatud haridus puudub</w:t>
            </w:r>
          </w:p>
        </w:tc>
      </w:tr>
      <w:tr w:rsidR="5D612092" w14:paraId="1DD81E7A"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E67BB2C" w14:textId="691821A3"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MEDIAAN_VANUS</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tcPr>
          <w:p w14:paraId="7FB3AD87" w14:textId="10916E1D"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EBA5AFD" w14:textId="355F235C"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Ametil pensionile minemise prognoosi mediaanvanus</w:t>
            </w:r>
          </w:p>
        </w:tc>
      </w:tr>
      <w:tr w:rsidR="5D612092" w14:paraId="278E9607" w14:textId="77777777" w:rsidTr="00C01D0E">
        <w:trPr>
          <w:trHeight w:val="300"/>
        </w:trPr>
        <w:tc>
          <w:tcPr>
            <w:tcW w:w="22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512B4C9" w14:textId="4B12DD52"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PENSIONI_PROGNOOS</w:t>
            </w:r>
          </w:p>
        </w:tc>
        <w:tc>
          <w:tcPr>
            <w:tcW w:w="1032" w:type="dxa"/>
            <w:tcBorders>
              <w:top w:val="single" w:sz="6" w:space="0" w:color="auto"/>
              <w:left w:val="single" w:sz="6" w:space="0" w:color="auto"/>
              <w:bottom w:val="single" w:sz="6" w:space="0" w:color="auto"/>
              <w:right w:val="single" w:sz="6" w:space="0" w:color="auto"/>
            </w:tcBorders>
            <w:tcMar>
              <w:left w:w="105" w:type="dxa"/>
              <w:right w:w="105" w:type="dxa"/>
            </w:tcMar>
          </w:tcPr>
          <w:p w14:paraId="0C1A144C" w14:textId="16903ACB"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Arv</w:t>
            </w:r>
          </w:p>
        </w:tc>
        <w:tc>
          <w:tcPr>
            <w:tcW w:w="575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5FC8ECB" w14:textId="3527DCCF" w:rsidR="5D612092" w:rsidRDefault="5D612092" w:rsidP="5D612092">
            <w:pPr>
              <w:spacing w:after="0" w:line="240" w:lineRule="auto"/>
              <w:rPr>
                <w:rFonts w:ascii="Calibri" w:eastAsia="Calibri" w:hAnsi="Calibri" w:cs="Calibri"/>
                <w:color w:val="000000" w:themeColor="text1"/>
              </w:rPr>
            </w:pPr>
            <w:r w:rsidRPr="5D612092">
              <w:rPr>
                <w:rFonts w:ascii="Calibri" w:eastAsia="Calibri" w:hAnsi="Calibri" w:cs="Calibri"/>
                <w:color w:val="000000" w:themeColor="text1"/>
              </w:rPr>
              <w:t xml:space="preserve">1 </w:t>
            </w:r>
            <w:r w:rsidR="00FE3E6D">
              <w:rPr>
                <w:rFonts w:ascii="Calibri" w:eastAsia="Calibri" w:hAnsi="Calibri" w:cs="Calibri"/>
                <w:color w:val="000000" w:themeColor="text1"/>
              </w:rPr>
              <w:t xml:space="preserve">– </w:t>
            </w:r>
            <w:r w:rsidRPr="5D612092">
              <w:rPr>
                <w:rFonts w:ascii="Calibri" w:eastAsia="Calibri" w:hAnsi="Calibri" w:cs="Calibri"/>
                <w:color w:val="000000" w:themeColor="text1"/>
              </w:rPr>
              <w:t>prognoosi järgi läheb järgmise 10 aasta jooksul</w:t>
            </w:r>
            <w:r w:rsidR="00FE3E6D" w:rsidRPr="5D612092">
              <w:rPr>
                <w:rFonts w:ascii="Calibri" w:eastAsia="Calibri" w:hAnsi="Calibri" w:cs="Calibri"/>
                <w:color w:val="000000" w:themeColor="text1"/>
              </w:rPr>
              <w:t xml:space="preserve"> pensionile</w:t>
            </w:r>
            <w:r w:rsidRPr="5D612092">
              <w:rPr>
                <w:rFonts w:ascii="Calibri" w:eastAsia="Calibri" w:hAnsi="Calibri" w:cs="Calibri"/>
                <w:color w:val="000000" w:themeColor="text1"/>
              </w:rPr>
              <w:t>; 0</w:t>
            </w:r>
            <w:r w:rsidR="00FE3E6D">
              <w:rPr>
                <w:rFonts w:ascii="Calibri" w:eastAsia="Calibri" w:hAnsi="Calibri" w:cs="Calibri"/>
                <w:color w:val="000000" w:themeColor="text1"/>
              </w:rPr>
              <w:t xml:space="preserve"> – p</w:t>
            </w:r>
            <w:r w:rsidRPr="5D612092">
              <w:rPr>
                <w:rFonts w:ascii="Calibri" w:eastAsia="Calibri" w:hAnsi="Calibri" w:cs="Calibri"/>
                <w:color w:val="000000" w:themeColor="text1"/>
              </w:rPr>
              <w:t>rognoosi järgi ei lähe järgmise 10 aasta jooksul</w:t>
            </w:r>
            <w:r w:rsidR="00FE3E6D" w:rsidRPr="5D612092">
              <w:rPr>
                <w:rFonts w:ascii="Calibri" w:eastAsia="Calibri" w:hAnsi="Calibri" w:cs="Calibri"/>
                <w:color w:val="000000" w:themeColor="text1"/>
              </w:rPr>
              <w:t xml:space="preserve"> pensionile</w:t>
            </w:r>
          </w:p>
        </w:tc>
      </w:tr>
    </w:tbl>
    <w:p w14:paraId="22971DA6" w14:textId="3F3AE941" w:rsidR="00043477" w:rsidRPr="00043477" w:rsidRDefault="00043477" w:rsidP="5D612092"/>
    <w:sectPr w:rsidR="00043477" w:rsidRPr="00043477" w:rsidSect="00420F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34FB" w14:textId="77777777" w:rsidR="00420F73" w:rsidRDefault="00420F73" w:rsidP="00A64CBA">
      <w:pPr>
        <w:spacing w:after="0" w:line="240" w:lineRule="auto"/>
      </w:pPr>
      <w:r>
        <w:separator/>
      </w:r>
    </w:p>
  </w:endnote>
  <w:endnote w:type="continuationSeparator" w:id="0">
    <w:p w14:paraId="7560475E" w14:textId="77777777" w:rsidR="00420F73" w:rsidRDefault="00420F73" w:rsidP="00A64CBA">
      <w:pPr>
        <w:spacing w:after="0" w:line="240" w:lineRule="auto"/>
      </w:pPr>
      <w:r>
        <w:continuationSeparator/>
      </w:r>
    </w:p>
  </w:endnote>
  <w:endnote w:type="continuationNotice" w:id="1">
    <w:p w14:paraId="2BDF71FC" w14:textId="77777777" w:rsidR="00420F73" w:rsidRDefault="00420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T Sans">
    <w:charset w:val="BA"/>
    <w:family w:val="swiss"/>
    <w:pitch w:val="variable"/>
    <w:sig w:usb0="A00002EF" w:usb1="5000204B" w:usb2="00000000" w:usb3="00000000" w:csb0="00000097" w:csb1="00000000"/>
  </w:font>
  <w:font w:name="Museo 7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977668"/>
      <w:docPartObj>
        <w:docPartGallery w:val="Page Numbers (Bottom of Page)"/>
        <w:docPartUnique/>
      </w:docPartObj>
    </w:sdtPr>
    <w:sdtEndPr/>
    <w:sdtContent>
      <w:p w14:paraId="12F984D6" w14:textId="3D355DC1" w:rsidR="00E03D58" w:rsidRDefault="00E03D58">
        <w:pPr>
          <w:pStyle w:val="Footer"/>
          <w:jc w:val="right"/>
        </w:pPr>
        <w:r>
          <w:fldChar w:fldCharType="begin"/>
        </w:r>
        <w:r>
          <w:instrText>PAGE   \* MERGEFORMAT</w:instrText>
        </w:r>
        <w:r>
          <w:fldChar w:fldCharType="separate"/>
        </w:r>
        <w:r>
          <w:t>2</w:t>
        </w:r>
        <w:r>
          <w:fldChar w:fldCharType="end"/>
        </w:r>
      </w:p>
    </w:sdtContent>
  </w:sdt>
  <w:p w14:paraId="086145ED" w14:textId="77777777" w:rsidR="00E47345" w:rsidRDefault="00E47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3DE7" w14:textId="77777777" w:rsidR="00420F73" w:rsidRDefault="00420F73" w:rsidP="00A64CBA">
      <w:pPr>
        <w:spacing w:after="0" w:line="240" w:lineRule="auto"/>
      </w:pPr>
      <w:r>
        <w:separator/>
      </w:r>
    </w:p>
  </w:footnote>
  <w:footnote w:type="continuationSeparator" w:id="0">
    <w:p w14:paraId="4E1884AA" w14:textId="77777777" w:rsidR="00420F73" w:rsidRDefault="00420F73" w:rsidP="00A64CBA">
      <w:pPr>
        <w:spacing w:after="0" w:line="240" w:lineRule="auto"/>
      </w:pPr>
      <w:r>
        <w:continuationSeparator/>
      </w:r>
    </w:p>
  </w:footnote>
  <w:footnote w:type="continuationNotice" w:id="1">
    <w:p w14:paraId="117CAE95" w14:textId="77777777" w:rsidR="00420F73" w:rsidRDefault="00420F73">
      <w:pPr>
        <w:spacing w:after="0" w:line="240" w:lineRule="auto"/>
      </w:pPr>
    </w:p>
  </w:footnote>
  <w:footnote w:id="2">
    <w:p w14:paraId="76672EB4" w14:textId="5B525429" w:rsidR="003F5F25" w:rsidRPr="00735CDF" w:rsidRDefault="003F5F25" w:rsidP="00CF3BDC">
      <w:pPr>
        <w:pStyle w:val="FootnoteText"/>
      </w:pPr>
      <w:r w:rsidRPr="000C00D1">
        <w:rPr>
          <w:rStyle w:val="FootnoteReference"/>
          <w:rFonts w:cstheme="minorHAnsi"/>
          <w:lang w:val="et-EE"/>
        </w:rPr>
        <w:footnoteRef/>
      </w:r>
      <w:r w:rsidRPr="00735CDF">
        <w:t xml:space="preserve"> </w:t>
      </w:r>
      <w:proofErr w:type="spellStart"/>
      <w:r w:rsidRPr="00735CDF">
        <w:t>Kutseseadus</w:t>
      </w:r>
      <w:proofErr w:type="spellEnd"/>
      <w:r w:rsidR="000C00D1" w:rsidRPr="00735CDF">
        <w:t>:</w:t>
      </w:r>
      <w:r w:rsidR="00646591" w:rsidRPr="00735CDF">
        <w:t xml:space="preserve"> </w:t>
      </w:r>
      <w:hyperlink r:id="rId1" w:history="1">
        <w:r w:rsidR="000C00D1" w:rsidRPr="00172A32">
          <w:rPr>
            <w:rStyle w:val="Hyperlink"/>
            <w:lang w:val="et-EE"/>
          </w:rPr>
          <w:t>https://www.riigiteataja.ee/akt/123032015261?leiaKehtiv</w:t>
        </w:r>
      </w:hyperlink>
      <w:r w:rsidR="000C00D1">
        <w:t>.</w:t>
      </w:r>
    </w:p>
  </w:footnote>
  <w:footnote w:id="3">
    <w:p w14:paraId="50C71567" w14:textId="3EE2AB9C" w:rsidR="00646591" w:rsidRPr="004F54DF" w:rsidRDefault="00646591" w:rsidP="00CF3BDC">
      <w:pPr>
        <w:pStyle w:val="FootnoteText"/>
      </w:pPr>
      <w:r w:rsidRPr="00172A32">
        <w:rPr>
          <w:rStyle w:val="FootnoteReference"/>
          <w:lang w:val="et-EE"/>
        </w:rPr>
        <w:footnoteRef/>
      </w:r>
      <w:r w:rsidRPr="00735CDF">
        <w:t xml:space="preserve"> </w:t>
      </w:r>
      <w:proofErr w:type="spellStart"/>
      <w:r w:rsidRPr="00735CDF">
        <w:t>Seejuures</w:t>
      </w:r>
      <w:proofErr w:type="spellEnd"/>
      <w:r w:rsidRPr="00735CDF">
        <w:t xml:space="preserve"> on OSKA </w:t>
      </w:r>
      <w:proofErr w:type="spellStart"/>
      <w:r w:rsidRPr="00735CDF">
        <w:t>prognoosisüsteemi</w:t>
      </w:r>
      <w:proofErr w:type="spellEnd"/>
      <w:r w:rsidRPr="00735CDF">
        <w:t xml:space="preserve"> </w:t>
      </w:r>
      <w:proofErr w:type="spellStart"/>
      <w:r w:rsidRPr="00735CDF">
        <w:t>ülesanne</w:t>
      </w:r>
      <w:proofErr w:type="spellEnd"/>
      <w:r w:rsidRPr="00735CDF">
        <w:t xml:space="preserve"> </w:t>
      </w:r>
      <w:proofErr w:type="spellStart"/>
      <w:r w:rsidRPr="00735CDF">
        <w:t>tuua</w:t>
      </w:r>
      <w:proofErr w:type="spellEnd"/>
      <w:r w:rsidRPr="00735CDF">
        <w:t xml:space="preserve"> </w:t>
      </w:r>
      <w:proofErr w:type="spellStart"/>
      <w:r w:rsidRPr="00735CDF">
        <w:t>poliitikakujundajateni</w:t>
      </w:r>
      <w:proofErr w:type="spellEnd"/>
      <w:r w:rsidRPr="00735CDF">
        <w:t xml:space="preserve"> </w:t>
      </w:r>
      <w:proofErr w:type="spellStart"/>
      <w:r w:rsidRPr="00735CDF">
        <w:t>e</w:t>
      </w:r>
      <w:r w:rsidR="000C00D1" w:rsidRPr="00735CDF">
        <w:t>elkõige</w:t>
      </w:r>
      <w:proofErr w:type="spellEnd"/>
      <w:r w:rsidRPr="00735CDF">
        <w:t xml:space="preserve"> </w:t>
      </w:r>
      <w:proofErr w:type="spellStart"/>
      <w:r w:rsidRPr="00735CDF">
        <w:t>tööturuvajadused</w:t>
      </w:r>
      <w:proofErr w:type="spellEnd"/>
      <w:r w:rsidRPr="00735CDF">
        <w:t>.</w:t>
      </w:r>
    </w:p>
  </w:footnote>
  <w:footnote w:id="4">
    <w:p w14:paraId="6F77B24A" w14:textId="75D31BE9" w:rsidR="003F5F25" w:rsidRPr="000A77A1" w:rsidRDefault="003F5F25" w:rsidP="00CF3BDC">
      <w:pPr>
        <w:pStyle w:val="FootnoteText"/>
        <w:rPr>
          <w:lang w:val="sv-SE"/>
        </w:rPr>
      </w:pPr>
      <w:r w:rsidRPr="000C00D1">
        <w:rPr>
          <w:rStyle w:val="FootnoteReference"/>
          <w:lang w:val="et-EE"/>
        </w:rPr>
        <w:footnoteRef/>
      </w:r>
      <w:r w:rsidRPr="000A77A1">
        <w:rPr>
          <w:lang w:val="sv-SE"/>
        </w:rPr>
        <w:t xml:space="preserve"> </w:t>
      </w:r>
      <w:r w:rsidRPr="000A77A1">
        <w:rPr>
          <w:lang w:val="sv-SE"/>
        </w:rPr>
        <w:t>Järve, J., Lepik, K. L., Mägi, A. (2014). Kvantitatiivse tööjõuvajaduse prognoosi andmestiku ja kvalitatiivse tööturu seire ühitamise metoodika väljatöötamine ja piloteerimine.</w:t>
      </w:r>
    </w:p>
  </w:footnote>
  <w:footnote w:id="5">
    <w:p w14:paraId="5DFFA74F" w14:textId="77777777" w:rsidR="003F5F25" w:rsidRPr="00DE07AD" w:rsidRDefault="003F5F25" w:rsidP="00CF3BDC">
      <w:pPr>
        <w:pStyle w:val="FootnoteText"/>
        <w:rPr>
          <w:lang w:val="sv-SE"/>
        </w:rPr>
      </w:pPr>
      <w:r w:rsidRPr="000C00D1">
        <w:rPr>
          <w:rStyle w:val="FootnoteReference"/>
          <w:lang w:val="et-EE"/>
        </w:rPr>
        <w:footnoteRef/>
      </w:r>
      <w:r w:rsidRPr="00DE07AD">
        <w:rPr>
          <w:lang w:val="sv-SE"/>
        </w:rPr>
        <w:t xml:space="preserve"> </w:t>
      </w:r>
      <w:hyperlink r:id="rId2" w:history="1">
        <w:r w:rsidRPr="000C00D1">
          <w:rPr>
            <w:rStyle w:val="Hyperlink"/>
            <w:lang w:val="et-EE"/>
          </w:rPr>
          <w:t>http://oska.kutsekoda.ee/wp-content/uploads/2016/04/Metoodika-loplik.pdf</w:t>
        </w:r>
      </w:hyperlink>
      <w:r w:rsidRPr="00DE07AD">
        <w:rPr>
          <w:lang w:val="sv-SE"/>
        </w:rPr>
        <w:t xml:space="preserve"> </w:t>
      </w:r>
    </w:p>
  </w:footnote>
  <w:footnote w:id="6">
    <w:p w14:paraId="33C2673A" w14:textId="77777777" w:rsidR="003F5F25" w:rsidRPr="00DE07AD" w:rsidRDefault="003F5F25" w:rsidP="00CF3BDC">
      <w:pPr>
        <w:pStyle w:val="FootnoteText"/>
        <w:rPr>
          <w:lang w:val="sv-SE"/>
        </w:rPr>
      </w:pPr>
      <w:r w:rsidRPr="000C00D1">
        <w:rPr>
          <w:rStyle w:val="FootnoteReference"/>
          <w:lang w:val="et-EE"/>
        </w:rPr>
        <w:footnoteRef/>
      </w:r>
      <w:r w:rsidRPr="00DE07AD">
        <w:rPr>
          <w:lang w:val="sv-SE"/>
        </w:rPr>
        <w:t xml:space="preserve"> </w:t>
      </w:r>
      <w:hyperlink r:id="rId3" w:history="1">
        <w:r w:rsidRPr="000C00D1">
          <w:rPr>
            <w:rStyle w:val="Hyperlink"/>
            <w:lang w:val="et-EE"/>
          </w:rPr>
          <w:t>https://oska.kutsekoda.ee/wp-content/uploads/2019/02/OSKA-metoodika-2.1-1.pdf</w:t>
        </w:r>
      </w:hyperlink>
      <w:r w:rsidRPr="00DE07AD">
        <w:rPr>
          <w:lang w:val="sv-SE"/>
        </w:rPr>
        <w:t xml:space="preserve"> </w:t>
      </w:r>
    </w:p>
  </w:footnote>
  <w:footnote w:id="7">
    <w:p w14:paraId="3CF1234D" w14:textId="71E3CD88" w:rsidR="00623F6B" w:rsidRPr="00DE07AD" w:rsidRDefault="00623F6B" w:rsidP="00CF3BDC">
      <w:pPr>
        <w:pStyle w:val="FootnoteText"/>
        <w:rPr>
          <w:lang w:val="sv-SE"/>
        </w:rPr>
      </w:pPr>
      <w:r w:rsidRPr="00172A32">
        <w:rPr>
          <w:rStyle w:val="FootnoteReference"/>
          <w:lang w:val="et-EE"/>
        </w:rPr>
        <w:footnoteRef/>
      </w:r>
      <w:r w:rsidRPr="00DE07AD">
        <w:rPr>
          <w:lang w:val="sv-SE"/>
        </w:rPr>
        <w:t xml:space="preserve"> </w:t>
      </w:r>
      <w:hyperlink r:id="rId4" w:history="1">
        <w:r w:rsidR="000C00D1" w:rsidRPr="00172A32">
          <w:rPr>
            <w:rStyle w:val="Hyperlink"/>
            <w:lang w:val="et-EE"/>
          </w:rPr>
          <w:t>https://www.kutsekoda.ee/oskused-2/</w:t>
        </w:r>
      </w:hyperlink>
    </w:p>
  </w:footnote>
  <w:footnote w:id="8">
    <w:p w14:paraId="6727C881" w14:textId="440F7662" w:rsidR="00740EA0" w:rsidRPr="005E6AC7" w:rsidRDefault="00740EA0" w:rsidP="00CF3BDC">
      <w:pPr>
        <w:pStyle w:val="FootnoteText"/>
      </w:pPr>
      <w:r w:rsidRPr="00156F1B">
        <w:rPr>
          <w:rStyle w:val="FootnoteReference"/>
          <w:rFonts w:cstheme="minorHAnsi"/>
          <w:lang w:val="et-EE"/>
        </w:rPr>
        <w:footnoteRef/>
      </w:r>
      <w:r w:rsidRPr="000A77A1">
        <w:rPr>
          <w:lang w:val="sv-SE"/>
        </w:rPr>
        <w:t xml:space="preserve"> </w:t>
      </w:r>
      <w:r w:rsidRPr="000A77A1">
        <w:rPr>
          <w:lang w:val="sv-SE"/>
        </w:rPr>
        <w:t>Kvantitatiivses uurimuses käsitletakse teavet, mida on võimalik väljendada arvude kujul</w:t>
      </w:r>
      <w:r w:rsidR="00874823" w:rsidRPr="000A77A1">
        <w:rPr>
          <w:lang w:val="sv-SE"/>
        </w:rPr>
        <w:t>, ning</w:t>
      </w:r>
      <w:r w:rsidRPr="000A77A1">
        <w:rPr>
          <w:lang w:val="sv-SE"/>
        </w:rPr>
        <w:t xml:space="preserve"> </w:t>
      </w:r>
      <w:r w:rsidR="00874823" w:rsidRPr="000A77A1">
        <w:rPr>
          <w:lang w:val="sv-SE"/>
        </w:rPr>
        <w:t>k</w:t>
      </w:r>
      <w:r w:rsidRPr="000A77A1">
        <w:rPr>
          <w:lang w:val="sv-SE"/>
        </w:rPr>
        <w:t>valitatiivses teavet, mida</w:t>
      </w:r>
      <w:r w:rsidR="00874823" w:rsidRPr="000A77A1">
        <w:rPr>
          <w:lang w:val="sv-SE"/>
        </w:rPr>
        <w:t xml:space="preserve"> on</w:t>
      </w:r>
      <w:r w:rsidRPr="000A77A1">
        <w:rPr>
          <w:lang w:val="sv-SE"/>
        </w:rPr>
        <w:t xml:space="preserve"> arvuliselt väljendada ebaotstarbekas või võimatu. Tegemist on eelkõige analüüsi, mitte uurimismaterjali omadustega. (Lagerspetz, M. </w:t>
      </w:r>
      <w:r w:rsidR="00000B5E" w:rsidRPr="000A77A1">
        <w:rPr>
          <w:lang w:val="sv-SE"/>
        </w:rPr>
        <w:t>(</w:t>
      </w:r>
      <w:r w:rsidRPr="000A77A1">
        <w:rPr>
          <w:lang w:val="sv-SE"/>
        </w:rPr>
        <w:t>2017</w:t>
      </w:r>
      <w:r w:rsidR="00000B5E" w:rsidRPr="000A77A1">
        <w:rPr>
          <w:lang w:val="sv-SE"/>
        </w:rPr>
        <w:t>)</w:t>
      </w:r>
      <w:r w:rsidRPr="000A77A1">
        <w:rPr>
          <w:lang w:val="sv-SE"/>
        </w:rPr>
        <w:t xml:space="preserve">. Ühiskonna uurimise meetodid. </w:t>
      </w:r>
      <w:r w:rsidRPr="005E6AC7">
        <w:t xml:space="preserve">TLÜ </w:t>
      </w:r>
      <w:proofErr w:type="spellStart"/>
      <w:r w:rsidRPr="005E6AC7">
        <w:t>Kirjastus</w:t>
      </w:r>
      <w:proofErr w:type="spellEnd"/>
      <w:r w:rsidRPr="005E6AC7">
        <w:t xml:space="preserve">: Tallinn) </w:t>
      </w:r>
    </w:p>
  </w:footnote>
  <w:footnote w:id="9">
    <w:p w14:paraId="7C43E0BD" w14:textId="59916A27" w:rsidR="00740EA0" w:rsidRPr="005E6AC7" w:rsidRDefault="00740EA0" w:rsidP="00CF3BDC">
      <w:pPr>
        <w:pStyle w:val="FootnoteText"/>
      </w:pPr>
      <w:r w:rsidRPr="003A4972">
        <w:rPr>
          <w:vertAlign w:val="superscript"/>
        </w:rPr>
        <w:footnoteRef/>
      </w:r>
      <w:r w:rsidRPr="005E6AC7">
        <w:t xml:space="preserve"> Greene</w:t>
      </w:r>
      <w:r w:rsidR="003B0C4C" w:rsidRPr="005E6AC7">
        <w:t>,</w:t>
      </w:r>
      <w:r w:rsidRPr="005E6AC7">
        <w:t xml:space="preserve"> J. C</w:t>
      </w:r>
      <w:r w:rsidR="008950D6" w:rsidRPr="005E6AC7">
        <w:t>.</w:t>
      </w:r>
      <w:r w:rsidRPr="005E6AC7">
        <w:t xml:space="preserve"> (2007). Mixed Methods in Social Inquiry. San Francisco, CA: John Wiley &amp; Sons, Inc. </w:t>
      </w:r>
    </w:p>
  </w:footnote>
  <w:footnote w:id="10">
    <w:p w14:paraId="5311B7BB" w14:textId="77777777" w:rsidR="00740EA0" w:rsidRPr="006C714E" w:rsidRDefault="00740EA0" w:rsidP="00CF3BDC">
      <w:pPr>
        <w:pStyle w:val="FootnoteText"/>
      </w:pPr>
      <w:r w:rsidRPr="00156F1B">
        <w:rPr>
          <w:rStyle w:val="FootnoteReference"/>
          <w:rFonts w:cstheme="minorHAnsi"/>
          <w:lang w:val="et-EE"/>
        </w:rPr>
        <w:footnoteRef/>
      </w:r>
      <w:r w:rsidRPr="005E6AC7">
        <w:t xml:space="preserve"> Creswell, W., &amp; Plano Clark, V. L. (2011). Designing and conducting mixed methods research (2nd ed.). Thousand Oaks, CA: Sage Publications, Inc.</w:t>
      </w:r>
    </w:p>
  </w:footnote>
  <w:footnote w:id="11">
    <w:p w14:paraId="13CFB7BF" w14:textId="77777777" w:rsidR="00B64983" w:rsidRDefault="00B64983" w:rsidP="00B64983">
      <w:r>
        <w:rPr>
          <w:rStyle w:val="FootnoteReference"/>
        </w:rPr>
        <w:footnoteRef/>
      </w:r>
      <w:r>
        <w:t xml:space="preserve"> </w:t>
      </w:r>
      <w:r w:rsidRPr="00710C60">
        <w:rPr>
          <w:sz w:val="20"/>
          <w:szCs w:val="20"/>
        </w:rPr>
        <w:t>877759</w:t>
      </w:r>
    </w:p>
  </w:footnote>
  <w:footnote w:id="12">
    <w:p w14:paraId="4CC394C1" w14:textId="2496EE9C" w:rsidR="003D7707" w:rsidRPr="00710C60" w:rsidRDefault="003D7707" w:rsidP="00710C60">
      <w:pPr>
        <w:spacing w:after="0"/>
        <w:rPr>
          <w:sz w:val="20"/>
          <w:szCs w:val="20"/>
        </w:rPr>
      </w:pPr>
      <w:r w:rsidRPr="00710C60">
        <w:rPr>
          <w:rStyle w:val="FootnoteReference"/>
          <w:sz w:val="20"/>
          <w:szCs w:val="20"/>
        </w:rPr>
        <w:footnoteRef/>
      </w:r>
      <w:r w:rsidRPr="00710C60">
        <w:rPr>
          <w:sz w:val="20"/>
          <w:szCs w:val="20"/>
        </w:rPr>
        <w:t xml:space="preserve"> </w:t>
      </w:r>
      <w:r w:rsidRPr="00710C60">
        <w:rPr>
          <w:sz w:val="20"/>
          <w:szCs w:val="20"/>
        </w:rPr>
        <w:t xml:space="preserve">Residentsusindeks </w:t>
      </w:r>
      <w:r w:rsidR="5D612092" w:rsidRPr="00710C60">
        <w:rPr>
          <w:sz w:val="20"/>
          <w:szCs w:val="20"/>
        </w:rPr>
        <w:t>on</w:t>
      </w:r>
      <w:r w:rsidRPr="00710C60">
        <w:rPr>
          <w:sz w:val="20"/>
          <w:szCs w:val="20"/>
        </w:rPr>
        <w:t xml:space="preserve"> </w:t>
      </w:r>
      <w:r w:rsidR="00555EFA" w:rsidRPr="00710C60">
        <w:rPr>
          <w:sz w:val="20"/>
          <w:szCs w:val="20"/>
        </w:rPr>
        <w:t xml:space="preserve">Statistikaameti arvutatud tunnus, mis põhineb </w:t>
      </w:r>
      <w:r w:rsidRPr="00710C60">
        <w:rPr>
          <w:sz w:val="20"/>
          <w:szCs w:val="20"/>
        </w:rPr>
        <w:t xml:space="preserve">erinevate registrite ja andmestike </w:t>
      </w:r>
      <w:r w:rsidR="00555EFA" w:rsidRPr="00710C60">
        <w:rPr>
          <w:sz w:val="20"/>
          <w:szCs w:val="20"/>
        </w:rPr>
        <w:t>infol</w:t>
      </w:r>
      <w:r w:rsidR="0062323B" w:rsidRPr="00710C60">
        <w:rPr>
          <w:sz w:val="20"/>
          <w:szCs w:val="20"/>
        </w:rPr>
        <w:t xml:space="preserve"> ning aitab </w:t>
      </w:r>
      <w:r w:rsidRPr="00710C60">
        <w:rPr>
          <w:sz w:val="20"/>
          <w:szCs w:val="20"/>
        </w:rPr>
        <w:t>hin</w:t>
      </w:r>
      <w:r w:rsidR="0062323B" w:rsidRPr="00710C60">
        <w:rPr>
          <w:sz w:val="20"/>
          <w:szCs w:val="20"/>
        </w:rPr>
        <w:t>nata</w:t>
      </w:r>
      <w:r w:rsidRPr="00710C60">
        <w:rPr>
          <w:sz w:val="20"/>
          <w:szCs w:val="20"/>
        </w:rPr>
        <w:t xml:space="preserve">, kas inimene elab alaliselt Eestis ja on seega Eesti resident. </w:t>
      </w:r>
    </w:p>
  </w:footnote>
  <w:footnote w:id="13">
    <w:p w14:paraId="062E7C78" w14:textId="77777777" w:rsidR="003D7707" w:rsidRDefault="003D7707" w:rsidP="00710C60">
      <w:pPr>
        <w:spacing w:after="0"/>
      </w:pPr>
      <w:r w:rsidRPr="00710C60">
        <w:rPr>
          <w:rStyle w:val="FootnoteReference"/>
          <w:sz w:val="20"/>
          <w:szCs w:val="20"/>
        </w:rPr>
        <w:footnoteRef/>
      </w:r>
      <w:r w:rsidRPr="00710C60">
        <w:rPr>
          <w:sz w:val="20"/>
          <w:szCs w:val="20"/>
        </w:rPr>
        <w:t xml:space="preserve"> </w:t>
      </w:r>
      <w:hyperlink r:id="rId5" w:history="1">
        <w:r w:rsidRPr="00710C60">
          <w:rPr>
            <w:rStyle w:val="Hyperlink"/>
            <w:sz w:val="20"/>
            <w:szCs w:val="20"/>
          </w:rPr>
          <w:t>https://www.stat.ee/et/esita-andmeid/kusimustikud?combine=eesti+t%C3%B6%C3%B6j%C3%B5u-uuring</w:t>
        </w:r>
      </w:hyperlink>
      <w:r>
        <w:t xml:space="preserve"> </w:t>
      </w:r>
    </w:p>
  </w:footnote>
  <w:footnote w:id="14">
    <w:p w14:paraId="60A9E9B8" w14:textId="5E7F613C" w:rsidR="00F5787F" w:rsidRPr="00710C60" w:rsidRDefault="00F5787F" w:rsidP="00710C60">
      <w:pPr>
        <w:spacing w:after="0"/>
        <w:rPr>
          <w:sz w:val="20"/>
          <w:szCs w:val="20"/>
        </w:rPr>
      </w:pPr>
      <w:r w:rsidRPr="00710C60">
        <w:rPr>
          <w:rStyle w:val="FootnoteReference"/>
          <w:sz w:val="20"/>
          <w:szCs w:val="20"/>
        </w:rPr>
        <w:footnoteRef/>
      </w:r>
      <w:r w:rsidRPr="00710C60">
        <w:rPr>
          <w:sz w:val="20"/>
          <w:szCs w:val="20"/>
        </w:rPr>
        <w:t xml:space="preserve"> </w:t>
      </w:r>
      <w:bookmarkStart w:id="54" w:name="_Hlk159258512"/>
      <w:r w:rsidRPr="00710C60">
        <w:rPr>
          <w:sz w:val="20"/>
          <w:szCs w:val="20"/>
        </w:rPr>
        <w:t>Ametialagrupp koondab sarnaste oskustega ameteid üle majanduse. Defineeritakse ISCO 4. ja 5. taseme kaudu.</w:t>
      </w:r>
      <w:bookmarkEnd w:id="54"/>
    </w:p>
  </w:footnote>
  <w:footnote w:id="15">
    <w:p w14:paraId="1BE81E81" w14:textId="77777777" w:rsidR="00B765FE" w:rsidRDefault="00B765FE" w:rsidP="00710C60">
      <w:pPr>
        <w:spacing w:after="0"/>
      </w:pPr>
      <w:r w:rsidRPr="00710C60">
        <w:rPr>
          <w:rStyle w:val="FootnoteReference"/>
          <w:sz w:val="20"/>
          <w:szCs w:val="20"/>
        </w:rPr>
        <w:footnoteRef/>
      </w:r>
      <w:r w:rsidRPr="00710C60">
        <w:rPr>
          <w:sz w:val="20"/>
          <w:szCs w:val="20"/>
        </w:rPr>
        <w:t xml:space="preserve"> </w:t>
      </w:r>
      <w:r w:rsidRPr="00710C60">
        <w:rPr>
          <w:sz w:val="20"/>
          <w:szCs w:val="20"/>
        </w:rPr>
        <w:t>Prognoositav lõpetajate arv õppekavarühmade kaupa.</w:t>
      </w:r>
    </w:p>
  </w:footnote>
  <w:footnote w:id="16">
    <w:p w14:paraId="553CAC7B" w14:textId="77777777" w:rsidR="003D7707" w:rsidRPr="00710C60" w:rsidRDefault="003D7707" w:rsidP="00AC6E61">
      <w:pPr>
        <w:rPr>
          <w:sz w:val="20"/>
          <w:szCs w:val="20"/>
        </w:rPr>
      </w:pPr>
      <w:r w:rsidRPr="00710C60">
        <w:rPr>
          <w:rStyle w:val="FootnoteReference"/>
          <w:sz w:val="20"/>
          <w:szCs w:val="20"/>
        </w:rPr>
        <w:footnoteRef/>
      </w:r>
      <w:r w:rsidRPr="00710C60">
        <w:rPr>
          <w:sz w:val="20"/>
          <w:szCs w:val="20"/>
        </w:rPr>
        <w:t xml:space="preserve"> </w:t>
      </w:r>
      <w:r w:rsidRPr="00710C60">
        <w:rPr>
          <w:sz w:val="20"/>
          <w:szCs w:val="20"/>
        </w:rPr>
        <w:t>Kutseharidus, kõrghariduse I aste, kõrghariduse II aste ja kõrghariduse III aste.</w:t>
      </w:r>
    </w:p>
  </w:footnote>
  <w:footnote w:id="17">
    <w:p w14:paraId="13B1D0BD" w14:textId="42E40BA4" w:rsidR="003D7707" w:rsidRPr="00710C60" w:rsidRDefault="003D7707" w:rsidP="00AC6E61">
      <w:pPr>
        <w:rPr>
          <w:sz w:val="20"/>
          <w:szCs w:val="20"/>
        </w:rPr>
      </w:pPr>
      <w:r w:rsidRPr="00710C60">
        <w:rPr>
          <w:rStyle w:val="FootnoteReference"/>
          <w:sz w:val="20"/>
          <w:szCs w:val="20"/>
        </w:rPr>
        <w:footnoteRef/>
      </w:r>
      <w:r w:rsidRPr="00710C60">
        <w:rPr>
          <w:sz w:val="20"/>
          <w:szCs w:val="20"/>
        </w:rPr>
        <w:t xml:space="preserve"> </w:t>
      </w:r>
      <w:r w:rsidRPr="00710C60">
        <w:rPr>
          <w:sz w:val="20"/>
          <w:szCs w:val="20"/>
        </w:rPr>
        <w:t>Lisa 1 sisaldab ametiala gruppide täisnimekirja</w:t>
      </w:r>
      <w:r w:rsidR="005A7E6E" w:rsidRPr="00710C60">
        <w:rPr>
          <w:sz w:val="20"/>
          <w:szCs w:val="20"/>
        </w:rPr>
        <w:t>. A</w:t>
      </w:r>
      <w:r w:rsidRPr="00710C60">
        <w:rPr>
          <w:sz w:val="20"/>
          <w:szCs w:val="20"/>
        </w:rPr>
        <w:t xml:space="preserve">metialagruppide nimed on tööversioonid </w:t>
      </w:r>
      <w:r w:rsidR="00E6768C" w:rsidRPr="00710C60">
        <w:rPr>
          <w:sz w:val="20"/>
          <w:szCs w:val="20"/>
        </w:rPr>
        <w:t xml:space="preserve">ega </w:t>
      </w:r>
      <w:r w:rsidRPr="00710C60">
        <w:rPr>
          <w:sz w:val="20"/>
          <w:szCs w:val="20"/>
        </w:rPr>
        <w:t>ole veel ühtlustatud</w:t>
      </w:r>
      <w:r w:rsidR="00E6768C" w:rsidRPr="00710C60">
        <w:rPr>
          <w:sz w:val="20"/>
          <w:szCs w:val="20"/>
        </w:rPr>
        <w:t>.</w:t>
      </w:r>
    </w:p>
  </w:footnote>
  <w:footnote w:id="18">
    <w:p w14:paraId="4A3AF61A" w14:textId="7F5EEA85" w:rsidR="00BB2C2B" w:rsidRPr="000A77A1" w:rsidRDefault="00BB2C2B" w:rsidP="00CF3BDC">
      <w:pPr>
        <w:pStyle w:val="FootnoteText"/>
        <w:rPr>
          <w:lang w:val="et-EE"/>
        </w:rPr>
      </w:pPr>
      <w:r>
        <w:rPr>
          <w:rStyle w:val="FootnoteReference"/>
        </w:rPr>
        <w:footnoteRef/>
      </w:r>
      <w:r w:rsidRPr="000A77A1">
        <w:rPr>
          <w:lang w:val="et-EE"/>
        </w:rPr>
        <w:t xml:space="preserve"> </w:t>
      </w:r>
      <w:r w:rsidRPr="000A77A1">
        <w:rPr>
          <w:lang w:val="et-EE"/>
        </w:rPr>
        <w:t>OSKA tööjõuprognoosi näidikulehed</w:t>
      </w:r>
      <w:r w:rsidR="00E6768C" w:rsidRPr="000A77A1">
        <w:rPr>
          <w:lang w:val="et-EE"/>
        </w:rPr>
        <w:t>:</w:t>
      </w:r>
      <w:r w:rsidRPr="000A77A1">
        <w:rPr>
          <w:lang w:val="et-EE"/>
        </w:rPr>
        <w:t xml:space="preserve"> </w:t>
      </w:r>
      <w:hyperlink r:id="rId6" w:history="1">
        <w:r w:rsidR="00E6768C" w:rsidRPr="00DE07AD">
          <w:rPr>
            <w:rStyle w:val="Hyperlink"/>
            <w:lang w:val="et-EE"/>
          </w:rPr>
          <w:t>https://oska.kutsekoda.ee/naidikulehed/</w:t>
        </w:r>
      </w:hyperlink>
      <w:r w:rsidR="00E6768C" w:rsidRPr="000A77A1">
        <w:rPr>
          <w:lang w:val="et-EE"/>
        </w:rPr>
        <w:t>.</w:t>
      </w:r>
    </w:p>
  </w:footnote>
  <w:footnote w:id="19">
    <w:p w14:paraId="53002BBF" w14:textId="0176A8DD" w:rsidR="00BB2C2B" w:rsidRPr="000A77A1" w:rsidRDefault="00BB2C2B" w:rsidP="00CF3BDC">
      <w:pPr>
        <w:pStyle w:val="FootnoteText"/>
        <w:rPr>
          <w:lang w:val="sv-SE"/>
        </w:rPr>
      </w:pPr>
      <w:r>
        <w:rPr>
          <w:rStyle w:val="FootnoteReference"/>
        </w:rPr>
        <w:footnoteRef/>
      </w:r>
      <w:r w:rsidRPr="000A77A1">
        <w:rPr>
          <w:lang w:val="sv-SE"/>
        </w:rPr>
        <w:t xml:space="preserve"> </w:t>
      </w:r>
      <w:r w:rsidRPr="000A77A1">
        <w:rPr>
          <w:lang w:val="sv-SE"/>
        </w:rPr>
        <w:t>OSKA põhikutsealade tööjõuvajaduse prognoos ning hinnang nõudluse ja pakkumise tasakaalule</w:t>
      </w:r>
      <w:r w:rsidR="00C601D8" w:rsidRPr="000A77A1">
        <w:rPr>
          <w:lang w:val="sv-SE"/>
        </w:rPr>
        <w:t>:</w:t>
      </w:r>
      <w:r w:rsidRPr="000A77A1">
        <w:rPr>
          <w:lang w:val="sv-SE"/>
        </w:rPr>
        <w:t xml:space="preserve"> </w:t>
      </w:r>
      <w:hyperlink r:id="rId7" w:history="1">
        <w:r w:rsidR="00016668" w:rsidRPr="00253E25">
          <w:rPr>
            <w:rStyle w:val="Hyperlink"/>
            <w:lang w:val="sv-SE"/>
          </w:rPr>
          <w:t>https://oska.kutsekoda.ee/oskast/prognooside-koondvaade/</w:t>
        </w:r>
      </w:hyperlink>
      <w:r w:rsidR="00C601D8" w:rsidRPr="000A77A1">
        <w:rPr>
          <w:lang w:val="sv-SE"/>
        </w:rPr>
        <w:t>.</w:t>
      </w:r>
    </w:p>
  </w:footnote>
  <w:footnote w:id="20">
    <w:p w14:paraId="489B1DB2" w14:textId="55F73202" w:rsidR="00BB2C2B" w:rsidRPr="000A77A1" w:rsidRDefault="00BB2C2B" w:rsidP="00CF3BDC">
      <w:pPr>
        <w:pStyle w:val="FootnoteText"/>
        <w:rPr>
          <w:lang w:val="sv-SE"/>
        </w:rPr>
      </w:pPr>
      <w:r w:rsidRPr="00281DBE">
        <w:rPr>
          <w:rStyle w:val="FootnoteReference"/>
          <w:lang w:val="et-EE"/>
        </w:rPr>
        <w:footnoteRef/>
      </w:r>
      <w:r w:rsidRPr="000A77A1">
        <w:rPr>
          <w:lang w:val="sv-SE"/>
        </w:rPr>
        <w:t xml:space="preserve"> </w:t>
      </w:r>
      <w:r w:rsidRPr="000A77A1">
        <w:rPr>
          <w:lang w:val="sv-SE"/>
        </w:rPr>
        <w:t>2022. aasta üldraportis sisaldus see osa</w:t>
      </w:r>
      <w:r w:rsidR="000C00D1" w:rsidRPr="000A77A1">
        <w:rPr>
          <w:lang w:val="sv-SE"/>
        </w:rPr>
        <w:t xml:space="preserve"> </w:t>
      </w:r>
      <w:r w:rsidRPr="000A77A1">
        <w:rPr>
          <w:lang w:val="sv-SE"/>
        </w:rPr>
        <w:t>4. peatükis.</w:t>
      </w:r>
    </w:p>
  </w:footnote>
  <w:footnote w:id="21">
    <w:p w14:paraId="0CB2E38A" w14:textId="77777777" w:rsidR="00BB2C2B" w:rsidRPr="00016668" w:rsidRDefault="00BB2C2B" w:rsidP="00CF3BDC">
      <w:pPr>
        <w:pStyle w:val="FootnoteText"/>
        <w:rPr>
          <w:lang w:val="sv-SE"/>
        </w:rPr>
      </w:pPr>
      <w:r w:rsidRPr="00081117">
        <w:rPr>
          <w:rStyle w:val="FootnoteReference"/>
        </w:rPr>
        <w:footnoteRef/>
      </w:r>
      <w:r w:rsidRPr="00016668">
        <w:rPr>
          <w:lang w:val="sv-SE"/>
        </w:rPr>
        <w:t xml:space="preserve"> </w:t>
      </w:r>
      <w:hyperlink r:id="rId8" w:history="1">
        <w:r w:rsidRPr="00837794">
          <w:rPr>
            <w:rStyle w:val="Hyperlink"/>
            <w:lang w:val="sv-SE"/>
          </w:rPr>
          <w:t>https://oska.kutsekoda.ee/oskast/oska-metoodika/</w:t>
        </w:r>
      </w:hyperlink>
    </w:p>
  </w:footnote>
  <w:footnote w:id="22">
    <w:p w14:paraId="01D9644E" w14:textId="775AF2B7" w:rsidR="009A5581" w:rsidRPr="000A77A1" w:rsidRDefault="009A5581" w:rsidP="00CF3BDC">
      <w:pPr>
        <w:pStyle w:val="FootnoteText"/>
        <w:rPr>
          <w:lang w:val="sv-SE"/>
        </w:rPr>
      </w:pPr>
      <w:r w:rsidRPr="008D6806">
        <w:rPr>
          <w:rStyle w:val="FootnoteReference"/>
          <w:lang w:val="et-EE"/>
        </w:rPr>
        <w:footnoteRef/>
      </w:r>
      <w:r w:rsidRPr="000A77A1">
        <w:rPr>
          <w:lang w:val="sv-SE"/>
        </w:rPr>
        <w:t xml:space="preserve"> </w:t>
      </w:r>
      <w:r w:rsidR="00FB0A89" w:rsidRPr="000A77A1">
        <w:rPr>
          <w:lang w:val="sv-SE"/>
        </w:rPr>
        <w:t xml:space="preserve">Võimalik teisendus edaspidiseks: </w:t>
      </w:r>
      <w:r w:rsidR="007301EE" w:rsidRPr="000A77A1">
        <w:rPr>
          <w:lang w:val="sv-SE"/>
        </w:rPr>
        <w:t>k</w:t>
      </w:r>
      <w:r w:rsidR="00FB0A89" w:rsidRPr="000A77A1">
        <w:rPr>
          <w:lang w:val="sv-SE"/>
        </w:rPr>
        <w:t>õrghariduse</w:t>
      </w:r>
      <w:r w:rsidR="007301EE" w:rsidRPr="000A77A1">
        <w:rPr>
          <w:lang w:val="sv-SE"/>
        </w:rPr>
        <w:t xml:space="preserve">ga töötajate vajadus asendada </w:t>
      </w:r>
      <w:r w:rsidR="00FB0A89" w:rsidRPr="000A77A1">
        <w:rPr>
          <w:lang w:val="sv-SE"/>
        </w:rPr>
        <w:t>üldharidusega, kutseharidus</w:t>
      </w:r>
      <w:r w:rsidR="007301EE" w:rsidRPr="000A77A1">
        <w:rPr>
          <w:lang w:val="sv-SE"/>
        </w:rPr>
        <w:t>e vajadus</w:t>
      </w:r>
      <w:r w:rsidR="00FB0A89" w:rsidRPr="000A77A1">
        <w:rPr>
          <w:lang w:val="sv-SE"/>
        </w:rPr>
        <w:t xml:space="preserve"> 50% ulatuses üldharidusega</w:t>
      </w:r>
      <w:r w:rsidR="007301EE" w:rsidRPr="000A77A1">
        <w:rPr>
          <w:lang w:val="sv-SE"/>
        </w:rPr>
        <w:t>.</w:t>
      </w:r>
    </w:p>
  </w:footnote>
  <w:footnote w:id="23">
    <w:p w14:paraId="171005C6" w14:textId="77777777" w:rsidR="00850F06" w:rsidRPr="000A77A1" w:rsidRDefault="00850F06" w:rsidP="00CF3BDC">
      <w:pPr>
        <w:pStyle w:val="FootnoteText"/>
        <w:rPr>
          <w:lang w:val="sv-SE"/>
        </w:rPr>
      </w:pPr>
      <w:r w:rsidRPr="00C558DC">
        <w:rPr>
          <w:rStyle w:val="FootnoteReference"/>
          <w:lang w:val="et-EE"/>
        </w:rPr>
        <w:footnoteRef/>
      </w:r>
      <w:r w:rsidRPr="000A77A1">
        <w:rPr>
          <w:lang w:val="sv-SE"/>
        </w:rPr>
        <w:t xml:space="preserve"> </w:t>
      </w:r>
      <w:r w:rsidRPr="000A77A1">
        <w:rPr>
          <w:lang w:val="sv-SE"/>
        </w:rPr>
        <w:t>Juhul, kui valdkonnauuringus keskendutakse kitsamale fookusteemale või alavaldkonnale, koostatakse hõiveprognoos kogu valdkonna ulatuses.</w:t>
      </w:r>
    </w:p>
  </w:footnote>
  <w:footnote w:id="24">
    <w:p w14:paraId="0007620D" w14:textId="79C4A029" w:rsidR="00C7489E" w:rsidRPr="00677D95" w:rsidRDefault="00C7489E" w:rsidP="00CF3BDC">
      <w:pPr>
        <w:pStyle w:val="FootnoteText"/>
        <w:rPr>
          <w:lang w:val="sv-SE"/>
        </w:rPr>
      </w:pPr>
      <w:r w:rsidRPr="00190E4A">
        <w:rPr>
          <w:rStyle w:val="FootnoteReference"/>
          <w:lang w:val="et-EE"/>
        </w:rPr>
        <w:footnoteRef/>
      </w:r>
      <w:r w:rsidRPr="00677D95">
        <w:rPr>
          <w:lang w:val="sv-SE"/>
        </w:rPr>
        <w:t xml:space="preserve"> </w:t>
      </w:r>
      <w:r w:rsidRPr="00677D95">
        <w:rPr>
          <w:lang w:val="sv-SE"/>
        </w:rPr>
        <w:t xml:space="preserve">Vaata </w:t>
      </w:r>
      <w:r w:rsidRPr="00677D95">
        <w:rPr>
          <w:lang w:val="sv-SE"/>
        </w:rPr>
        <w:t xml:space="preserve">täpsemalt </w:t>
      </w:r>
      <w:r w:rsidR="00677D95" w:rsidRPr="00677D95">
        <w:rPr>
          <w:lang w:val="sv-SE"/>
        </w:rPr>
        <w:t>ptk</w:t>
      </w:r>
      <w:r w:rsidR="006E18E9" w:rsidRPr="00677D95">
        <w:rPr>
          <w:lang w:val="sv-SE"/>
        </w:rPr>
        <w:t xml:space="preserve"> 3.5</w:t>
      </w:r>
      <w:r w:rsidRPr="00677D95">
        <w:rPr>
          <w:lang w:val="sv-SE"/>
        </w:rPr>
        <w:t xml:space="preserve"> </w:t>
      </w:r>
      <w:r w:rsidR="006E18E9" w:rsidRPr="00677D95">
        <w:rPr>
          <w:lang w:val="sv-SE"/>
        </w:rPr>
        <w:t>„</w:t>
      </w:r>
      <w:r w:rsidR="001B00E4" w:rsidRPr="00677D95">
        <w:rPr>
          <w:lang w:val="sv-SE"/>
        </w:rPr>
        <w:t>Andmekogumise ja -analüüsi meetodid OSKA valdkonnauuringutes</w:t>
      </w:r>
      <w:r w:rsidR="006E18E9" w:rsidRPr="00677D95">
        <w:rPr>
          <w:lang w:val="sv-SE"/>
        </w:rPr>
        <w:t>“</w:t>
      </w:r>
      <w:r w:rsidR="00FC25D8" w:rsidRPr="00677D95">
        <w:rPr>
          <w:lang w:val="sv-SE"/>
        </w:rPr>
        <w:t>.</w:t>
      </w:r>
    </w:p>
  </w:footnote>
  <w:footnote w:id="25">
    <w:p w14:paraId="648DD6C4" w14:textId="00F3EBD3" w:rsidR="00AB799A" w:rsidRPr="00677D95" w:rsidRDefault="00AB799A" w:rsidP="00CF3BDC">
      <w:pPr>
        <w:pStyle w:val="FootnoteText"/>
        <w:rPr>
          <w:lang w:val="sv-SE"/>
        </w:rPr>
      </w:pPr>
      <w:r w:rsidRPr="00190E4A">
        <w:rPr>
          <w:rStyle w:val="FootnoteReference"/>
          <w:lang w:val="et-EE"/>
        </w:rPr>
        <w:footnoteRef/>
      </w:r>
      <w:r w:rsidRPr="00677D95">
        <w:rPr>
          <w:lang w:val="sv-SE"/>
        </w:rPr>
        <w:t xml:space="preserve"> </w:t>
      </w:r>
      <w:r w:rsidR="00826481" w:rsidRPr="00677D95">
        <w:rPr>
          <w:lang w:val="sv-SE"/>
        </w:rPr>
        <w:t xml:space="preserve">Vaata täpsemalt </w:t>
      </w:r>
      <w:r w:rsidR="00677D95" w:rsidRPr="00677D95">
        <w:rPr>
          <w:lang w:val="sv-SE"/>
        </w:rPr>
        <w:t>ptk</w:t>
      </w:r>
      <w:r w:rsidR="006E18E9" w:rsidRPr="00677D95">
        <w:rPr>
          <w:lang w:val="sv-SE"/>
        </w:rPr>
        <w:t xml:space="preserve"> 3.15</w:t>
      </w:r>
      <w:r w:rsidR="003D1895" w:rsidRPr="00677D95">
        <w:rPr>
          <w:lang w:val="sv-SE"/>
        </w:rPr>
        <w:t xml:space="preserve"> </w:t>
      </w:r>
      <w:r w:rsidR="006E18E9" w:rsidRPr="00677D95">
        <w:rPr>
          <w:lang w:val="sv-SE"/>
        </w:rPr>
        <w:t>„</w:t>
      </w:r>
      <w:r w:rsidR="00E72371" w:rsidRPr="00677D95">
        <w:rPr>
          <w:lang w:val="sv-SE"/>
        </w:rPr>
        <w:t>Kitsaskohtade leevendamise seire</w:t>
      </w:r>
      <w:r w:rsidR="006E18E9" w:rsidRPr="00677D95">
        <w:rPr>
          <w:lang w:val="sv-SE"/>
        </w:rPr>
        <w:t>“</w:t>
      </w:r>
      <w:r w:rsidRPr="00677D95">
        <w:rPr>
          <w:lang w:val="sv-SE"/>
        </w:rPr>
        <w:t>.</w:t>
      </w:r>
    </w:p>
  </w:footnote>
  <w:footnote w:id="26">
    <w:p w14:paraId="1FC9B6B5" w14:textId="302BE25E" w:rsidR="00541B76" w:rsidRPr="000A77A1" w:rsidRDefault="00541B76" w:rsidP="00CF3BDC">
      <w:pPr>
        <w:pStyle w:val="FootnoteText"/>
        <w:rPr>
          <w:lang w:val="sv-SE"/>
        </w:rPr>
      </w:pPr>
      <w:r w:rsidRPr="006E18E9">
        <w:rPr>
          <w:rStyle w:val="FootnoteReference"/>
          <w:lang w:val="et-EE"/>
        </w:rPr>
        <w:footnoteRef/>
      </w:r>
      <w:r w:rsidRPr="000A77A1">
        <w:rPr>
          <w:lang w:val="sv-SE"/>
        </w:rPr>
        <w:t xml:space="preserve"> </w:t>
      </w:r>
      <w:r w:rsidR="00350679" w:rsidRPr="000A77A1">
        <w:rPr>
          <w:lang w:val="sv-SE"/>
        </w:rPr>
        <w:t>Vaata täpsemalt peatükk</w:t>
      </w:r>
      <w:r w:rsidR="006E18E9" w:rsidRPr="000A77A1">
        <w:rPr>
          <w:lang w:val="sv-SE"/>
        </w:rPr>
        <w:t>i 3.15 „</w:t>
      </w:r>
      <w:r w:rsidR="00350679" w:rsidRPr="000A77A1">
        <w:rPr>
          <w:lang w:val="sv-SE"/>
        </w:rPr>
        <w:t>Kitsaskohtade leevendamise seire</w:t>
      </w:r>
      <w:r w:rsidR="006E18E9" w:rsidRPr="000A77A1">
        <w:rPr>
          <w:lang w:val="sv-SE"/>
        </w:rPr>
        <w:t>“</w:t>
      </w:r>
      <w:r w:rsidR="00350679" w:rsidRPr="000A77A1">
        <w:rPr>
          <w:lang w:val="sv-SE"/>
        </w:rPr>
        <w:t>.</w:t>
      </w:r>
    </w:p>
  </w:footnote>
  <w:footnote w:id="27">
    <w:p w14:paraId="79225C5C" w14:textId="1171CED8" w:rsidR="003F5F25" w:rsidRPr="00156F1B" w:rsidRDefault="003F5F25" w:rsidP="00CF3BDC">
      <w:pPr>
        <w:pStyle w:val="FootnoteText"/>
      </w:pPr>
      <w:r w:rsidRPr="00156F1B">
        <w:rPr>
          <w:rStyle w:val="FootnoteReference"/>
          <w:rFonts w:cstheme="minorHAnsi"/>
          <w:lang w:val="et-EE"/>
        </w:rPr>
        <w:footnoteRef/>
      </w:r>
      <w:r w:rsidRPr="000A77A1">
        <w:rPr>
          <w:lang w:val="sv-SE"/>
        </w:rPr>
        <w:t xml:space="preserve"> </w:t>
      </w:r>
      <w:r w:rsidRPr="000A77A1">
        <w:rPr>
          <w:lang w:val="sv-SE"/>
        </w:rPr>
        <w:t>Kvantitatiivses uurimuses käsitletakse teavet, mida on võimalik väljendada arvude kujul</w:t>
      </w:r>
      <w:r w:rsidR="006E18E9" w:rsidRPr="000A77A1">
        <w:rPr>
          <w:lang w:val="sv-SE"/>
        </w:rPr>
        <w:t>, ning</w:t>
      </w:r>
      <w:r w:rsidRPr="000A77A1">
        <w:rPr>
          <w:lang w:val="sv-SE"/>
        </w:rPr>
        <w:t xml:space="preserve"> </w:t>
      </w:r>
      <w:r w:rsidR="006E18E9" w:rsidRPr="000A77A1">
        <w:rPr>
          <w:lang w:val="sv-SE"/>
        </w:rPr>
        <w:t>k</w:t>
      </w:r>
      <w:r w:rsidRPr="000A77A1">
        <w:rPr>
          <w:lang w:val="sv-SE"/>
        </w:rPr>
        <w:t xml:space="preserve">valitatiivses teavet, mida </w:t>
      </w:r>
      <w:r w:rsidR="006E18E9" w:rsidRPr="000A77A1">
        <w:rPr>
          <w:lang w:val="sv-SE"/>
        </w:rPr>
        <w:t xml:space="preserve">on </w:t>
      </w:r>
      <w:r w:rsidRPr="000A77A1">
        <w:rPr>
          <w:lang w:val="sv-SE"/>
        </w:rPr>
        <w:t xml:space="preserve">arvuliselt väljendada ebaotstarbekas või võimatu. Tegemist on eelkõige analüüsi, mitte uurimismaterjali omadustega. (Lagerspetz, M. (2017). Ühiskonna uurimise meetodid. </w:t>
      </w:r>
      <w:r w:rsidRPr="00156F1B">
        <w:t xml:space="preserve">TLÜ </w:t>
      </w:r>
      <w:proofErr w:type="spellStart"/>
      <w:r w:rsidRPr="00156F1B">
        <w:t>Kirjastus</w:t>
      </w:r>
      <w:proofErr w:type="spellEnd"/>
      <w:r w:rsidRPr="00156F1B">
        <w:t>: Tallinn)</w:t>
      </w:r>
    </w:p>
  </w:footnote>
  <w:footnote w:id="28">
    <w:p w14:paraId="363E2B6F" w14:textId="77777777" w:rsidR="003F5F25" w:rsidRPr="00156F1B" w:rsidRDefault="003F5F25" w:rsidP="00CF3BDC">
      <w:pPr>
        <w:pStyle w:val="FootnoteText"/>
      </w:pPr>
      <w:r w:rsidRPr="007E313C">
        <w:rPr>
          <w:vertAlign w:val="superscript"/>
        </w:rPr>
        <w:footnoteRef/>
      </w:r>
      <w:r w:rsidRPr="00156F1B">
        <w:t xml:space="preserve"> Greene. J. C (2007). Mixed Methods in Social Inquiry. San Francisco, CA: John Wiley &amp; Sons, Inc. </w:t>
      </w:r>
    </w:p>
  </w:footnote>
  <w:footnote w:id="29">
    <w:p w14:paraId="0A151E77" w14:textId="77777777" w:rsidR="003F5F25" w:rsidRPr="00156F1B" w:rsidRDefault="003F5F25" w:rsidP="00CF3BDC">
      <w:pPr>
        <w:pStyle w:val="FootnoteText"/>
      </w:pPr>
      <w:r w:rsidRPr="00156F1B">
        <w:rPr>
          <w:rStyle w:val="FootnoteReference"/>
          <w:rFonts w:cstheme="minorHAnsi"/>
          <w:lang w:val="et-EE"/>
        </w:rPr>
        <w:footnoteRef/>
      </w:r>
      <w:r w:rsidRPr="00156F1B">
        <w:t xml:space="preserve"> Creswell, W., &amp; Plano Clark, V. L. (2011). Designing and conducting mixed methods research (2nd ed.). Thousand Oaks, CA: Sage Publications, Inc.</w:t>
      </w:r>
    </w:p>
  </w:footnote>
  <w:footnote w:id="30">
    <w:p w14:paraId="673E663D" w14:textId="727DB3DB" w:rsidR="003F5F25" w:rsidRPr="00156F1B" w:rsidRDefault="003F5F25" w:rsidP="00CF3BDC">
      <w:pPr>
        <w:pStyle w:val="FootnoteText"/>
      </w:pPr>
      <w:r w:rsidRPr="00156F1B">
        <w:rPr>
          <w:rStyle w:val="FootnoteReference"/>
          <w:rFonts w:cstheme="minorHAnsi"/>
          <w:lang w:val="et-EE"/>
        </w:rPr>
        <w:footnoteRef/>
      </w:r>
      <w:r w:rsidRPr="00156F1B">
        <w:t xml:space="preserve"> </w:t>
      </w:r>
      <w:proofErr w:type="spellStart"/>
      <w:r w:rsidRPr="00156F1B">
        <w:t>Laherand</w:t>
      </w:r>
      <w:proofErr w:type="spellEnd"/>
      <w:r w:rsidRPr="00156F1B">
        <w:t xml:space="preserve">, M.-L. (2008). </w:t>
      </w:r>
      <w:proofErr w:type="spellStart"/>
      <w:r w:rsidRPr="00156F1B">
        <w:t>Kvalitatiivne</w:t>
      </w:r>
      <w:proofErr w:type="spellEnd"/>
      <w:r w:rsidRPr="00156F1B">
        <w:t xml:space="preserve"> </w:t>
      </w:r>
      <w:proofErr w:type="spellStart"/>
      <w:r w:rsidRPr="00156F1B">
        <w:t>uurimisviis</w:t>
      </w:r>
      <w:proofErr w:type="spellEnd"/>
      <w:r w:rsidRPr="00156F1B">
        <w:t xml:space="preserve">. </w:t>
      </w:r>
      <w:r w:rsidR="004043BA">
        <w:t xml:space="preserve">Tallinn: </w:t>
      </w:r>
      <w:proofErr w:type="spellStart"/>
      <w:r w:rsidR="004043BA">
        <w:t>Infotrükk</w:t>
      </w:r>
      <w:proofErr w:type="spellEnd"/>
      <w:r w:rsidR="004043BA">
        <w:t>.</w:t>
      </w:r>
    </w:p>
  </w:footnote>
  <w:footnote w:id="31">
    <w:p w14:paraId="5FE5160A" w14:textId="77777777" w:rsidR="003F5F25" w:rsidRPr="00156F1B" w:rsidRDefault="003F5F25" w:rsidP="00CF3BDC">
      <w:pPr>
        <w:pStyle w:val="FootnoteText"/>
      </w:pPr>
      <w:r w:rsidRPr="00156F1B">
        <w:rPr>
          <w:rStyle w:val="FootnoteReference"/>
          <w:rFonts w:cstheme="minorHAnsi"/>
          <w:lang w:val="et-EE"/>
        </w:rPr>
        <w:footnoteRef/>
      </w:r>
      <w:r w:rsidRPr="00156F1B">
        <w:t xml:space="preserve"> Flick, U. (2006). An Introduction to Qualitative Research. London: Sage.</w:t>
      </w:r>
    </w:p>
  </w:footnote>
  <w:footnote w:id="32">
    <w:p w14:paraId="728B5C57" w14:textId="77777777" w:rsidR="003F5F25" w:rsidRPr="00016668" w:rsidRDefault="003F5F25" w:rsidP="00CF3BDC">
      <w:pPr>
        <w:pStyle w:val="FootnoteText"/>
        <w:rPr>
          <w:lang w:val="sv-SE"/>
        </w:rPr>
      </w:pPr>
      <w:r w:rsidRPr="00156F1B">
        <w:rPr>
          <w:rStyle w:val="FootnoteReference"/>
          <w:rFonts w:cstheme="minorHAnsi"/>
          <w:lang w:val="et-EE"/>
        </w:rPr>
        <w:footnoteRef/>
      </w:r>
      <w:r w:rsidRPr="00156F1B">
        <w:t xml:space="preserve"> </w:t>
      </w:r>
      <w:proofErr w:type="spellStart"/>
      <w:r w:rsidRPr="00156F1B">
        <w:t>Hirsjärvi</w:t>
      </w:r>
      <w:proofErr w:type="spellEnd"/>
      <w:r w:rsidRPr="00156F1B">
        <w:t xml:space="preserve">, S., Remes, P., </w:t>
      </w:r>
      <w:proofErr w:type="spellStart"/>
      <w:r w:rsidRPr="00156F1B">
        <w:t>Sajavaara</w:t>
      </w:r>
      <w:proofErr w:type="spellEnd"/>
      <w:r w:rsidRPr="00156F1B">
        <w:t xml:space="preserve">, P. (2005). </w:t>
      </w:r>
      <w:r w:rsidRPr="00016668">
        <w:rPr>
          <w:lang w:val="sv-SE"/>
        </w:rPr>
        <w:t xml:space="preserve">Uuri ja kirjuta. Tallinn: Medicina. </w:t>
      </w:r>
    </w:p>
  </w:footnote>
  <w:footnote w:id="33">
    <w:p w14:paraId="67626638" w14:textId="448E3FC8" w:rsidR="003F5F25" w:rsidRPr="00156F1B" w:rsidRDefault="003F5F25" w:rsidP="00CF3BDC">
      <w:pPr>
        <w:pStyle w:val="FootnoteText"/>
      </w:pPr>
      <w:r w:rsidRPr="00156F1B">
        <w:rPr>
          <w:rStyle w:val="FootnoteReference"/>
          <w:rFonts w:cstheme="minorHAnsi"/>
          <w:lang w:val="et-EE"/>
        </w:rPr>
        <w:footnoteRef/>
      </w:r>
      <w:r w:rsidRPr="000A77A1">
        <w:rPr>
          <w:lang w:val="sv-SE"/>
        </w:rPr>
        <w:t xml:space="preserve"> </w:t>
      </w:r>
      <w:r w:rsidRPr="000A77A1">
        <w:rPr>
          <w:lang w:val="sv-SE"/>
        </w:rPr>
        <w:t xml:space="preserve">Lagerspetz, </w:t>
      </w:r>
      <w:r w:rsidRPr="000A77A1">
        <w:rPr>
          <w:lang w:val="sv-SE"/>
        </w:rPr>
        <w:t>M. (2017). Ühiskonna uurimise meetodid.</w:t>
      </w:r>
      <w:r w:rsidR="007E313C" w:rsidRPr="000A77A1">
        <w:rPr>
          <w:lang w:val="sv-SE"/>
        </w:rPr>
        <w:t xml:space="preserve"> </w:t>
      </w:r>
      <w:r w:rsidRPr="00156F1B">
        <w:t>Tallinn</w:t>
      </w:r>
      <w:r w:rsidR="007E313C">
        <w:t>:</w:t>
      </w:r>
      <w:r w:rsidR="007E313C" w:rsidRPr="007E313C">
        <w:t xml:space="preserve"> </w:t>
      </w:r>
      <w:r w:rsidR="007E313C" w:rsidRPr="00156F1B">
        <w:t xml:space="preserve">TLÜ </w:t>
      </w:r>
      <w:proofErr w:type="spellStart"/>
      <w:r w:rsidR="007E313C" w:rsidRPr="00156F1B">
        <w:t>Kirjastus</w:t>
      </w:r>
      <w:proofErr w:type="spellEnd"/>
      <w:r w:rsidR="006E18E9" w:rsidRPr="00156F1B">
        <w:t>.</w:t>
      </w:r>
    </w:p>
  </w:footnote>
  <w:footnote w:id="34">
    <w:p w14:paraId="44F872D9" w14:textId="77777777" w:rsidR="003F5F25" w:rsidRPr="00156F1B" w:rsidRDefault="003F5F25" w:rsidP="00CF3BDC">
      <w:pPr>
        <w:pStyle w:val="FootnoteText"/>
      </w:pPr>
      <w:r w:rsidRPr="00156F1B">
        <w:rPr>
          <w:rStyle w:val="FootnoteReference"/>
          <w:rFonts w:cstheme="minorHAnsi"/>
          <w:lang w:val="et-EE"/>
        </w:rPr>
        <w:footnoteRef/>
      </w:r>
      <w:r w:rsidRPr="00156F1B">
        <w:t xml:space="preserve"> Creswell, J.W., Plano Clark, V. L. (2011) Designing and conducting mixed methods research. Los Angeles: Sage.</w:t>
      </w:r>
      <w:r w:rsidRPr="00156F1B">
        <w:rPr>
          <w:rStyle w:val="Strong"/>
          <w:rFonts w:cstheme="minorHAnsi"/>
          <w:color w:val="222222"/>
          <w:sz w:val="21"/>
          <w:szCs w:val="21"/>
          <w:lang w:val="et-EE"/>
        </w:rPr>
        <w:t xml:space="preserve"> </w:t>
      </w:r>
    </w:p>
  </w:footnote>
  <w:footnote w:id="35">
    <w:p w14:paraId="52F0AB9D" w14:textId="152DB917" w:rsidR="00D0607B" w:rsidRPr="006C714E" w:rsidRDefault="00D0607B" w:rsidP="00CF3BDC">
      <w:pPr>
        <w:pStyle w:val="FootnoteText"/>
      </w:pPr>
      <w:r w:rsidRPr="007E313C">
        <w:rPr>
          <w:rStyle w:val="FootnoteReference"/>
          <w:lang w:val="et-EE"/>
        </w:rPr>
        <w:footnoteRef/>
      </w:r>
      <w:r w:rsidRPr="00156F1B">
        <w:t xml:space="preserve"> </w:t>
      </w:r>
      <w:proofErr w:type="spellStart"/>
      <w:r w:rsidR="006E18E9" w:rsidRPr="00156F1B">
        <w:t>Vaata</w:t>
      </w:r>
      <w:proofErr w:type="spellEnd"/>
      <w:r w:rsidRPr="00156F1B">
        <w:t xml:space="preserve"> </w:t>
      </w:r>
      <w:proofErr w:type="spellStart"/>
      <w:r w:rsidRPr="00156F1B">
        <w:t>p</w:t>
      </w:r>
      <w:r w:rsidR="006E18E9" w:rsidRPr="00156F1B">
        <w:t>eatükki</w:t>
      </w:r>
      <w:proofErr w:type="spellEnd"/>
      <w:r w:rsidRPr="00156F1B">
        <w:t xml:space="preserve"> 4</w:t>
      </w:r>
      <w:r w:rsidR="006E18E9" w:rsidRPr="00156F1B">
        <w:t xml:space="preserve"> „</w:t>
      </w:r>
      <w:proofErr w:type="spellStart"/>
      <w:r w:rsidR="006E18E9" w:rsidRPr="00156F1B">
        <w:t>Temaatilised</w:t>
      </w:r>
      <w:proofErr w:type="spellEnd"/>
      <w:r w:rsidR="006E18E9" w:rsidRPr="00156F1B">
        <w:t xml:space="preserve"> </w:t>
      </w:r>
      <w:proofErr w:type="spellStart"/>
      <w:proofErr w:type="gramStart"/>
      <w:r w:rsidR="006E18E9" w:rsidRPr="00156F1B">
        <w:t>uuringud</w:t>
      </w:r>
      <w:proofErr w:type="spellEnd"/>
      <w:r w:rsidR="006E18E9" w:rsidRPr="00156F1B">
        <w:t>“</w:t>
      </w:r>
      <w:proofErr w:type="gramEnd"/>
      <w:r w:rsidR="006E18E9" w:rsidRPr="00156F1B">
        <w:t>.</w:t>
      </w:r>
    </w:p>
  </w:footnote>
  <w:footnote w:id="36">
    <w:p w14:paraId="0A5AB604" w14:textId="02C43261" w:rsidR="003F5F25" w:rsidRPr="006C714E" w:rsidRDefault="003F5F25" w:rsidP="00CF3BDC">
      <w:pPr>
        <w:pStyle w:val="FootnoteText"/>
      </w:pPr>
      <w:r w:rsidRPr="006E18E9">
        <w:rPr>
          <w:rStyle w:val="FootnoteReference"/>
          <w:rFonts w:cstheme="minorHAnsi"/>
          <w:szCs w:val="20"/>
          <w:lang w:val="et-EE"/>
        </w:rPr>
        <w:footnoteRef/>
      </w:r>
      <w:r w:rsidRPr="006C714E">
        <w:t xml:space="preserve"> </w:t>
      </w:r>
      <w:proofErr w:type="spellStart"/>
      <w:r w:rsidRPr="006C714E">
        <w:t>Täpsem</w:t>
      </w:r>
      <w:proofErr w:type="spellEnd"/>
      <w:r w:rsidRPr="006C714E">
        <w:t xml:space="preserve"> </w:t>
      </w:r>
      <w:proofErr w:type="spellStart"/>
      <w:r w:rsidRPr="006C714E">
        <w:t>ülevaade</w:t>
      </w:r>
      <w:proofErr w:type="spellEnd"/>
      <w:r w:rsidRPr="006C714E">
        <w:t xml:space="preserve"> </w:t>
      </w:r>
      <w:proofErr w:type="spellStart"/>
      <w:r w:rsidRPr="006C714E">
        <w:t>seda</w:t>
      </w:r>
      <w:proofErr w:type="spellEnd"/>
      <w:r w:rsidRPr="006C714E">
        <w:t xml:space="preserve"> </w:t>
      </w:r>
      <w:proofErr w:type="spellStart"/>
      <w:r w:rsidRPr="006C714E">
        <w:t>tüüpi</w:t>
      </w:r>
      <w:proofErr w:type="spellEnd"/>
      <w:r w:rsidRPr="006C714E">
        <w:t xml:space="preserve"> </w:t>
      </w:r>
      <w:proofErr w:type="spellStart"/>
      <w:r w:rsidRPr="006C714E">
        <w:t>andmete</w:t>
      </w:r>
      <w:proofErr w:type="spellEnd"/>
      <w:r w:rsidRPr="006C714E">
        <w:t xml:space="preserve"> </w:t>
      </w:r>
      <w:proofErr w:type="spellStart"/>
      <w:r w:rsidRPr="006C714E">
        <w:t>kogumisest</w:t>
      </w:r>
      <w:proofErr w:type="spellEnd"/>
      <w:r w:rsidRPr="006C714E">
        <w:t xml:space="preserve"> </w:t>
      </w:r>
      <w:proofErr w:type="spellStart"/>
      <w:r w:rsidRPr="006C714E">
        <w:t>ja</w:t>
      </w:r>
      <w:proofErr w:type="spellEnd"/>
      <w:r w:rsidRPr="006C714E">
        <w:t xml:space="preserve"> </w:t>
      </w:r>
      <w:proofErr w:type="spellStart"/>
      <w:r w:rsidRPr="006C714E">
        <w:t>töötlemisest</w:t>
      </w:r>
      <w:proofErr w:type="spellEnd"/>
      <w:r w:rsidRPr="006C714E">
        <w:t xml:space="preserve"> on </w:t>
      </w:r>
      <w:proofErr w:type="spellStart"/>
      <w:r w:rsidRPr="006C714E">
        <w:t>antud</w:t>
      </w:r>
      <w:proofErr w:type="spellEnd"/>
      <w:r w:rsidRPr="006C714E">
        <w:t xml:space="preserve"> </w:t>
      </w:r>
      <w:proofErr w:type="spellStart"/>
      <w:r w:rsidRPr="006C714E">
        <w:t>järgnevates</w:t>
      </w:r>
      <w:proofErr w:type="spellEnd"/>
      <w:r w:rsidRPr="006C714E">
        <w:t xml:space="preserve"> </w:t>
      </w:r>
      <w:proofErr w:type="spellStart"/>
      <w:r w:rsidRPr="006C714E">
        <w:t>peatükkides</w:t>
      </w:r>
      <w:proofErr w:type="spellEnd"/>
      <w:r w:rsidRPr="006C714E">
        <w:t xml:space="preserve">. </w:t>
      </w:r>
    </w:p>
  </w:footnote>
  <w:footnote w:id="37">
    <w:p w14:paraId="4F1A1925" w14:textId="1A8249C8" w:rsidR="003F5F25" w:rsidRPr="000A77A1" w:rsidRDefault="003F5F25" w:rsidP="00CF3BDC">
      <w:pPr>
        <w:pStyle w:val="FootnoteText"/>
        <w:rPr>
          <w:lang w:val="sv-SE"/>
        </w:rPr>
      </w:pPr>
      <w:r w:rsidRPr="006E18E9">
        <w:rPr>
          <w:rStyle w:val="FootnoteReference"/>
          <w:rFonts w:cstheme="minorHAnsi"/>
          <w:szCs w:val="20"/>
          <w:lang w:val="et-EE"/>
        </w:rPr>
        <w:footnoteRef/>
      </w:r>
      <w:r w:rsidRPr="000A77A1">
        <w:rPr>
          <w:lang w:val="sv-SE"/>
        </w:rPr>
        <w:t xml:space="preserve"> </w:t>
      </w:r>
      <w:r w:rsidRPr="000A77A1">
        <w:rPr>
          <w:lang w:val="sv-SE"/>
        </w:rPr>
        <w:t>Lagerspetz, M. (2017). Ühiskonna uurimise meetodid. Tallinn</w:t>
      </w:r>
      <w:r w:rsidR="00A949B8" w:rsidRPr="000A77A1">
        <w:rPr>
          <w:lang w:val="sv-SE"/>
        </w:rPr>
        <w:t>: TLÜ Kirjastus</w:t>
      </w:r>
      <w:r w:rsidR="006E18E9" w:rsidRPr="000A77A1">
        <w:rPr>
          <w:lang w:val="sv-SE"/>
        </w:rPr>
        <w:t>.</w:t>
      </w:r>
    </w:p>
  </w:footnote>
  <w:footnote w:id="38">
    <w:p w14:paraId="37438479" w14:textId="20F703CA" w:rsidR="003F5F25" w:rsidRPr="000A77A1" w:rsidRDefault="003F5F25" w:rsidP="00CF3BDC">
      <w:pPr>
        <w:pStyle w:val="FootnoteText"/>
        <w:rPr>
          <w:lang w:val="sv-SE"/>
        </w:rPr>
      </w:pPr>
      <w:r w:rsidRPr="006E18E9">
        <w:rPr>
          <w:rStyle w:val="FootnoteReference"/>
          <w:lang w:val="et-EE"/>
        </w:rPr>
        <w:footnoteRef/>
      </w:r>
      <w:r w:rsidRPr="000A77A1">
        <w:rPr>
          <w:lang w:val="sv-SE"/>
        </w:rPr>
        <w:t xml:space="preserve"> </w:t>
      </w:r>
      <w:r w:rsidRPr="000A77A1">
        <w:rPr>
          <w:lang w:val="sv-SE"/>
        </w:rPr>
        <w:t>Laherand, M.-L. (2008). Kvalitatiivne uurimisviis.</w:t>
      </w:r>
      <w:r w:rsidR="00A949B8" w:rsidRPr="000A77A1">
        <w:rPr>
          <w:lang w:val="sv-SE"/>
        </w:rPr>
        <w:t xml:space="preserve"> Tallinn: Infotrükk.</w:t>
      </w:r>
    </w:p>
  </w:footnote>
  <w:footnote w:id="39">
    <w:p w14:paraId="343DDC3E" w14:textId="77777777" w:rsidR="003F5F25" w:rsidRPr="00831006" w:rsidRDefault="003F5F25" w:rsidP="00CF3BDC">
      <w:pPr>
        <w:pStyle w:val="FootnoteText"/>
      </w:pPr>
      <w:r w:rsidRPr="006E18E9">
        <w:rPr>
          <w:rStyle w:val="FootnoteReference"/>
          <w:rFonts w:cstheme="minorHAnsi"/>
          <w:szCs w:val="20"/>
          <w:lang w:val="et-EE"/>
        </w:rPr>
        <w:footnoteRef/>
      </w:r>
      <w:r w:rsidRPr="000A77A1">
        <w:rPr>
          <w:lang w:val="sv-SE"/>
        </w:rPr>
        <w:t xml:space="preserve"> </w:t>
      </w:r>
      <w:r w:rsidRPr="000A77A1">
        <w:rPr>
          <w:lang w:val="sv-SE"/>
        </w:rPr>
        <w:t xml:space="preserve">Esaiasson, </w:t>
      </w:r>
      <w:r w:rsidRPr="000A77A1">
        <w:rPr>
          <w:lang w:val="sv-SE"/>
        </w:rPr>
        <w:t xml:space="preserve">P., Gilljam, M., Oscarsson, H., Wängnerud, L. (2003). Metodpraktikan; Konsten att studera samhälle, indiviid och marknad. </w:t>
      </w:r>
      <w:r w:rsidRPr="00D91993">
        <w:t xml:space="preserve">Andra </w:t>
      </w:r>
      <w:proofErr w:type="spellStart"/>
      <w:r w:rsidRPr="00D91993">
        <w:t>upplagan</w:t>
      </w:r>
      <w:proofErr w:type="spellEnd"/>
      <w:r w:rsidRPr="00D91993">
        <w:t xml:space="preserve">. </w:t>
      </w:r>
      <w:r w:rsidRPr="00831006">
        <w:t xml:space="preserve">Stockholm: Norstedts </w:t>
      </w:r>
      <w:proofErr w:type="spellStart"/>
      <w:r w:rsidRPr="00831006">
        <w:t>Juridik</w:t>
      </w:r>
      <w:proofErr w:type="spellEnd"/>
      <w:r w:rsidRPr="00831006">
        <w:t xml:space="preserve">. </w:t>
      </w:r>
    </w:p>
  </w:footnote>
  <w:footnote w:id="40">
    <w:p w14:paraId="4436F889" w14:textId="77777777" w:rsidR="003F5F25" w:rsidRPr="002A4198" w:rsidRDefault="003F5F25" w:rsidP="00CF3BDC">
      <w:pPr>
        <w:pStyle w:val="FootnoteText"/>
        <w:rPr>
          <w:bCs/>
          <w:color w:val="0070C0"/>
        </w:rPr>
      </w:pPr>
      <w:r w:rsidRPr="002A4198">
        <w:rPr>
          <w:vertAlign w:val="superscript"/>
        </w:rPr>
        <w:footnoteRef/>
      </w:r>
      <w:r w:rsidRPr="00831006">
        <w:t xml:space="preserve"> Kvale, S., Brinkmann, S. (2008). </w:t>
      </w:r>
      <w:proofErr w:type="spellStart"/>
      <w:r w:rsidRPr="00831006">
        <w:t>InterViews</w:t>
      </w:r>
      <w:proofErr w:type="spellEnd"/>
      <w:r w:rsidRPr="00831006">
        <w:t xml:space="preserve">: Learning the Craft of Qualitative Research Interviewing. </w:t>
      </w:r>
      <w:r w:rsidRPr="002A4198">
        <w:t xml:space="preserve">Los Angeles: Sage. </w:t>
      </w:r>
    </w:p>
  </w:footnote>
  <w:footnote w:id="41">
    <w:p w14:paraId="0BE97A96" w14:textId="4DA581A8" w:rsidR="003F5F25" w:rsidRPr="00831006" w:rsidRDefault="003F5F25" w:rsidP="00CF3BDC">
      <w:pPr>
        <w:pStyle w:val="FootnoteText"/>
      </w:pPr>
      <w:r w:rsidRPr="00733A04">
        <w:rPr>
          <w:rStyle w:val="FootnoteReference"/>
          <w:lang w:val="et-EE"/>
        </w:rPr>
        <w:footnoteRef/>
      </w:r>
      <w:r w:rsidRPr="00831006">
        <w:t xml:space="preserve"> </w:t>
      </w:r>
      <w:proofErr w:type="spellStart"/>
      <w:r w:rsidRPr="00831006">
        <w:t>Lagerspetz</w:t>
      </w:r>
      <w:proofErr w:type="spellEnd"/>
      <w:r w:rsidRPr="00831006">
        <w:t xml:space="preserve">, M. (2017). </w:t>
      </w:r>
      <w:proofErr w:type="spellStart"/>
      <w:r w:rsidRPr="00831006">
        <w:t>Ühiskonna</w:t>
      </w:r>
      <w:proofErr w:type="spellEnd"/>
      <w:r w:rsidRPr="00831006">
        <w:t xml:space="preserve"> </w:t>
      </w:r>
      <w:proofErr w:type="spellStart"/>
      <w:r w:rsidRPr="00831006">
        <w:t>uurimise</w:t>
      </w:r>
      <w:proofErr w:type="spellEnd"/>
      <w:r w:rsidRPr="00831006">
        <w:t xml:space="preserve"> </w:t>
      </w:r>
      <w:proofErr w:type="spellStart"/>
      <w:r w:rsidRPr="00831006">
        <w:t>meetodid</w:t>
      </w:r>
      <w:proofErr w:type="spellEnd"/>
      <w:r w:rsidRPr="00831006">
        <w:t>. Tallinn</w:t>
      </w:r>
      <w:r w:rsidR="00083547">
        <w:t xml:space="preserve">: </w:t>
      </w:r>
      <w:r w:rsidR="00083547" w:rsidRPr="00831006">
        <w:t xml:space="preserve">TLÜ </w:t>
      </w:r>
      <w:proofErr w:type="spellStart"/>
      <w:r w:rsidR="00083547" w:rsidRPr="00831006">
        <w:t>Kirjastus</w:t>
      </w:r>
      <w:proofErr w:type="spellEnd"/>
      <w:r w:rsidR="00733A04" w:rsidRPr="00831006">
        <w:t>.</w:t>
      </w:r>
    </w:p>
  </w:footnote>
  <w:footnote w:id="42">
    <w:p w14:paraId="171085AA" w14:textId="7B64DC6E" w:rsidR="003F5F25" w:rsidRPr="00F31A4A" w:rsidRDefault="003F5F25" w:rsidP="00CF3BDC">
      <w:pPr>
        <w:pStyle w:val="FootnoteText"/>
      </w:pPr>
      <w:r w:rsidRPr="00733A04">
        <w:rPr>
          <w:rStyle w:val="FootnoteReference"/>
          <w:lang w:val="et-EE"/>
        </w:rPr>
        <w:footnoteRef/>
      </w:r>
      <w:r w:rsidRPr="002A4198">
        <w:t xml:space="preserve"> </w:t>
      </w:r>
      <w:r w:rsidR="00733A04" w:rsidRPr="002A4198">
        <w:t>Ibid.</w:t>
      </w:r>
    </w:p>
  </w:footnote>
  <w:footnote w:id="43">
    <w:p w14:paraId="6FE494EF" w14:textId="2FE2A5CA" w:rsidR="003F5F25" w:rsidRPr="00F31A4A" w:rsidRDefault="003F5F25" w:rsidP="00CF3BDC">
      <w:pPr>
        <w:pStyle w:val="FootnoteText"/>
      </w:pPr>
      <w:r w:rsidRPr="00F31A4A">
        <w:rPr>
          <w:rStyle w:val="FootnoteReference"/>
          <w:rFonts w:cstheme="minorHAnsi"/>
          <w:lang w:val="et-EE"/>
        </w:rPr>
        <w:footnoteRef/>
      </w:r>
      <w:r w:rsidRPr="00F31A4A">
        <w:t xml:space="preserve"> Crossmann, A. (2017). Understanding purposive sampling. </w:t>
      </w:r>
      <w:hyperlink r:id="rId9" w:history="1">
        <w:r w:rsidRPr="00F31A4A">
          <w:rPr>
            <w:rStyle w:val="Hyperlink"/>
            <w:rFonts w:cstheme="minorHAnsi"/>
            <w:lang w:val="et-EE"/>
          </w:rPr>
          <w:t>https://www.thoughtco.com/purposive-sampling-3026727</w:t>
        </w:r>
      </w:hyperlink>
      <w:r w:rsidRPr="00F31A4A">
        <w:t xml:space="preserve"> [28.09.2017]</w:t>
      </w:r>
      <w:r w:rsidR="00733A04">
        <w:t>.</w:t>
      </w:r>
    </w:p>
  </w:footnote>
  <w:footnote w:id="44">
    <w:p w14:paraId="2F328E49" w14:textId="77777777" w:rsidR="003F5F25" w:rsidRPr="00831006" w:rsidRDefault="003F5F25" w:rsidP="00CF3BDC">
      <w:pPr>
        <w:pStyle w:val="FootnoteText"/>
      </w:pPr>
      <w:r w:rsidRPr="00733A04">
        <w:rPr>
          <w:rStyle w:val="FootnoteReference"/>
          <w:rFonts w:cstheme="minorHAnsi"/>
          <w:lang w:val="et-EE"/>
        </w:rPr>
        <w:footnoteRef/>
      </w:r>
      <w:r w:rsidRPr="00831006">
        <w:t xml:space="preserve"> Ghauri, P., Grønhaug, K. (2004). </w:t>
      </w:r>
      <w:proofErr w:type="spellStart"/>
      <w:r w:rsidRPr="00831006">
        <w:t>Äriuuringute</w:t>
      </w:r>
      <w:proofErr w:type="spellEnd"/>
      <w:r w:rsidRPr="00831006">
        <w:t> </w:t>
      </w:r>
      <w:proofErr w:type="spellStart"/>
      <w:r w:rsidRPr="00831006">
        <w:t>meetodid</w:t>
      </w:r>
      <w:proofErr w:type="spellEnd"/>
      <w:r w:rsidRPr="00831006">
        <w:t xml:space="preserve">: </w:t>
      </w:r>
      <w:proofErr w:type="spellStart"/>
      <w:r w:rsidRPr="00831006">
        <w:t>praktilisi</w:t>
      </w:r>
      <w:proofErr w:type="spellEnd"/>
      <w:r w:rsidRPr="00831006">
        <w:t xml:space="preserve"> </w:t>
      </w:r>
      <w:proofErr w:type="spellStart"/>
      <w:r w:rsidRPr="00831006">
        <w:t>näpunäiteid</w:t>
      </w:r>
      <w:proofErr w:type="spellEnd"/>
      <w:r w:rsidRPr="00831006">
        <w:t xml:space="preserve">. Tallinn: </w:t>
      </w:r>
      <w:proofErr w:type="spellStart"/>
      <w:r w:rsidRPr="00831006">
        <w:t>Külim</w:t>
      </w:r>
      <w:proofErr w:type="spellEnd"/>
      <w:r w:rsidRPr="00831006">
        <w:t xml:space="preserve">.; Buckley, P. J. (1983). The Growth of International Businesses. London: Allen and Unwin. </w:t>
      </w:r>
    </w:p>
  </w:footnote>
  <w:footnote w:id="45">
    <w:p w14:paraId="41894AEE" w14:textId="76958D77" w:rsidR="003F5F25" w:rsidRPr="00831006" w:rsidRDefault="003F5F25" w:rsidP="00CF3BDC">
      <w:pPr>
        <w:pStyle w:val="FootnoteText"/>
      </w:pPr>
      <w:r w:rsidRPr="00733A04">
        <w:rPr>
          <w:rStyle w:val="FootnoteReference"/>
          <w:rFonts w:cstheme="minorHAnsi"/>
          <w:lang w:val="et-EE"/>
        </w:rPr>
        <w:footnoteRef/>
      </w:r>
      <w:r w:rsidRPr="00831006">
        <w:t xml:space="preserve"> </w:t>
      </w:r>
      <w:proofErr w:type="spellStart"/>
      <w:r w:rsidRPr="00831006">
        <w:t>Laherand</w:t>
      </w:r>
      <w:proofErr w:type="spellEnd"/>
      <w:r w:rsidRPr="00831006">
        <w:t xml:space="preserve">, M.-L. (2008). </w:t>
      </w:r>
      <w:proofErr w:type="spellStart"/>
      <w:r w:rsidRPr="00831006">
        <w:t>Kvalitatiivne</w:t>
      </w:r>
      <w:proofErr w:type="spellEnd"/>
      <w:r w:rsidRPr="00831006">
        <w:t xml:space="preserve"> </w:t>
      </w:r>
      <w:proofErr w:type="spellStart"/>
      <w:r w:rsidRPr="00831006">
        <w:t>uurimisviis</w:t>
      </w:r>
      <w:proofErr w:type="spellEnd"/>
      <w:r w:rsidRPr="00831006">
        <w:t>.</w:t>
      </w:r>
      <w:r w:rsidR="00B12598">
        <w:t xml:space="preserve"> </w:t>
      </w:r>
      <w:r w:rsidR="00B12598" w:rsidRPr="00D91993">
        <w:t xml:space="preserve">Tallinn: </w:t>
      </w:r>
      <w:proofErr w:type="spellStart"/>
      <w:r w:rsidR="00B12598" w:rsidRPr="00D91993">
        <w:t>Infotrükk</w:t>
      </w:r>
      <w:proofErr w:type="spellEnd"/>
      <w:r w:rsidR="00B12598" w:rsidRPr="00D91993">
        <w:t>.</w:t>
      </w:r>
    </w:p>
  </w:footnote>
  <w:footnote w:id="46">
    <w:p w14:paraId="4B0C6015" w14:textId="77777777" w:rsidR="003F5F25" w:rsidRPr="00831006" w:rsidRDefault="003F5F25" w:rsidP="00CF3BDC">
      <w:pPr>
        <w:pStyle w:val="FootnoteText"/>
      </w:pPr>
      <w:r w:rsidRPr="00733A04">
        <w:rPr>
          <w:rStyle w:val="FootnoteReference"/>
          <w:rFonts w:cstheme="minorHAnsi"/>
          <w:lang w:val="et-EE"/>
        </w:rPr>
        <w:footnoteRef/>
      </w:r>
      <w:r w:rsidRPr="00831006">
        <w:t xml:space="preserve"> Denzin, N., Lincoln. Y. (2005). The Sage handbook of qualitative research. Third edition. Thousand Oaks: Sage. </w:t>
      </w:r>
    </w:p>
  </w:footnote>
  <w:footnote w:id="47">
    <w:p w14:paraId="34CED461" w14:textId="325DD47F" w:rsidR="003F5F25" w:rsidRPr="002A4198" w:rsidRDefault="003F5F25" w:rsidP="00CF3BDC">
      <w:pPr>
        <w:pStyle w:val="FootnoteText"/>
      </w:pPr>
      <w:r w:rsidRPr="00733A04">
        <w:rPr>
          <w:rStyle w:val="FootnoteReference"/>
          <w:rFonts w:cstheme="minorHAnsi"/>
          <w:lang w:val="et-EE"/>
        </w:rPr>
        <w:footnoteRef/>
      </w:r>
      <w:r w:rsidRPr="00831006">
        <w:t xml:space="preserve"> </w:t>
      </w:r>
      <w:proofErr w:type="spellStart"/>
      <w:r w:rsidRPr="00831006">
        <w:t>Lagerspetz</w:t>
      </w:r>
      <w:proofErr w:type="spellEnd"/>
      <w:r w:rsidRPr="00831006">
        <w:t xml:space="preserve">, M. (2017). </w:t>
      </w:r>
      <w:proofErr w:type="spellStart"/>
      <w:r w:rsidRPr="00831006">
        <w:t>Ühiskonna</w:t>
      </w:r>
      <w:proofErr w:type="spellEnd"/>
      <w:r w:rsidRPr="00831006">
        <w:t xml:space="preserve"> </w:t>
      </w:r>
      <w:proofErr w:type="spellStart"/>
      <w:r w:rsidRPr="00831006">
        <w:t>uurimise</w:t>
      </w:r>
      <w:proofErr w:type="spellEnd"/>
      <w:r w:rsidRPr="00831006">
        <w:t xml:space="preserve"> </w:t>
      </w:r>
      <w:proofErr w:type="spellStart"/>
      <w:r w:rsidRPr="00831006">
        <w:t>meetodid</w:t>
      </w:r>
      <w:proofErr w:type="spellEnd"/>
      <w:r w:rsidRPr="00831006">
        <w:t xml:space="preserve">. </w:t>
      </w:r>
      <w:r w:rsidR="00267982" w:rsidRPr="00831006">
        <w:t>Tallinn</w:t>
      </w:r>
      <w:r w:rsidR="00267982">
        <w:t xml:space="preserve">: </w:t>
      </w:r>
      <w:r w:rsidR="00267982" w:rsidRPr="00831006">
        <w:t xml:space="preserve">TLÜ </w:t>
      </w:r>
      <w:proofErr w:type="spellStart"/>
      <w:r w:rsidR="00267982" w:rsidRPr="00831006">
        <w:t>Kirjastus</w:t>
      </w:r>
      <w:proofErr w:type="spellEnd"/>
      <w:r w:rsidR="00733A04">
        <w:t>.</w:t>
      </w:r>
    </w:p>
  </w:footnote>
  <w:footnote w:id="48">
    <w:p w14:paraId="7DB66367" w14:textId="64C2B8EF" w:rsidR="003F5F25" w:rsidRPr="00831006" w:rsidRDefault="003F5F25" w:rsidP="00CF3BDC">
      <w:pPr>
        <w:pStyle w:val="FootnoteText"/>
      </w:pPr>
      <w:r w:rsidRPr="00733A04">
        <w:rPr>
          <w:rStyle w:val="FootnoteReference"/>
          <w:rFonts w:cstheme="minorHAnsi"/>
          <w:lang w:val="et-EE"/>
        </w:rPr>
        <w:footnoteRef/>
      </w:r>
      <w:r w:rsidRPr="002A4198">
        <w:t xml:space="preserve"> Mason, J. (1996). </w:t>
      </w:r>
      <w:r w:rsidRPr="00831006">
        <w:t>Qualitative Research. London: Sage</w:t>
      </w:r>
      <w:r w:rsidR="00733A04">
        <w:t>.</w:t>
      </w:r>
    </w:p>
  </w:footnote>
  <w:footnote w:id="49">
    <w:p w14:paraId="59106246" w14:textId="11B55F6F" w:rsidR="003F5F25" w:rsidRPr="000A77A1" w:rsidRDefault="003F5F25" w:rsidP="00CF3BDC">
      <w:pPr>
        <w:pStyle w:val="FootnoteText"/>
        <w:rPr>
          <w:rFonts w:cs="Times New Roman"/>
          <w:lang w:val="sv-SE"/>
        </w:rPr>
      </w:pPr>
      <w:r w:rsidRPr="00733A04">
        <w:rPr>
          <w:rStyle w:val="FootnoteReference"/>
          <w:rFonts w:cstheme="minorHAnsi"/>
          <w:lang w:val="et-EE"/>
        </w:rPr>
        <w:footnoteRef/>
      </w:r>
      <w:r w:rsidRPr="00831006">
        <w:t xml:space="preserve"> </w:t>
      </w:r>
      <w:proofErr w:type="spellStart"/>
      <w:r w:rsidRPr="00831006">
        <w:t>Laherand</w:t>
      </w:r>
      <w:proofErr w:type="spellEnd"/>
      <w:r w:rsidRPr="00831006">
        <w:t xml:space="preserve">, M.-L. (2008). </w:t>
      </w:r>
      <w:r w:rsidRPr="000A77A1">
        <w:rPr>
          <w:lang w:val="sv-SE"/>
        </w:rPr>
        <w:t>Kvalitatiivne uurimisviis.</w:t>
      </w:r>
      <w:r w:rsidR="003D237D" w:rsidRPr="000A77A1">
        <w:rPr>
          <w:lang w:val="sv-SE"/>
        </w:rPr>
        <w:t xml:space="preserve"> Tallinn: Infotrükk.</w:t>
      </w:r>
    </w:p>
  </w:footnote>
  <w:footnote w:id="50">
    <w:p w14:paraId="6496FB02" w14:textId="54ADDBA3" w:rsidR="003F5F25" w:rsidRPr="00F31A4A" w:rsidRDefault="003F5F25" w:rsidP="00CF3BDC">
      <w:pPr>
        <w:pStyle w:val="FootnoteText"/>
      </w:pPr>
      <w:r w:rsidRPr="00733A04">
        <w:rPr>
          <w:rStyle w:val="FootnoteReference"/>
          <w:rFonts w:cs="Times New Roman"/>
          <w:lang w:val="et-EE"/>
        </w:rPr>
        <w:footnoteRef/>
      </w:r>
      <w:r w:rsidRPr="00D91993">
        <w:rPr>
          <w:lang w:val="sv-SE"/>
        </w:rPr>
        <w:t xml:space="preserve"> </w:t>
      </w:r>
      <w:r w:rsidRPr="00D91993">
        <w:rPr>
          <w:lang w:val="sv-SE"/>
        </w:rPr>
        <w:t xml:space="preserve">Braun, </w:t>
      </w:r>
      <w:r w:rsidRPr="00D91993">
        <w:rPr>
          <w:lang w:val="sv-SE"/>
        </w:rPr>
        <w:t xml:space="preserve">V., Clarke, V. (2006). </w:t>
      </w:r>
      <w:r w:rsidRPr="00831006">
        <w:t>Using thematic analysis in psychology. Qualitative Research in Psychology, 3: 77</w:t>
      </w:r>
      <w:r w:rsidR="00733A04">
        <w:t>–</w:t>
      </w:r>
      <w:r w:rsidRPr="00831006">
        <w:t>101.</w:t>
      </w:r>
      <w:r w:rsidRPr="00F31A4A">
        <w:t xml:space="preserve"> </w:t>
      </w:r>
    </w:p>
  </w:footnote>
  <w:footnote w:id="51">
    <w:p w14:paraId="0F2864EE" w14:textId="3F261913" w:rsidR="003F5F25" w:rsidRPr="00156F1B" w:rsidRDefault="003F5F25" w:rsidP="00CF3BDC">
      <w:pPr>
        <w:pStyle w:val="FootnoteText"/>
      </w:pPr>
      <w:r w:rsidRPr="00156F1B">
        <w:rPr>
          <w:rStyle w:val="FootnoteReference"/>
          <w:rFonts w:cstheme="minorHAnsi"/>
          <w:lang w:val="et-EE"/>
        </w:rPr>
        <w:footnoteRef/>
      </w:r>
      <w:r w:rsidRPr="00156F1B">
        <w:t xml:space="preserve"> </w:t>
      </w:r>
      <w:proofErr w:type="spellStart"/>
      <w:r w:rsidRPr="00156F1B">
        <w:t>Laherand</w:t>
      </w:r>
      <w:proofErr w:type="spellEnd"/>
      <w:r w:rsidRPr="00156F1B">
        <w:t xml:space="preserve">, M.-L. (2008). </w:t>
      </w:r>
      <w:proofErr w:type="spellStart"/>
      <w:r w:rsidRPr="00156F1B">
        <w:t>Kvalitatiivne</w:t>
      </w:r>
      <w:proofErr w:type="spellEnd"/>
      <w:r w:rsidRPr="00156F1B">
        <w:t xml:space="preserve"> </w:t>
      </w:r>
      <w:proofErr w:type="spellStart"/>
      <w:r w:rsidRPr="00156F1B">
        <w:t>uurimisviis</w:t>
      </w:r>
      <w:proofErr w:type="spellEnd"/>
      <w:r w:rsidRPr="00156F1B">
        <w:t>.</w:t>
      </w:r>
      <w:r w:rsidR="00B12598">
        <w:t xml:space="preserve"> </w:t>
      </w:r>
      <w:r w:rsidR="00B12598" w:rsidRPr="00D91993">
        <w:t xml:space="preserve">Tallinn: </w:t>
      </w:r>
      <w:proofErr w:type="spellStart"/>
      <w:r w:rsidR="00B12598" w:rsidRPr="00D91993">
        <w:t>Infotrükk</w:t>
      </w:r>
      <w:proofErr w:type="spellEnd"/>
      <w:r w:rsidR="00B12598" w:rsidRPr="00D91993">
        <w:t>.</w:t>
      </w:r>
    </w:p>
  </w:footnote>
  <w:footnote w:id="52">
    <w:p w14:paraId="1BB4B2D7" w14:textId="62A6B824" w:rsidR="003F5F25" w:rsidRPr="000A77A1" w:rsidRDefault="003F5F25" w:rsidP="00CF3BDC">
      <w:pPr>
        <w:pStyle w:val="FootnoteText"/>
        <w:rPr>
          <w:rFonts w:cs="Times New Roman"/>
          <w:lang w:val="sv-SE"/>
        </w:rPr>
      </w:pPr>
      <w:r w:rsidRPr="00156F1B">
        <w:rPr>
          <w:rStyle w:val="FootnoteReference"/>
          <w:rFonts w:cstheme="minorHAnsi"/>
          <w:lang w:val="et-EE"/>
        </w:rPr>
        <w:footnoteRef/>
      </w:r>
      <w:r w:rsidRPr="000A77A1">
        <w:rPr>
          <w:lang w:val="sv-SE"/>
        </w:rPr>
        <w:t xml:space="preserve"> </w:t>
      </w:r>
      <w:r w:rsidRPr="000A77A1">
        <w:rPr>
          <w:lang w:val="sv-SE"/>
        </w:rPr>
        <w:t>Tooding, L.-M. (2015). Andmete analüüs ja tõlgendamine sotsiaalteadustes. Tartu: Tartu Ülikooli Kirjastus</w:t>
      </w:r>
      <w:r w:rsidR="00E4070F" w:rsidRPr="000A77A1">
        <w:rPr>
          <w:lang w:val="sv-SE"/>
        </w:rPr>
        <w:t>.</w:t>
      </w:r>
    </w:p>
  </w:footnote>
  <w:footnote w:id="53">
    <w:p w14:paraId="410E7B85" w14:textId="10388082" w:rsidR="003F5F25" w:rsidRPr="000A77A1" w:rsidRDefault="003F5F25" w:rsidP="00CF3BDC">
      <w:pPr>
        <w:pStyle w:val="FootnoteText"/>
        <w:rPr>
          <w:lang w:val="sv-SE"/>
        </w:rPr>
      </w:pPr>
      <w:r w:rsidRPr="00156F1B">
        <w:rPr>
          <w:rStyle w:val="FootnoteReference"/>
          <w:lang w:val="et-EE"/>
        </w:rPr>
        <w:footnoteRef/>
      </w:r>
      <w:r w:rsidRPr="000A77A1">
        <w:rPr>
          <w:lang w:val="sv-SE"/>
        </w:rPr>
        <w:t xml:space="preserve"> </w:t>
      </w:r>
      <w:r w:rsidRPr="000A77A1">
        <w:rPr>
          <w:lang w:val="sv-SE"/>
        </w:rPr>
        <w:t>Valdkon</w:t>
      </w:r>
      <w:r w:rsidR="008D74E4" w:rsidRPr="000A77A1">
        <w:rPr>
          <w:lang w:val="sv-SE"/>
        </w:rPr>
        <w:t>na</w:t>
      </w:r>
      <w:r w:rsidRPr="000A77A1">
        <w:rPr>
          <w:lang w:val="sv-SE"/>
        </w:rPr>
        <w:t xml:space="preserve"> eksperdikogu nimetused ja moodustamise põhimõtted</w:t>
      </w:r>
      <w:r w:rsidR="00E4070F" w:rsidRPr="000A77A1">
        <w:rPr>
          <w:lang w:val="sv-SE"/>
        </w:rPr>
        <w:t>.</w:t>
      </w:r>
    </w:p>
  </w:footnote>
  <w:footnote w:id="54">
    <w:p w14:paraId="41BD6AED" w14:textId="6E6E36FC" w:rsidR="00753586" w:rsidRPr="000A77A1" w:rsidRDefault="00753586" w:rsidP="00CF3BDC">
      <w:pPr>
        <w:pStyle w:val="FootnoteText"/>
        <w:rPr>
          <w:lang w:val="sv-SE"/>
        </w:rPr>
      </w:pPr>
      <w:r w:rsidRPr="00156F1B">
        <w:rPr>
          <w:rStyle w:val="FootnoteReference"/>
          <w:lang w:val="et-EE"/>
        </w:rPr>
        <w:footnoteRef/>
      </w:r>
      <w:r w:rsidRPr="000A77A1">
        <w:rPr>
          <w:lang w:val="sv-SE"/>
        </w:rPr>
        <w:t xml:space="preserve"> </w:t>
      </w:r>
      <w:r w:rsidRPr="000A77A1">
        <w:rPr>
          <w:lang w:val="sv-SE"/>
        </w:rPr>
        <w:t>Näiteks OSKA transpordi alavaldkond võib es</w:t>
      </w:r>
      <w:r w:rsidR="00733A04" w:rsidRPr="000A77A1">
        <w:rPr>
          <w:lang w:val="sv-SE"/>
        </w:rPr>
        <w:t>ialgu</w:t>
      </w:r>
      <w:r w:rsidRPr="000A77A1">
        <w:rPr>
          <w:lang w:val="sv-SE"/>
        </w:rPr>
        <w:t xml:space="preserve"> tunduda küll homogeenne, kuid kutsetegevuse põh</w:t>
      </w:r>
      <w:r w:rsidR="00733A04" w:rsidRPr="000A77A1">
        <w:rPr>
          <w:lang w:val="sv-SE"/>
        </w:rPr>
        <w:t>jal</w:t>
      </w:r>
      <w:r w:rsidRPr="000A77A1">
        <w:rPr>
          <w:lang w:val="sv-SE"/>
        </w:rPr>
        <w:t xml:space="preserve"> tegevusi analüüsides on mere-, maismaa- ja raudteetranspordil </w:t>
      </w:r>
      <w:r w:rsidR="00733A04" w:rsidRPr="000A77A1">
        <w:rPr>
          <w:lang w:val="sv-SE"/>
        </w:rPr>
        <w:t xml:space="preserve">üsna </w:t>
      </w:r>
      <w:r w:rsidRPr="000A77A1">
        <w:rPr>
          <w:lang w:val="sv-SE"/>
        </w:rPr>
        <w:t>vähe</w:t>
      </w:r>
      <w:r w:rsidR="00733A04" w:rsidRPr="000A77A1">
        <w:rPr>
          <w:lang w:val="sv-SE"/>
        </w:rPr>
        <w:t xml:space="preserve"> ühist</w:t>
      </w:r>
      <w:r w:rsidRPr="000A77A1">
        <w:rPr>
          <w:lang w:val="sv-SE"/>
        </w:rPr>
        <w:t>. Liiklusvahendid ja nende juhtimiseks vajalikud oskused on suuresti erinevad.</w:t>
      </w:r>
    </w:p>
  </w:footnote>
  <w:footnote w:id="55">
    <w:p w14:paraId="2670BEFC" w14:textId="6F78A1D9" w:rsidR="007C4EB6" w:rsidRPr="000A77A1" w:rsidRDefault="003F5F25" w:rsidP="00CF3BDC">
      <w:pPr>
        <w:pStyle w:val="FootnoteText"/>
        <w:rPr>
          <w:lang w:val="sv-SE"/>
        </w:rPr>
      </w:pPr>
      <w:r w:rsidRPr="003A4936">
        <w:rPr>
          <w:rStyle w:val="FootnoteReference"/>
          <w:lang w:val="et-EE"/>
        </w:rPr>
        <w:footnoteRef/>
      </w:r>
      <w:r w:rsidR="007C4EB6" w:rsidRPr="000A77A1">
        <w:rPr>
          <w:lang w:val="sv-SE"/>
        </w:rPr>
        <w:t xml:space="preserve"> </w:t>
      </w:r>
      <w:r w:rsidR="007C4EB6" w:rsidRPr="000A77A1">
        <w:rPr>
          <w:lang w:val="sv-SE"/>
        </w:rPr>
        <w:t xml:space="preserve">Tilk, </w:t>
      </w:r>
      <w:r w:rsidR="007C4EB6" w:rsidRPr="000A77A1">
        <w:rPr>
          <w:lang w:val="sv-SE"/>
        </w:rPr>
        <w:t xml:space="preserve">R., Piirisild, A., Kaelep, T., Leemet, A. </w:t>
      </w:r>
      <w:r w:rsidRPr="000A77A1">
        <w:rPr>
          <w:lang w:val="sv-SE"/>
        </w:rPr>
        <w:t>(20</w:t>
      </w:r>
      <w:r w:rsidR="00906D61" w:rsidRPr="000A77A1">
        <w:rPr>
          <w:lang w:val="sv-SE"/>
        </w:rPr>
        <w:t>2</w:t>
      </w:r>
      <w:r w:rsidRPr="000A77A1">
        <w:rPr>
          <w:lang w:val="sv-SE"/>
        </w:rPr>
        <w:t>1)</w:t>
      </w:r>
      <w:r w:rsidR="00C3764C" w:rsidRPr="000A77A1">
        <w:rPr>
          <w:lang w:val="sv-SE"/>
        </w:rPr>
        <w:t>.</w:t>
      </w:r>
      <w:r w:rsidRPr="000A77A1">
        <w:rPr>
          <w:lang w:val="sv-SE"/>
        </w:rPr>
        <w:t xml:space="preserve"> </w:t>
      </w:r>
      <w:r w:rsidR="007C4EB6" w:rsidRPr="000A77A1">
        <w:rPr>
          <w:lang w:val="sv-SE"/>
        </w:rPr>
        <w:t>OSKA trendikaardid. Tööjõu- ja oskuste</w:t>
      </w:r>
    </w:p>
    <w:p w14:paraId="13CFEDD9" w14:textId="3F889F15" w:rsidR="003F5F25" w:rsidRPr="000A77A1" w:rsidRDefault="007C4EB6" w:rsidP="00CF3BDC">
      <w:pPr>
        <w:pStyle w:val="FootnoteText"/>
        <w:rPr>
          <w:lang w:val="sv-SE"/>
        </w:rPr>
      </w:pPr>
      <w:r w:rsidRPr="000A77A1">
        <w:rPr>
          <w:lang w:val="sv-SE"/>
        </w:rPr>
        <w:t xml:space="preserve">vajadust mõjutavad tulevikutrendid 2030. </w:t>
      </w:r>
      <w:r w:rsidR="003F5F25" w:rsidRPr="000A77A1">
        <w:rPr>
          <w:lang w:val="sv-SE"/>
        </w:rPr>
        <w:t>SA Kutsekoda.</w:t>
      </w:r>
    </w:p>
  </w:footnote>
  <w:footnote w:id="56">
    <w:p w14:paraId="441ECE4E" w14:textId="086933DE" w:rsidR="003F5F25" w:rsidRPr="000A77A1" w:rsidRDefault="003F5F25" w:rsidP="00CF3BDC">
      <w:pPr>
        <w:pStyle w:val="FootnoteText"/>
        <w:rPr>
          <w:lang w:val="sv-SE"/>
        </w:rPr>
      </w:pPr>
      <w:r w:rsidRPr="003A4936">
        <w:rPr>
          <w:rStyle w:val="FootnoteReference"/>
          <w:lang w:val="et-EE"/>
        </w:rPr>
        <w:footnoteRef/>
      </w:r>
      <w:r w:rsidRPr="000A77A1">
        <w:rPr>
          <w:lang w:val="sv-SE"/>
        </w:rPr>
        <w:t xml:space="preserve"> </w:t>
      </w:r>
      <w:r w:rsidRPr="000A77A1">
        <w:rPr>
          <w:lang w:val="sv-SE"/>
        </w:rPr>
        <w:t xml:space="preserve">Majandusnäitajate </w:t>
      </w:r>
      <w:r w:rsidRPr="000A77A1">
        <w:rPr>
          <w:lang w:val="sv-SE"/>
        </w:rPr>
        <w:t>analüüs on relevantne ee</w:t>
      </w:r>
      <w:r w:rsidR="00F17D8C" w:rsidRPr="000A77A1">
        <w:rPr>
          <w:lang w:val="sv-SE"/>
        </w:rPr>
        <w:t>lkõige</w:t>
      </w:r>
      <w:r w:rsidRPr="000A77A1">
        <w:rPr>
          <w:lang w:val="sv-SE"/>
        </w:rPr>
        <w:t xml:space="preserve"> ettevõtlusega seotud valdkondade uurimisel. Ülejäänud juhtudel (puudutab nt avalikku haldust, osaliselt ka haridust, tervishoidu, sotsiaaltööd, õigust) antakse statistiline ülevaade muude kättesaadavate näitajate p</w:t>
      </w:r>
      <w:r w:rsidR="00F17D8C" w:rsidRPr="000A77A1">
        <w:rPr>
          <w:lang w:val="sv-SE"/>
        </w:rPr>
        <w:t>õhjal</w:t>
      </w:r>
      <w:r w:rsidRPr="000A77A1">
        <w:rPr>
          <w:lang w:val="sv-SE"/>
        </w:rPr>
        <w:t xml:space="preserve">, mis peegeldavad suundumusi antud valdkonnas. </w:t>
      </w:r>
    </w:p>
  </w:footnote>
  <w:footnote w:id="57">
    <w:p w14:paraId="2D6EB7AB" w14:textId="595CF1A4" w:rsidR="00646952" w:rsidRPr="000A77A1" w:rsidRDefault="00646952" w:rsidP="00CF3BDC">
      <w:pPr>
        <w:pStyle w:val="FootnoteText"/>
        <w:rPr>
          <w:lang w:val="sv-SE"/>
        </w:rPr>
      </w:pPr>
      <w:r w:rsidRPr="00A7282B">
        <w:rPr>
          <w:rStyle w:val="FootnoteReference"/>
          <w:lang w:val="et-EE"/>
        </w:rPr>
        <w:footnoteRef/>
      </w:r>
      <w:r w:rsidRPr="000A77A1">
        <w:rPr>
          <w:lang w:val="sv-SE"/>
        </w:rPr>
        <w:t xml:space="preserve"> </w:t>
      </w:r>
      <w:r w:rsidRPr="000A77A1">
        <w:rPr>
          <w:lang w:val="sv-SE"/>
        </w:rPr>
        <w:t xml:space="preserve">Sisaldab </w:t>
      </w:r>
      <w:r w:rsidRPr="000A77A1">
        <w:rPr>
          <w:lang w:val="sv-SE"/>
        </w:rPr>
        <w:t xml:space="preserve">TÖRi kantud töötajaid, </w:t>
      </w:r>
      <w:r w:rsidR="00A610CB" w:rsidRPr="000A77A1">
        <w:rPr>
          <w:lang w:val="sv-SE"/>
        </w:rPr>
        <w:t xml:space="preserve">FIEsid, </w:t>
      </w:r>
      <w:r w:rsidR="00331B81" w:rsidRPr="000A77A1">
        <w:rPr>
          <w:lang w:val="sv-SE"/>
        </w:rPr>
        <w:t>välistööjõudu (v.a lähetatud töötajad), tulevikuarendusena ka ettevõtjate andmeid.</w:t>
      </w:r>
    </w:p>
  </w:footnote>
  <w:footnote w:id="58">
    <w:p w14:paraId="67359D84" w14:textId="77777777" w:rsidR="004A1E86" w:rsidRPr="000A77A1" w:rsidRDefault="004A1E86" w:rsidP="00CF3BDC">
      <w:pPr>
        <w:pStyle w:val="FootnoteText"/>
        <w:rPr>
          <w:lang w:val="sv-SE"/>
        </w:rPr>
      </w:pPr>
      <w:r w:rsidRPr="003A4936">
        <w:rPr>
          <w:rStyle w:val="FootnoteReference"/>
          <w:lang w:val="et-EE"/>
        </w:rPr>
        <w:footnoteRef/>
      </w:r>
      <w:r w:rsidRPr="000A77A1">
        <w:rPr>
          <w:lang w:val="sv-SE"/>
        </w:rPr>
        <w:t xml:space="preserve"> </w:t>
      </w:r>
      <w:r w:rsidRPr="000A77A1">
        <w:rPr>
          <w:lang w:val="sv-SE"/>
        </w:rPr>
        <w:t xml:space="preserve">Statistikaameti </w:t>
      </w:r>
      <w:r w:rsidRPr="000A77A1">
        <w:rPr>
          <w:lang w:val="sv-SE"/>
        </w:rPr>
        <w:t>avaliku andmebaasi sotsiaalelu valdkonna rubriik „Tööturg“, tabel TT0200.</w:t>
      </w:r>
    </w:p>
  </w:footnote>
  <w:footnote w:id="59">
    <w:p w14:paraId="239EB4D3" w14:textId="29E9C663" w:rsidR="003B5317" w:rsidRPr="00A7282B" w:rsidRDefault="003B5317" w:rsidP="00CF3BDC">
      <w:pPr>
        <w:pStyle w:val="FootnoteText"/>
        <w:rPr>
          <w:lang w:val="sv-SE"/>
        </w:rPr>
      </w:pPr>
      <w:r>
        <w:rPr>
          <w:rStyle w:val="FootnoteReference"/>
        </w:rPr>
        <w:footnoteRef/>
      </w:r>
      <w:r w:rsidRPr="00A7282B">
        <w:rPr>
          <w:lang w:val="sv-SE"/>
        </w:rPr>
        <w:t xml:space="preserve"> </w:t>
      </w:r>
      <w:r w:rsidRPr="00A7282B">
        <w:rPr>
          <w:lang w:val="sv-SE"/>
        </w:rPr>
        <w:t xml:space="preserve">Vt </w:t>
      </w:r>
      <w:r w:rsidRPr="00A7282B">
        <w:rPr>
          <w:lang w:val="sv-SE"/>
        </w:rPr>
        <w:t xml:space="preserve">maakondade jagunemist </w:t>
      </w:r>
      <w:r w:rsidR="003B5A11" w:rsidRPr="00A7282B">
        <w:rPr>
          <w:lang w:val="sv-SE"/>
        </w:rPr>
        <w:t>viie</w:t>
      </w:r>
      <w:r w:rsidRPr="00A7282B">
        <w:rPr>
          <w:lang w:val="sv-SE"/>
        </w:rPr>
        <w:t xml:space="preserve"> </w:t>
      </w:r>
      <w:r w:rsidR="00771F06" w:rsidRPr="00A7282B">
        <w:rPr>
          <w:lang w:val="sv-SE"/>
        </w:rPr>
        <w:t>regiooni</w:t>
      </w:r>
      <w:r w:rsidRPr="00A7282B">
        <w:rPr>
          <w:lang w:val="sv-SE"/>
        </w:rPr>
        <w:t xml:space="preserve"> vahel</w:t>
      </w:r>
      <w:r w:rsidR="003B5A11" w:rsidRPr="00A7282B">
        <w:rPr>
          <w:lang w:val="sv-SE"/>
        </w:rPr>
        <w:t xml:space="preserve">: </w:t>
      </w:r>
      <w:hyperlink r:id="rId10" w:history="1">
        <w:r w:rsidR="003B5A11" w:rsidRPr="00A7282B">
          <w:rPr>
            <w:rStyle w:val="Hyperlink"/>
            <w:lang w:val="sv-SE"/>
          </w:rPr>
          <w:t>https://metadata.geoportaal.ee/geonetwork/srv/api/records/%7B4585BF4A-4B36-436C-848B-7BD3DD38DBDA%7D</w:t>
        </w:r>
      </w:hyperlink>
      <w:r w:rsidR="003B5A11" w:rsidRPr="00A7282B">
        <w:rPr>
          <w:lang w:val="sv-SE"/>
        </w:rPr>
        <w:t>.</w:t>
      </w:r>
    </w:p>
  </w:footnote>
  <w:footnote w:id="60">
    <w:p w14:paraId="000AF87F" w14:textId="13976351" w:rsidR="00247E1B" w:rsidRPr="00A7282B" w:rsidRDefault="00247E1B" w:rsidP="00CF3BDC">
      <w:pPr>
        <w:pStyle w:val="FootnoteText"/>
        <w:rPr>
          <w:lang w:val="sv-SE"/>
        </w:rPr>
      </w:pPr>
      <w:r>
        <w:rPr>
          <w:rStyle w:val="FootnoteReference"/>
        </w:rPr>
        <w:footnoteRef/>
      </w:r>
      <w:r w:rsidRPr="000A77A1">
        <w:rPr>
          <w:lang w:val="sv-SE"/>
        </w:rPr>
        <w:t xml:space="preserve"> </w:t>
      </w:r>
      <w:r w:rsidR="008D2A9B" w:rsidRPr="000A77A1">
        <w:rPr>
          <w:lang w:val="sv-SE"/>
        </w:rPr>
        <w:t xml:space="preserve">Triangulatsioon ehk kolmikallika meetod on sotsiaalteadustes kasutatav kogemuslik meetod, mis nõuab põhimõtteliselt alati vähemalt kolme eri andmeallika kasutamist, et saada situatsiooni ja tulevikuväljavaadete hindamiseks enam-vähem usaldusväärseid hinnanguid. </w:t>
      </w:r>
      <w:r w:rsidR="008D2A9B" w:rsidRPr="00A7282B">
        <w:rPr>
          <w:lang w:val="sv-SE"/>
        </w:rPr>
        <w:t xml:space="preserve">Vt ka nt </w:t>
      </w:r>
      <w:r w:rsidR="003E50EB">
        <w:fldChar w:fldCharType="begin"/>
      </w:r>
      <w:r w:rsidR="003E50EB">
        <w:instrText>HYPERLINK "https://www.tlu.ee/opmat/ka/opiobjekt/Kasvatusfilosoofilised_paradigmad/triangulatsioonist.html"</w:instrText>
      </w:r>
      <w:r w:rsidR="003E50EB">
        <w:fldChar w:fldCharType="separate"/>
      </w:r>
      <w:r w:rsidRPr="00C4383A">
        <w:rPr>
          <w:rStyle w:val="Hyperlink"/>
          <w:lang w:val="sv-SE"/>
        </w:rPr>
        <w:t>https://www.tlu.ee/opmat/ka/opiobjekt/Kasvatusfilosoofilised_paradigmad/triangulatsioonist.html</w:t>
      </w:r>
      <w:r w:rsidR="003E50EB">
        <w:rPr>
          <w:rStyle w:val="Hyperlink"/>
          <w:lang w:val="sv-SE"/>
        </w:rPr>
        <w:fldChar w:fldCharType="end"/>
      </w:r>
      <w:r w:rsidRPr="00A7282B">
        <w:rPr>
          <w:lang w:val="sv-SE"/>
        </w:rPr>
        <w:t xml:space="preserve"> </w:t>
      </w:r>
    </w:p>
  </w:footnote>
  <w:footnote w:id="61">
    <w:p w14:paraId="21885966" w14:textId="53729A8A" w:rsidR="00DF5FE9" w:rsidRPr="00A7282B" w:rsidRDefault="00DF5FE9" w:rsidP="00CF3BDC">
      <w:pPr>
        <w:pStyle w:val="FootnoteText"/>
        <w:rPr>
          <w:lang w:val="sv-SE"/>
        </w:rPr>
      </w:pPr>
      <w:r>
        <w:rPr>
          <w:rStyle w:val="FootnoteReference"/>
        </w:rPr>
        <w:footnoteRef/>
      </w:r>
      <w:r w:rsidRPr="00A7282B">
        <w:rPr>
          <w:lang w:val="sv-SE"/>
        </w:rPr>
        <w:t xml:space="preserve"> </w:t>
      </w:r>
      <w:hyperlink r:id="rId11" w:history="1">
        <w:r w:rsidR="003B5A11" w:rsidRPr="00A7282B">
          <w:rPr>
            <w:rStyle w:val="Hyperlink"/>
            <w:lang w:val="sv-SE"/>
          </w:rPr>
          <w:t>https://sotsiaalkindlustusamet.ee/pension-ja-seotud-huvitised/pensioni-taotlemine/pensioniiga</w:t>
        </w:r>
      </w:hyperlink>
    </w:p>
  </w:footnote>
  <w:footnote w:id="62">
    <w:p w14:paraId="604B4EC4" w14:textId="77777777" w:rsidR="003F5F25" w:rsidRPr="000A77A1" w:rsidRDefault="003F5F25" w:rsidP="00CF3BDC">
      <w:pPr>
        <w:pStyle w:val="FootnoteText"/>
        <w:rPr>
          <w:lang w:val="sv-SE"/>
        </w:rPr>
      </w:pPr>
      <w:r w:rsidRPr="00F31A4A">
        <w:rPr>
          <w:rStyle w:val="FootnoteReference"/>
          <w:lang w:val="et-EE"/>
        </w:rPr>
        <w:footnoteRef/>
      </w:r>
      <w:r w:rsidRPr="000A77A1">
        <w:rPr>
          <w:lang w:val="sv-SE"/>
        </w:rPr>
        <w:t xml:space="preserve"> </w:t>
      </w:r>
      <w:r w:rsidRPr="000A77A1">
        <w:rPr>
          <w:lang w:val="sv-SE"/>
        </w:rPr>
        <w:t xml:space="preserve">Näiteks </w:t>
      </w:r>
      <w:r w:rsidRPr="000A77A1">
        <w:rPr>
          <w:lang w:val="sv-SE"/>
        </w:rPr>
        <w:t xml:space="preserve">siseturvalisuse ja õiguse valdkonnas. </w:t>
      </w:r>
    </w:p>
  </w:footnote>
  <w:footnote w:id="63">
    <w:p w14:paraId="56DBBB91" w14:textId="55CF86D3" w:rsidR="0091293E" w:rsidRPr="000A77A1" w:rsidRDefault="0091293E" w:rsidP="00CF3BDC">
      <w:pPr>
        <w:pStyle w:val="FootnoteText"/>
        <w:rPr>
          <w:lang w:val="sv-SE"/>
        </w:rPr>
      </w:pPr>
      <w:r w:rsidRPr="00A7282B">
        <w:rPr>
          <w:rStyle w:val="FootnoteReference"/>
          <w:lang w:val="et-EE"/>
        </w:rPr>
        <w:footnoteRef/>
      </w:r>
      <w:r w:rsidRPr="000A77A1">
        <w:rPr>
          <w:lang w:val="sv-SE"/>
        </w:rPr>
        <w:t xml:space="preserve"> </w:t>
      </w:r>
      <w:r w:rsidRPr="000A77A1">
        <w:rPr>
          <w:lang w:val="sv-SE"/>
        </w:rPr>
        <w:t xml:space="preserve">Võttes </w:t>
      </w:r>
      <w:r w:rsidRPr="000A77A1">
        <w:rPr>
          <w:lang w:val="sv-SE"/>
        </w:rPr>
        <w:t xml:space="preserve">siiski arvesse, et kõik kutsealad ei eelda </w:t>
      </w:r>
      <w:r w:rsidR="00341DD0" w:rsidRPr="000A77A1">
        <w:rPr>
          <w:lang w:val="sv-SE"/>
        </w:rPr>
        <w:t>erialast tasemeõpet või vähemalt ei eeldata seda kõigilt uutelt töötajatelt.</w:t>
      </w:r>
    </w:p>
  </w:footnote>
  <w:footnote w:id="64">
    <w:p w14:paraId="018EB159" w14:textId="228778F2" w:rsidR="00F02BCB" w:rsidRPr="000A77A1" w:rsidRDefault="00F02BCB" w:rsidP="00CF3BDC">
      <w:pPr>
        <w:pStyle w:val="FootnoteText"/>
        <w:rPr>
          <w:lang w:val="sv-SE"/>
        </w:rPr>
      </w:pPr>
      <w:r w:rsidRPr="00A7282B">
        <w:rPr>
          <w:rStyle w:val="FootnoteReference"/>
          <w:lang w:val="et-EE"/>
        </w:rPr>
        <w:footnoteRef/>
      </w:r>
      <w:r w:rsidRPr="000A77A1">
        <w:rPr>
          <w:lang w:val="sv-SE"/>
        </w:rPr>
        <w:t xml:space="preserve"> </w:t>
      </w:r>
      <w:r w:rsidR="00262845" w:rsidRPr="000A77A1">
        <w:rPr>
          <w:lang w:val="sv-SE"/>
        </w:rPr>
        <w:t xml:space="preserve">MTA </w:t>
      </w:r>
      <w:r w:rsidR="00262845" w:rsidRPr="000A77A1">
        <w:rPr>
          <w:lang w:val="sv-SE"/>
        </w:rPr>
        <w:t xml:space="preserve">töötamise register </w:t>
      </w:r>
      <w:r w:rsidR="00A80908" w:rsidRPr="000A77A1">
        <w:rPr>
          <w:lang w:val="sv-SE"/>
        </w:rPr>
        <w:t>võimaldab küll piisava detailsusega tööjõu voolavust hinnata, kuidas seni kättesaadavad</w:t>
      </w:r>
      <w:r w:rsidR="000C00D1" w:rsidRPr="000A77A1">
        <w:rPr>
          <w:lang w:val="sv-SE"/>
        </w:rPr>
        <w:t xml:space="preserve"> </w:t>
      </w:r>
      <w:r w:rsidR="00A80908" w:rsidRPr="000A77A1">
        <w:rPr>
          <w:lang w:val="sv-SE"/>
        </w:rPr>
        <w:t xml:space="preserve">andmed lähtuvad </w:t>
      </w:r>
      <w:r w:rsidR="00334236" w:rsidRPr="000A77A1">
        <w:rPr>
          <w:lang w:val="sv-SE"/>
        </w:rPr>
        <w:t>tugevate erakorraliste mõjudega perioodist</w:t>
      </w:r>
      <w:r w:rsidR="006548B9" w:rsidRPr="000A77A1">
        <w:rPr>
          <w:lang w:val="sv-SE"/>
        </w:rPr>
        <w:t xml:space="preserve"> (COVID-19, Vene-Ukraina konflikt jne)</w:t>
      </w:r>
      <w:r w:rsidR="00334236" w:rsidRPr="000A77A1">
        <w:rPr>
          <w:lang w:val="sv-SE"/>
        </w:rPr>
        <w:t>, mille põhjal on raske tavao</w:t>
      </w:r>
      <w:r w:rsidR="006548B9" w:rsidRPr="000A77A1">
        <w:rPr>
          <w:lang w:val="sv-SE"/>
        </w:rPr>
        <w:t>lukorra tööjõu voolavust modelleerida.</w:t>
      </w:r>
    </w:p>
  </w:footnote>
  <w:footnote w:id="65">
    <w:p w14:paraId="383A93F1" w14:textId="77777777" w:rsidR="003F5F25" w:rsidRPr="00B4094F" w:rsidRDefault="003F5F25" w:rsidP="00CF3BDC">
      <w:pPr>
        <w:pStyle w:val="FootnoteText"/>
        <w:rPr>
          <w:lang w:val="sv-SE"/>
        </w:rPr>
      </w:pPr>
      <w:r w:rsidRPr="00B4094F">
        <w:rPr>
          <w:rStyle w:val="FootnoteReference"/>
          <w:rFonts w:cstheme="minorHAnsi"/>
          <w:szCs w:val="20"/>
          <w:lang w:val="et-EE"/>
        </w:rPr>
        <w:footnoteRef/>
      </w:r>
      <w:r w:rsidRPr="00B4094F">
        <w:rPr>
          <w:lang w:val="sv-SE"/>
        </w:rPr>
        <w:t xml:space="preserve"> </w:t>
      </w:r>
      <w:r w:rsidRPr="00B4094F">
        <w:rPr>
          <w:rStyle w:val="FootnoteChar"/>
          <w:rFonts w:cstheme="minorHAnsi"/>
          <w:sz w:val="20"/>
          <w:lang w:val="et-EE"/>
        </w:rPr>
        <w:t xml:space="preserve">Õppekava all on mõistetud </w:t>
      </w:r>
      <w:proofErr w:type="spellStart"/>
      <w:r w:rsidRPr="00B4094F">
        <w:rPr>
          <w:rStyle w:val="FootnoteChar"/>
          <w:rFonts w:cstheme="minorHAnsi"/>
          <w:sz w:val="20"/>
          <w:lang w:val="et-EE"/>
        </w:rPr>
        <w:t>EHIS-es</w:t>
      </w:r>
      <w:proofErr w:type="spellEnd"/>
      <w:r w:rsidRPr="00B4094F">
        <w:rPr>
          <w:rStyle w:val="FootnoteChar"/>
          <w:rFonts w:cstheme="minorHAnsi"/>
          <w:sz w:val="20"/>
          <w:lang w:val="et-EE"/>
        </w:rPr>
        <w:t xml:space="preserve"> unikaalse õppekava koodiga õppekavasid, mille kool on koostanud riiklike õppekavade alusel või tööandjate soovil.</w:t>
      </w:r>
    </w:p>
  </w:footnote>
  <w:footnote w:id="66">
    <w:p w14:paraId="6B904258" w14:textId="77777777" w:rsidR="00666B48" w:rsidRPr="000A77A1" w:rsidRDefault="00666B48" w:rsidP="00CF3BDC">
      <w:pPr>
        <w:pStyle w:val="FootnoteText"/>
        <w:rPr>
          <w:lang w:val="sv-SE"/>
        </w:rPr>
      </w:pPr>
      <w:r w:rsidRPr="00A7282B">
        <w:rPr>
          <w:rStyle w:val="FootnoteReference"/>
          <w:lang w:val="et-EE"/>
        </w:rPr>
        <w:footnoteRef/>
      </w:r>
      <w:r w:rsidRPr="000A77A1">
        <w:rPr>
          <w:lang w:val="sv-SE"/>
        </w:rPr>
        <w:t xml:space="preserve"> </w:t>
      </w:r>
      <w:r w:rsidRPr="000A77A1">
        <w:rPr>
          <w:lang w:val="sv-SE"/>
        </w:rPr>
        <w:t xml:space="preserve">Põhineb EHIS-e ja TÖR-i andmetel. </w:t>
      </w:r>
    </w:p>
  </w:footnote>
  <w:footnote w:id="67">
    <w:p w14:paraId="6F377601" w14:textId="77777777" w:rsidR="009B75EE" w:rsidRPr="000A77A1" w:rsidRDefault="009B75EE" w:rsidP="00CF3BDC">
      <w:pPr>
        <w:pStyle w:val="FootnoteText"/>
        <w:rPr>
          <w:lang w:val="sv-SE"/>
        </w:rPr>
      </w:pPr>
      <w:r w:rsidRPr="00A7282B">
        <w:rPr>
          <w:rStyle w:val="FootnoteReference"/>
          <w:lang w:val="et-EE"/>
        </w:rPr>
        <w:footnoteRef/>
      </w:r>
      <w:r w:rsidRPr="000A77A1">
        <w:rPr>
          <w:lang w:val="sv-SE"/>
        </w:rPr>
        <w:t xml:space="preserve"> </w:t>
      </w:r>
      <w:r w:rsidRPr="000A77A1">
        <w:rPr>
          <w:lang w:val="sv-SE"/>
        </w:rPr>
        <w:t xml:space="preserve">Õpingute </w:t>
      </w:r>
      <w:r w:rsidRPr="000A77A1">
        <w:rPr>
          <w:lang w:val="sv-SE"/>
        </w:rPr>
        <w:t>jätkamine kõrgemal haridusastmel kuni nelja aasta jooksul pärast lõpetamist.</w:t>
      </w:r>
    </w:p>
  </w:footnote>
  <w:footnote w:id="68">
    <w:p w14:paraId="7BCE7D49" w14:textId="48047897" w:rsidR="007A0CCC" w:rsidRPr="000A77A1" w:rsidRDefault="007A0CCC" w:rsidP="00CF3BDC">
      <w:pPr>
        <w:pStyle w:val="FootnoteText"/>
        <w:rPr>
          <w:lang w:val="sv-SE"/>
        </w:rPr>
      </w:pPr>
      <w:r w:rsidRPr="00831006">
        <w:rPr>
          <w:rStyle w:val="FootnoteReference"/>
          <w:lang w:val="et-EE"/>
        </w:rPr>
        <w:footnoteRef/>
      </w:r>
      <w:r w:rsidRPr="000A77A1">
        <w:rPr>
          <w:lang w:val="sv-SE"/>
        </w:rPr>
        <w:t xml:space="preserve"> </w:t>
      </w:r>
      <w:r w:rsidRPr="000A77A1">
        <w:rPr>
          <w:lang w:val="sv-SE"/>
        </w:rPr>
        <w:t xml:space="preserve">Täiskasvanute </w:t>
      </w:r>
      <w:r w:rsidRPr="000A77A1">
        <w:rPr>
          <w:lang w:val="sv-SE"/>
        </w:rPr>
        <w:t>koolituse seadus § 1 l</w:t>
      </w:r>
      <w:r w:rsidR="00831006" w:rsidRPr="000A77A1">
        <w:rPr>
          <w:lang w:val="sv-SE"/>
        </w:rPr>
        <w:t>g</w:t>
      </w:r>
      <w:r w:rsidRPr="000A77A1">
        <w:rPr>
          <w:lang w:val="sv-SE"/>
        </w:rPr>
        <w:t xml:space="preserve"> 4 märgib, et täiendusõpe on väljaspool tasemeõpet õppekava alusel toimuv eesmärgistatud ja organiseeritud õppetegevus (</w:t>
      </w:r>
      <w:r w:rsidR="008D594D" w:rsidRPr="000A77A1">
        <w:rPr>
          <w:lang w:val="sv-SE"/>
        </w:rPr>
        <w:t>https://www.riigiteataja.ee/akt/119032019093</w:t>
      </w:r>
      <w:r w:rsidR="009609B3" w:rsidRPr="000A77A1">
        <w:rPr>
          <w:lang w:val="sv-SE"/>
        </w:rPr>
        <w:t>)</w:t>
      </w:r>
      <w:r w:rsidR="00D456AE" w:rsidRPr="000A77A1">
        <w:rPr>
          <w:lang w:val="sv-SE"/>
        </w:rPr>
        <w:t xml:space="preserve"> </w:t>
      </w:r>
    </w:p>
  </w:footnote>
  <w:footnote w:id="69">
    <w:p w14:paraId="3BA944F8" w14:textId="77777777" w:rsidR="007A0CCC" w:rsidRPr="000A77A1" w:rsidRDefault="007A0CCC" w:rsidP="00CF3BDC">
      <w:pPr>
        <w:pStyle w:val="FootnoteText"/>
        <w:rPr>
          <w:lang w:val="sv-SE"/>
        </w:rPr>
      </w:pPr>
      <w:r w:rsidRPr="00831006">
        <w:rPr>
          <w:rStyle w:val="FootnoteReference"/>
          <w:lang w:val="et-EE"/>
        </w:rPr>
        <w:footnoteRef/>
      </w:r>
      <w:r w:rsidRPr="000A77A1">
        <w:rPr>
          <w:lang w:val="sv-SE"/>
        </w:rPr>
        <w:t xml:space="preserve"> </w:t>
      </w:r>
      <w:r w:rsidRPr="000A77A1">
        <w:rPr>
          <w:lang w:val="sv-SE"/>
        </w:rPr>
        <w:t>Tunnistus antakse, kui õppekava läbimisel kontrollitakse õpiväljundi(te) saavutamist ning õppija on täitnud õppekava läbimiseks vajalikud tingimused.</w:t>
      </w:r>
    </w:p>
  </w:footnote>
  <w:footnote w:id="70">
    <w:p w14:paraId="18A27B4E" w14:textId="59BF2F3D" w:rsidR="00AC64D1" w:rsidRPr="000A77A1" w:rsidRDefault="00AC64D1" w:rsidP="00CF3BDC">
      <w:pPr>
        <w:pStyle w:val="FootnoteText"/>
        <w:rPr>
          <w:lang w:val="sv-SE"/>
        </w:rPr>
      </w:pPr>
      <w:r w:rsidRPr="00C97A09">
        <w:rPr>
          <w:rStyle w:val="FootnoteReference"/>
          <w:lang w:val="et-EE"/>
        </w:rPr>
        <w:footnoteRef/>
      </w:r>
      <w:r w:rsidRPr="000A77A1">
        <w:rPr>
          <w:lang w:val="sv-SE"/>
        </w:rPr>
        <w:t xml:space="preserve"> </w:t>
      </w:r>
      <w:r w:rsidRPr="000A77A1">
        <w:rPr>
          <w:lang w:val="sv-SE"/>
        </w:rPr>
        <w:t xml:space="preserve">Mitteformaalne </w:t>
      </w:r>
      <w:r w:rsidRPr="000A77A1">
        <w:rPr>
          <w:lang w:val="sv-SE"/>
        </w:rPr>
        <w:t>õppimine toimub väljaspool formaalharidussüsteemi ja see on õpitegevus, mis on ette võetud teadlikult, eesmärgiga end arendada, hankida uusi oskusi, teadmisi ja kogemusi väljaspool traditsiooniliselt mõistetavat kooliharidust.</w:t>
      </w:r>
    </w:p>
  </w:footnote>
  <w:footnote w:id="71">
    <w:p w14:paraId="7CCCC2E8" w14:textId="0A637847" w:rsidR="003F5F25" w:rsidRPr="000A77A1" w:rsidRDefault="003F5F25" w:rsidP="00CF3BDC">
      <w:pPr>
        <w:pStyle w:val="FootnoteText"/>
        <w:rPr>
          <w:lang w:val="sv-SE"/>
        </w:rPr>
      </w:pPr>
      <w:r w:rsidRPr="00F31A4A">
        <w:rPr>
          <w:rStyle w:val="FootnoteReference"/>
          <w:lang w:val="et-EE"/>
        </w:rPr>
        <w:footnoteRef/>
      </w:r>
      <w:r w:rsidRPr="000A77A1">
        <w:rPr>
          <w:lang w:val="sv-SE"/>
        </w:rPr>
        <w:t xml:space="preserve"> </w:t>
      </w:r>
      <w:r w:rsidRPr="000A77A1">
        <w:rPr>
          <w:lang w:val="sv-SE"/>
        </w:rPr>
        <w:t xml:space="preserve">Täiskasvanute </w:t>
      </w:r>
      <w:r w:rsidRPr="000A77A1">
        <w:rPr>
          <w:lang w:val="sv-SE"/>
        </w:rPr>
        <w:t xml:space="preserve">koolituse seadus </w:t>
      </w:r>
      <w:r w:rsidRPr="00F31A4A">
        <w:rPr>
          <w:rStyle w:val="s1"/>
          <w:rFonts w:cs="Arial"/>
          <w:color w:val="262626"/>
          <w:sz w:val="19"/>
          <w:szCs w:val="19"/>
          <w:bdr w:val="none" w:sz="0" w:space="0" w:color="auto" w:frame="1"/>
          <w:lang w:val="et-EE"/>
        </w:rPr>
        <w:t xml:space="preserve">§ 1 </w:t>
      </w:r>
      <w:proofErr w:type="spellStart"/>
      <w:r w:rsidRPr="00F31A4A">
        <w:rPr>
          <w:rStyle w:val="s1"/>
          <w:rFonts w:cs="Arial"/>
          <w:color w:val="262626"/>
          <w:sz w:val="19"/>
          <w:szCs w:val="19"/>
          <w:bdr w:val="none" w:sz="0" w:space="0" w:color="auto" w:frame="1"/>
          <w:lang w:val="et-EE"/>
        </w:rPr>
        <w:t>l</w:t>
      </w:r>
      <w:r w:rsidR="00831006">
        <w:rPr>
          <w:rStyle w:val="s1"/>
          <w:rFonts w:cs="Arial"/>
          <w:color w:val="262626"/>
          <w:sz w:val="19"/>
          <w:szCs w:val="19"/>
          <w:bdr w:val="none" w:sz="0" w:space="0" w:color="auto" w:frame="1"/>
          <w:lang w:val="et-EE"/>
        </w:rPr>
        <w:t>g-d</w:t>
      </w:r>
      <w:proofErr w:type="spellEnd"/>
      <w:r w:rsidRPr="00F31A4A">
        <w:rPr>
          <w:rStyle w:val="s1"/>
          <w:rFonts w:cs="Arial"/>
          <w:color w:val="262626"/>
          <w:sz w:val="19"/>
          <w:szCs w:val="19"/>
          <w:bdr w:val="none" w:sz="0" w:space="0" w:color="auto" w:frame="1"/>
          <w:lang w:val="et-EE"/>
        </w:rPr>
        <w:t xml:space="preserve"> 4 ja 5 (</w:t>
      </w:r>
      <w:r w:rsidR="00F558EF" w:rsidRPr="000A77A1">
        <w:rPr>
          <w:lang w:val="sv-SE"/>
        </w:rPr>
        <w:t>https://www.riigiteataja.ee/akt/119032019093</w:t>
      </w:r>
      <w:r w:rsidRPr="000A77A1">
        <w:rPr>
          <w:lang w:val="sv-SE"/>
        </w:rPr>
        <w:t>).</w:t>
      </w:r>
    </w:p>
  </w:footnote>
  <w:footnote w:id="72">
    <w:p w14:paraId="14E23662" w14:textId="57A81A0C" w:rsidR="00A757F9" w:rsidRPr="00865546" w:rsidRDefault="00A757F9" w:rsidP="00CF3BDC">
      <w:pPr>
        <w:pStyle w:val="FootnoteText"/>
        <w:rPr>
          <w:lang w:val="et-EE"/>
        </w:rPr>
      </w:pPr>
      <w:r>
        <w:rPr>
          <w:rStyle w:val="FootnoteReference"/>
        </w:rPr>
        <w:footnoteRef/>
      </w:r>
      <w:r w:rsidRPr="00016668">
        <w:rPr>
          <w:lang w:val="sv-SE"/>
        </w:rPr>
        <w:t xml:space="preserve"> </w:t>
      </w:r>
      <w:hyperlink r:id="rId12" w:history="1">
        <w:r w:rsidR="00831006" w:rsidRPr="00416155">
          <w:rPr>
            <w:rStyle w:val="Hyperlink"/>
            <w:lang w:val="sv-SE"/>
          </w:rPr>
          <w:t>https://www.tootukassa.ee/et/teenused/karjaar-ja-koolitamine/koolitused</w:t>
        </w:r>
      </w:hyperlink>
      <w:r w:rsidR="007C6520" w:rsidRPr="00024EE0">
        <w:rPr>
          <w:lang w:val="sv-SE"/>
        </w:rPr>
        <w:t>.</w:t>
      </w:r>
    </w:p>
  </w:footnote>
  <w:footnote w:id="73">
    <w:p w14:paraId="72DBDAEB" w14:textId="749BEF3F" w:rsidR="003F5F25" w:rsidRPr="00F31A4A" w:rsidRDefault="003F5F25" w:rsidP="001D3CBF">
      <w:pPr>
        <w:spacing w:after="0" w:line="240" w:lineRule="auto"/>
        <w:rPr>
          <w:rFonts w:cstheme="minorHAnsi"/>
          <w:sz w:val="20"/>
          <w:szCs w:val="20"/>
        </w:rPr>
      </w:pPr>
      <w:r w:rsidRPr="00F31A4A">
        <w:rPr>
          <w:rStyle w:val="FootnoteReference"/>
          <w:sz w:val="20"/>
        </w:rPr>
        <w:footnoteRef/>
      </w:r>
      <w:r w:rsidRPr="00F31A4A" w:rsidDel="00831006">
        <w:rPr>
          <w:rFonts w:cstheme="minorHAnsi"/>
          <w:sz w:val="20"/>
          <w:szCs w:val="20"/>
        </w:rPr>
        <w:t xml:space="preserve"> </w:t>
      </w:r>
      <w:r w:rsidR="00831006">
        <w:rPr>
          <w:rFonts w:cstheme="minorHAnsi"/>
          <w:sz w:val="20"/>
          <w:szCs w:val="20"/>
        </w:rPr>
        <w:t>01.07.</w:t>
      </w:r>
      <w:r w:rsidRPr="00F31A4A">
        <w:rPr>
          <w:rFonts w:cstheme="minorHAnsi"/>
          <w:sz w:val="20"/>
          <w:szCs w:val="20"/>
        </w:rPr>
        <w:t xml:space="preserve">2015 jõustunud </w:t>
      </w:r>
      <w:r w:rsidR="00831006">
        <w:rPr>
          <w:rFonts w:cstheme="minorHAnsi"/>
          <w:sz w:val="20"/>
          <w:szCs w:val="20"/>
        </w:rPr>
        <w:t>t</w:t>
      </w:r>
      <w:r w:rsidRPr="00F31A4A">
        <w:rPr>
          <w:rFonts w:cstheme="minorHAnsi"/>
          <w:sz w:val="20"/>
          <w:szCs w:val="20"/>
        </w:rPr>
        <w:t>äiskasvanute koolituse seaduse</w:t>
      </w:r>
      <w:r w:rsidR="00831006">
        <w:rPr>
          <w:rFonts w:cstheme="minorHAnsi"/>
          <w:sz w:val="20"/>
          <w:szCs w:val="20"/>
        </w:rPr>
        <w:t xml:space="preserve"> kohaselt</w:t>
      </w:r>
      <w:r w:rsidRPr="00F31A4A">
        <w:rPr>
          <w:rFonts w:cstheme="minorHAnsi"/>
          <w:sz w:val="20"/>
          <w:szCs w:val="20"/>
        </w:rPr>
        <w:t xml:space="preserve"> esitavad täiendkoolitusasutused alates 2016. aasta keskpaigast majandustegevuseteate </w:t>
      </w:r>
      <w:proofErr w:type="spellStart"/>
      <w:r w:rsidRPr="00F31A4A">
        <w:rPr>
          <w:rFonts w:cstheme="minorHAnsi"/>
          <w:sz w:val="20"/>
          <w:szCs w:val="20"/>
        </w:rPr>
        <w:t>EHIS</w:t>
      </w:r>
      <w:r w:rsidR="00831006">
        <w:rPr>
          <w:rFonts w:cstheme="minorHAnsi"/>
          <w:sz w:val="20"/>
          <w:szCs w:val="20"/>
        </w:rPr>
        <w:t>-</w:t>
      </w:r>
      <w:r w:rsidRPr="00F31A4A">
        <w:rPr>
          <w:rFonts w:cstheme="minorHAnsi"/>
          <w:sz w:val="20"/>
          <w:szCs w:val="20"/>
        </w:rPr>
        <w:t>esse</w:t>
      </w:r>
      <w:proofErr w:type="spellEnd"/>
      <w:r w:rsidRPr="00F31A4A">
        <w:rPr>
          <w:rFonts w:cstheme="minorHAnsi"/>
          <w:sz w:val="20"/>
          <w:szCs w:val="20"/>
        </w:rPr>
        <w:t xml:space="preserve">. </w:t>
      </w:r>
    </w:p>
  </w:footnote>
  <w:footnote w:id="74">
    <w:p w14:paraId="23B32C24" w14:textId="19BA13A9" w:rsidR="003F5F25" w:rsidRPr="000A77A1" w:rsidRDefault="003F5F25" w:rsidP="00CF3BDC">
      <w:pPr>
        <w:pStyle w:val="FootnoteText"/>
        <w:rPr>
          <w:lang w:val="sv-SE"/>
        </w:rPr>
      </w:pPr>
      <w:r w:rsidRPr="00831006">
        <w:rPr>
          <w:rStyle w:val="FootnoteReference"/>
          <w:lang w:val="et-EE"/>
        </w:rPr>
        <w:footnoteRef/>
      </w:r>
      <w:r w:rsidRPr="000A77A1">
        <w:rPr>
          <w:lang w:val="sv-SE"/>
        </w:rPr>
        <w:t xml:space="preserve"> </w:t>
      </w:r>
      <w:r w:rsidR="00957C90" w:rsidRPr="000A77A1">
        <w:rPr>
          <w:lang w:val="sv-SE"/>
        </w:rPr>
        <w:t>Võimaluse</w:t>
      </w:r>
      <w:r w:rsidR="00831006" w:rsidRPr="000A77A1">
        <w:rPr>
          <w:lang w:val="sv-SE"/>
        </w:rPr>
        <w:t xml:space="preserve"> korra</w:t>
      </w:r>
      <w:r w:rsidR="00957C90" w:rsidRPr="000A77A1">
        <w:rPr>
          <w:lang w:val="sv-SE"/>
        </w:rPr>
        <w:t>l</w:t>
      </w:r>
      <w:r w:rsidRPr="000A77A1">
        <w:rPr>
          <w:lang w:val="sv-SE"/>
        </w:rPr>
        <w:t xml:space="preserve"> lähtutakse klassifikaatoris kasutatavatest terminitest</w:t>
      </w:r>
      <w:r w:rsidR="00FE173F" w:rsidRPr="000A77A1">
        <w:rPr>
          <w:lang w:val="sv-SE"/>
        </w:rPr>
        <w:t>.</w:t>
      </w:r>
    </w:p>
  </w:footnote>
  <w:footnote w:id="75">
    <w:p w14:paraId="60C6B158" w14:textId="76719D45" w:rsidR="007D3443" w:rsidRPr="00016668" w:rsidRDefault="007D3443" w:rsidP="00CF3BDC">
      <w:pPr>
        <w:pStyle w:val="FootnoteText"/>
        <w:rPr>
          <w:lang w:val="sv-SE"/>
        </w:rPr>
      </w:pPr>
      <w:r w:rsidRPr="00831006">
        <w:rPr>
          <w:rStyle w:val="FootnoteReference"/>
          <w:lang w:val="et-EE"/>
        </w:rPr>
        <w:footnoteRef/>
      </w:r>
      <w:r w:rsidRPr="00016668">
        <w:rPr>
          <w:lang w:val="sv-SE"/>
        </w:rPr>
        <w:t xml:space="preserve"> </w:t>
      </w:r>
      <w:hyperlink r:id="rId13" w:history="1">
        <w:r w:rsidRPr="00831006">
          <w:rPr>
            <w:rStyle w:val="Hyperlink"/>
            <w:lang w:val="et-EE"/>
          </w:rPr>
          <w:t>https://www.hm.ee/et/tegevused/uuringud-ja-statistika-0</w:t>
        </w:r>
      </w:hyperlink>
      <w:r w:rsidR="00574F8B">
        <w:rPr>
          <w:rStyle w:val="Hyperlink"/>
          <w:lang w:val="et-EE"/>
        </w:rPr>
        <w:t>.</w:t>
      </w:r>
      <w:r w:rsidRPr="00016668">
        <w:rPr>
          <w:lang w:val="sv-SE"/>
        </w:rPr>
        <w:t xml:space="preserve"> </w:t>
      </w:r>
    </w:p>
  </w:footnote>
  <w:footnote w:id="76">
    <w:p w14:paraId="0B3D6707" w14:textId="28C7C439" w:rsidR="00F6358A" w:rsidRPr="000A77A1" w:rsidRDefault="00F6358A" w:rsidP="00CF3BDC">
      <w:pPr>
        <w:pStyle w:val="FootnoteText"/>
        <w:rPr>
          <w:lang w:val="sv-SE"/>
        </w:rPr>
      </w:pPr>
      <w:r w:rsidRPr="00831006">
        <w:rPr>
          <w:rStyle w:val="FootnoteReference"/>
          <w:lang w:val="et-EE"/>
        </w:rPr>
        <w:footnoteRef/>
      </w:r>
      <w:r w:rsidRPr="000A77A1">
        <w:rPr>
          <w:lang w:val="sv-SE"/>
        </w:rPr>
        <w:t xml:space="preserve"> </w:t>
      </w:r>
      <w:r w:rsidRPr="000A77A1">
        <w:rPr>
          <w:lang w:val="sv-SE"/>
        </w:rPr>
        <w:t xml:space="preserve">Kvaliteedi hindamises osalevad sõltumatud eksperdid, </w:t>
      </w:r>
      <w:r w:rsidR="00831006" w:rsidRPr="000A77A1">
        <w:rPr>
          <w:lang w:val="sv-SE"/>
        </w:rPr>
        <w:t>sh</w:t>
      </w:r>
      <w:r w:rsidRPr="000A77A1">
        <w:rPr>
          <w:lang w:val="sv-SE"/>
        </w:rPr>
        <w:t xml:space="preserve"> valdkonna tööandjad, kõrghariduses ka väliseksperdid ja üliõpilased. Hindamisaruanded ja täiendav</w:t>
      </w:r>
      <w:r w:rsidR="00831006" w:rsidRPr="000A77A1">
        <w:rPr>
          <w:lang w:val="sv-SE"/>
        </w:rPr>
        <w:t>a</w:t>
      </w:r>
      <w:r w:rsidRPr="000A77A1">
        <w:rPr>
          <w:lang w:val="sv-SE"/>
        </w:rPr>
        <w:t xml:space="preserve"> info hindamise korralduse kohta lei</w:t>
      </w:r>
      <w:r w:rsidR="00831006" w:rsidRPr="000A77A1">
        <w:rPr>
          <w:lang w:val="sv-SE"/>
        </w:rPr>
        <w:t>ab</w:t>
      </w:r>
      <w:r w:rsidRPr="000A77A1">
        <w:rPr>
          <w:lang w:val="sv-SE"/>
        </w:rPr>
        <w:t xml:space="preserve"> </w:t>
      </w:r>
      <w:r w:rsidR="00831006" w:rsidRPr="000A77A1">
        <w:rPr>
          <w:lang w:val="sv-SE"/>
        </w:rPr>
        <w:t>Eesti Hariduse Kvaliteediagentuuri</w:t>
      </w:r>
      <w:r w:rsidRPr="000A77A1">
        <w:rPr>
          <w:lang w:val="sv-SE"/>
        </w:rPr>
        <w:t xml:space="preserve"> kodulehelt</w:t>
      </w:r>
      <w:r w:rsidR="001821BE" w:rsidRPr="000A77A1">
        <w:rPr>
          <w:lang w:val="sv-SE"/>
        </w:rPr>
        <w:t xml:space="preserve"> </w:t>
      </w:r>
      <w:hyperlink r:id="rId14" w:history="1">
        <w:r w:rsidR="001821BE" w:rsidRPr="00C8221F">
          <w:rPr>
            <w:rStyle w:val="Hyperlink"/>
            <w:lang w:val="et-EE"/>
          </w:rPr>
          <w:t>www.haka.ee</w:t>
        </w:r>
      </w:hyperlink>
      <w:r w:rsidR="00831006" w:rsidRPr="000A77A1">
        <w:rPr>
          <w:lang w:val="sv-SE"/>
        </w:rPr>
        <w:t>.</w:t>
      </w:r>
    </w:p>
  </w:footnote>
  <w:footnote w:id="77">
    <w:p w14:paraId="4DA622ED" w14:textId="3B3835B8" w:rsidR="00F6358A" w:rsidRPr="00016668" w:rsidRDefault="00F6358A" w:rsidP="00CF3BDC">
      <w:pPr>
        <w:pStyle w:val="FootnoteText"/>
        <w:rPr>
          <w:lang w:val="sv-SE"/>
        </w:rPr>
      </w:pPr>
      <w:r w:rsidRPr="00831006">
        <w:rPr>
          <w:rStyle w:val="FootnoteReference"/>
          <w:lang w:val="et-EE"/>
        </w:rPr>
        <w:footnoteRef/>
      </w:r>
      <w:r w:rsidRPr="00016668">
        <w:rPr>
          <w:lang w:val="sv-SE"/>
        </w:rPr>
        <w:t xml:space="preserve"> </w:t>
      </w:r>
      <w:hyperlink r:id="rId15" w:history="1">
        <w:r w:rsidRPr="00831006">
          <w:rPr>
            <w:rStyle w:val="Hyperlink"/>
            <w:lang w:val="et-EE"/>
          </w:rPr>
          <w:t>https://www.hm.ee/et/valishindamine</w:t>
        </w:r>
      </w:hyperlink>
      <w:r w:rsidR="00574F8B">
        <w:rPr>
          <w:rStyle w:val="Hyperlink"/>
          <w:lang w:val="et-EE"/>
        </w:rPr>
        <w:t>.</w:t>
      </w:r>
      <w:r w:rsidRPr="00016668">
        <w:rPr>
          <w:lang w:val="sv-SE"/>
        </w:rPr>
        <w:t xml:space="preserve"> </w:t>
      </w:r>
    </w:p>
  </w:footnote>
  <w:footnote w:id="78">
    <w:p w14:paraId="537C5F96" w14:textId="77777777" w:rsidR="002A0FA2" w:rsidRPr="003A4936" w:rsidRDefault="002A0FA2" w:rsidP="002A0FA2">
      <w:pPr>
        <w:spacing w:after="0" w:line="240" w:lineRule="auto"/>
        <w:rPr>
          <w:rFonts w:cstheme="minorHAnsi"/>
          <w:sz w:val="20"/>
          <w:szCs w:val="20"/>
        </w:rPr>
      </w:pPr>
      <w:r w:rsidRPr="003A4936">
        <w:rPr>
          <w:rStyle w:val="FootnoteReference"/>
          <w:sz w:val="20"/>
          <w:szCs w:val="20"/>
        </w:rPr>
        <w:footnoteRef/>
      </w:r>
      <w:r w:rsidRPr="003A4936">
        <w:rPr>
          <w:sz w:val="20"/>
          <w:szCs w:val="20"/>
        </w:rPr>
        <w:t xml:space="preserve"> </w:t>
      </w:r>
      <w:hyperlink r:id="rId16" w:history="1">
        <w:r w:rsidRPr="00DA111F">
          <w:rPr>
            <w:rStyle w:val="Hyperlink"/>
            <w:rFonts w:cstheme="minorHAnsi"/>
            <w:iCs/>
            <w:sz w:val="20"/>
            <w:szCs w:val="20"/>
          </w:rPr>
          <w:t>https://klassifikaatorid.stat.ee/item/stat.ee/b8fdb2b9-8269-41ca-b29e-5454df555147/12</w:t>
        </w:r>
      </w:hyperlink>
      <w:r w:rsidRPr="003A4936">
        <w:rPr>
          <w:rFonts w:cstheme="minorHAnsi"/>
          <w:i/>
          <w:sz w:val="20"/>
          <w:szCs w:val="20"/>
        </w:rPr>
        <w:t xml:space="preserve"> </w:t>
      </w:r>
    </w:p>
  </w:footnote>
  <w:footnote w:id="79">
    <w:p w14:paraId="656BEA5C" w14:textId="77777777" w:rsidR="002A0FA2" w:rsidRPr="003A4936" w:rsidRDefault="002A0FA2" w:rsidP="002A0FA2">
      <w:pPr>
        <w:spacing w:after="0" w:line="240" w:lineRule="auto"/>
        <w:rPr>
          <w:sz w:val="20"/>
          <w:szCs w:val="20"/>
        </w:rPr>
      </w:pPr>
      <w:r w:rsidRPr="003A4936">
        <w:rPr>
          <w:rStyle w:val="FootnoteReference"/>
          <w:sz w:val="20"/>
          <w:szCs w:val="20"/>
        </w:rPr>
        <w:footnoteRef/>
      </w:r>
      <w:r w:rsidRPr="003A4936">
        <w:rPr>
          <w:sz w:val="20"/>
          <w:szCs w:val="20"/>
        </w:rPr>
        <w:t xml:space="preserve"> </w:t>
      </w:r>
      <w:hyperlink r:id="rId17" w:history="1">
        <w:r w:rsidRPr="00DA111F">
          <w:rPr>
            <w:rStyle w:val="Hyperlink"/>
            <w:sz w:val="20"/>
            <w:szCs w:val="20"/>
          </w:rPr>
          <w:t>https://www.kutsekoda.ee/kvalifikatsiooniraamistiku-tasemekirjeldused/</w:t>
        </w:r>
      </w:hyperlink>
    </w:p>
  </w:footnote>
  <w:footnote w:id="80">
    <w:p w14:paraId="780AC8B3" w14:textId="28C2ECC6" w:rsidR="002A0FA2" w:rsidRPr="003A4936" w:rsidRDefault="002A0FA2" w:rsidP="002A0FA2">
      <w:pPr>
        <w:spacing w:after="0" w:line="240" w:lineRule="auto"/>
        <w:rPr>
          <w:sz w:val="20"/>
          <w:szCs w:val="20"/>
        </w:rPr>
      </w:pPr>
      <w:r w:rsidRPr="003A4936">
        <w:rPr>
          <w:rStyle w:val="FootnoteReference"/>
          <w:sz w:val="20"/>
          <w:szCs w:val="20"/>
        </w:rPr>
        <w:footnoteRef/>
      </w:r>
      <w:r w:rsidRPr="003A4936">
        <w:rPr>
          <w:sz w:val="20"/>
          <w:szCs w:val="20"/>
        </w:rPr>
        <w:t xml:space="preserve"> </w:t>
      </w:r>
      <w:hyperlink r:id="rId18" w:history="1">
        <w:r w:rsidR="0093775B" w:rsidRPr="00616A17">
          <w:rPr>
            <w:rStyle w:val="Hyperlink"/>
            <w:sz w:val="20"/>
            <w:szCs w:val="20"/>
          </w:rPr>
          <w:t>https://www.rik.ee/et/ettevotjaportaal/emtak-tegevusalad</w:t>
        </w:r>
      </w:hyperlink>
      <w:r w:rsidR="0093775B">
        <w:rPr>
          <w:sz w:val="20"/>
          <w:szCs w:val="20"/>
        </w:rPr>
        <w:t xml:space="preserve"> </w:t>
      </w:r>
    </w:p>
  </w:footnote>
  <w:footnote w:id="81">
    <w:p w14:paraId="50C26FD7" w14:textId="77777777" w:rsidR="002A0FA2" w:rsidRPr="00016668" w:rsidRDefault="002A0FA2" w:rsidP="00CF3BDC">
      <w:pPr>
        <w:pStyle w:val="FootnoteText"/>
        <w:rPr>
          <w:lang w:val="et-EE"/>
        </w:rPr>
      </w:pPr>
      <w:r w:rsidRPr="003A4936">
        <w:rPr>
          <w:rStyle w:val="FootnoteReference"/>
          <w:szCs w:val="20"/>
        </w:rPr>
        <w:footnoteRef/>
      </w:r>
      <w:r w:rsidRPr="00016668">
        <w:rPr>
          <w:lang w:val="et-EE"/>
        </w:rPr>
        <w:t xml:space="preserve"> </w:t>
      </w:r>
      <w:hyperlink r:id="rId19" w:history="1">
        <w:r w:rsidRPr="003A4936">
          <w:rPr>
            <w:rStyle w:val="Hyperlink"/>
            <w:szCs w:val="20"/>
            <w:lang w:val="et-EE"/>
          </w:rPr>
          <w:t>https://klassifikaatorid.stat.ee/item/stat.ee/9e306226-7150-4b9f-a4d9-5d5dc0ee81ac/7</w:t>
        </w:r>
      </w:hyperlink>
    </w:p>
    <w:p w14:paraId="4E496BD6" w14:textId="77777777" w:rsidR="002A0FA2" w:rsidRPr="000A77A1" w:rsidRDefault="002A0FA2" w:rsidP="00CF3BDC">
      <w:pPr>
        <w:pStyle w:val="FootnoteText"/>
        <w:rPr>
          <w:lang w:val="et-EE"/>
        </w:rPr>
      </w:pPr>
    </w:p>
  </w:footnote>
  <w:footnote w:id="82">
    <w:p w14:paraId="71BADDAF" w14:textId="77777777" w:rsidR="002A0FA2" w:rsidRPr="00016668" w:rsidRDefault="002A0FA2" w:rsidP="00CF3BDC">
      <w:pPr>
        <w:pStyle w:val="FootnoteText"/>
        <w:rPr>
          <w:lang w:val="et-EE"/>
        </w:rPr>
      </w:pPr>
      <w:r>
        <w:rPr>
          <w:rStyle w:val="FootnoteReference"/>
        </w:rPr>
        <w:footnoteRef/>
      </w:r>
      <w:r w:rsidRPr="00016668">
        <w:rPr>
          <w:lang w:val="et-EE"/>
        </w:rPr>
        <w:t xml:space="preserve"> </w:t>
      </w:r>
      <w:hyperlink r:id="rId20" w:history="1">
        <w:r w:rsidRPr="00423773">
          <w:rPr>
            <w:rStyle w:val="Hyperlink"/>
            <w:lang w:val="et-EE"/>
          </w:rPr>
          <w:t>https://www.kutsekoda.ee/kutsesusteem/</w:t>
        </w:r>
      </w:hyperlink>
    </w:p>
  </w:footnote>
  <w:footnote w:id="83">
    <w:p w14:paraId="28D786D3" w14:textId="3C16B417" w:rsidR="002A0FA2" w:rsidRPr="0064621B" w:rsidRDefault="002A0FA2" w:rsidP="00CF3BDC">
      <w:pPr>
        <w:pStyle w:val="FootnoteText"/>
        <w:rPr>
          <w:lang w:val="sv-SE"/>
        </w:rPr>
      </w:pPr>
      <w:r>
        <w:rPr>
          <w:rStyle w:val="FootnoteReference"/>
          <w:szCs w:val="18"/>
        </w:rPr>
        <w:footnoteRef/>
      </w:r>
      <w:r w:rsidRPr="0064621B">
        <w:rPr>
          <w:lang w:val="et-EE"/>
        </w:rPr>
        <w:t xml:space="preserve"> </w:t>
      </w:r>
      <w:r w:rsidRPr="0064621B">
        <w:rPr>
          <w:lang w:val="et-EE"/>
        </w:rPr>
        <w:t>Koordinatsioonikogusse kuuluvad H</w:t>
      </w:r>
      <w:r w:rsidR="009A174D" w:rsidRPr="0064621B">
        <w:rPr>
          <w:lang w:val="et-EE"/>
        </w:rPr>
        <w:t>aridus- ja Teadusministeeriumi</w:t>
      </w:r>
      <w:r w:rsidRPr="0064621B">
        <w:rPr>
          <w:lang w:val="et-EE"/>
        </w:rPr>
        <w:t>, M</w:t>
      </w:r>
      <w:r w:rsidR="009A174D" w:rsidRPr="0064621B">
        <w:rPr>
          <w:lang w:val="et-EE"/>
        </w:rPr>
        <w:t>ajandus- ja Kommunikatsiooniministeeriumi</w:t>
      </w:r>
      <w:r w:rsidRPr="0064621B">
        <w:rPr>
          <w:lang w:val="et-EE"/>
        </w:rPr>
        <w:t>, So</w:t>
      </w:r>
      <w:r w:rsidR="009A174D" w:rsidRPr="0064621B">
        <w:rPr>
          <w:lang w:val="et-EE"/>
        </w:rPr>
        <w:t>tsiaalministeeriumi</w:t>
      </w:r>
      <w:r w:rsidRPr="0064621B">
        <w:rPr>
          <w:lang w:val="et-EE"/>
        </w:rPr>
        <w:t>, R</w:t>
      </w:r>
      <w:r w:rsidR="009A174D" w:rsidRPr="0064621B">
        <w:rPr>
          <w:lang w:val="et-EE"/>
        </w:rPr>
        <w:t>ahandusministeeriumi</w:t>
      </w:r>
      <w:r w:rsidRPr="0064621B">
        <w:rPr>
          <w:lang w:val="et-EE"/>
        </w:rPr>
        <w:t>, Si</w:t>
      </w:r>
      <w:r w:rsidR="009A174D" w:rsidRPr="0064621B">
        <w:rPr>
          <w:lang w:val="et-EE"/>
        </w:rPr>
        <w:t>seministeeriumi</w:t>
      </w:r>
      <w:r w:rsidRPr="0064621B">
        <w:rPr>
          <w:lang w:val="et-EE"/>
        </w:rPr>
        <w:t>, E</w:t>
      </w:r>
      <w:r w:rsidR="009A174D" w:rsidRPr="0064621B">
        <w:rPr>
          <w:lang w:val="et-EE"/>
        </w:rPr>
        <w:t>esti Tööandjate Keskliidu</w:t>
      </w:r>
      <w:r w:rsidRPr="0064621B">
        <w:rPr>
          <w:lang w:val="et-EE"/>
        </w:rPr>
        <w:t>, E</w:t>
      </w:r>
      <w:r w:rsidR="009A174D" w:rsidRPr="0064621B">
        <w:rPr>
          <w:lang w:val="et-EE"/>
        </w:rPr>
        <w:t>esti Kaubandus-Tööstuskoja</w:t>
      </w:r>
      <w:r w:rsidRPr="0064621B">
        <w:rPr>
          <w:lang w:val="et-EE"/>
        </w:rPr>
        <w:t>, T</w:t>
      </w:r>
      <w:r w:rsidR="009A174D" w:rsidRPr="0064621B">
        <w:rPr>
          <w:lang w:val="et-EE"/>
        </w:rPr>
        <w:t>eenistujate Ametiliitude Keskorganisatsiooni T</w:t>
      </w:r>
      <w:r w:rsidRPr="0064621B">
        <w:rPr>
          <w:lang w:val="et-EE"/>
        </w:rPr>
        <w:t>ALO, E</w:t>
      </w:r>
      <w:r w:rsidR="009A174D" w:rsidRPr="0064621B">
        <w:rPr>
          <w:lang w:val="et-EE"/>
        </w:rPr>
        <w:t>esti Ametiühingute Keskliidu</w:t>
      </w:r>
      <w:r w:rsidRPr="0064621B">
        <w:rPr>
          <w:lang w:val="et-EE"/>
        </w:rPr>
        <w:t xml:space="preserve">, Töötukassa ja Eesti Panga esindajad. </w:t>
      </w:r>
      <w:r w:rsidR="009A174D" w:rsidRPr="0064621B">
        <w:rPr>
          <w:lang w:val="sv-SE"/>
        </w:rPr>
        <w:t>Haridus- ja teadus</w:t>
      </w:r>
      <w:r w:rsidRPr="0064621B">
        <w:rPr>
          <w:lang w:val="sv-SE"/>
        </w:rPr>
        <w:t>ministri korralduse</w:t>
      </w:r>
      <w:r w:rsidR="009A174D" w:rsidRPr="0064621B">
        <w:rPr>
          <w:lang w:val="sv-SE"/>
        </w:rPr>
        <w:t xml:space="preserve"> alusel</w:t>
      </w:r>
      <w:r w:rsidRPr="0064621B">
        <w:rPr>
          <w:lang w:val="sv-SE"/>
        </w:rPr>
        <w:t xml:space="preserve"> on koordinatsioonikogu esimees </w:t>
      </w:r>
      <w:r w:rsidR="009A174D" w:rsidRPr="0064621B">
        <w:rPr>
          <w:lang w:val="sv-SE"/>
        </w:rPr>
        <w:t>Haridus- ja Teadusministeeriumi</w:t>
      </w:r>
      <w:r w:rsidRPr="0064621B">
        <w:rPr>
          <w:lang w:val="sv-SE"/>
        </w:rPr>
        <w:t xml:space="preserve"> asekantsler. </w:t>
      </w:r>
    </w:p>
  </w:footnote>
  <w:footnote w:id="84">
    <w:p w14:paraId="3AED5C16" w14:textId="159A51BA" w:rsidR="002A0FA2" w:rsidRPr="0064621B" w:rsidRDefault="002A0FA2" w:rsidP="00CF3BDC">
      <w:pPr>
        <w:pStyle w:val="FootnoteText"/>
        <w:rPr>
          <w:lang w:val="sv-SE"/>
        </w:rPr>
      </w:pPr>
      <w:r>
        <w:rPr>
          <w:rStyle w:val="FootnoteReference"/>
        </w:rPr>
        <w:footnoteRef/>
      </w:r>
      <w:r w:rsidRPr="0064621B">
        <w:rPr>
          <w:lang w:val="sv-SE"/>
        </w:rPr>
        <w:t xml:space="preserve"> </w:t>
      </w:r>
      <w:hyperlink r:id="rId21" w:history="1">
        <w:r w:rsidR="009A174D" w:rsidRPr="0064621B">
          <w:rPr>
            <w:rStyle w:val="Hyperlink"/>
            <w:lang w:val="sv-SE"/>
          </w:rPr>
          <w:t>https://klassifikaatorid.stat.ee/item/stat.ee/4d70e9d0-6fb2-42d4-aad1-d636fc685993/10</w:t>
        </w:r>
      </w:hyperlink>
    </w:p>
  </w:footnote>
  <w:footnote w:id="85">
    <w:p w14:paraId="5436E858" w14:textId="62A66CFF" w:rsidR="00E16470" w:rsidRPr="000A77A1" w:rsidRDefault="00E16470" w:rsidP="00CF3BDC">
      <w:pPr>
        <w:pStyle w:val="FootnoteText"/>
        <w:rPr>
          <w:lang w:val="sv-SE"/>
        </w:rPr>
      </w:pPr>
      <w:r w:rsidRPr="00CF3BDC">
        <w:rPr>
          <w:rStyle w:val="FootnoteReference"/>
          <w:lang w:val="et-EE"/>
        </w:rPr>
        <w:footnoteRef/>
      </w:r>
      <w:r w:rsidRPr="000A77A1">
        <w:rPr>
          <w:lang w:val="sv-SE"/>
        </w:rPr>
        <w:t xml:space="preserve"> </w:t>
      </w:r>
      <w:r w:rsidRPr="000A77A1">
        <w:rPr>
          <w:lang w:val="sv-SE"/>
        </w:rPr>
        <w:t xml:space="preserve">Avaldatud </w:t>
      </w:r>
      <w:r w:rsidRPr="000A77A1">
        <w:rPr>
          <w:lang w:val="sv-SE"/>
        </w:rPr>
        <w:t>2023</w:t>
      </w:r>
      <w:r w:rsidR="009A174D" w:rsidRPr="000A77A1">
        <w:rPr>
          <w:lang w:val="sv-SE"/>
        </w:rPr>
        <w:t>. aastal.</w:t>
      </w:r>
    </w:p>
  </w:footnote>
  <w:footnote w:id="86">
    <w:p w14:paraId="56861801" w14:textId="482A2CC5" w:rsidR="00F344AE" w:rsidRPr="000A77A1" w:rsidRDefault="00F344AE" w:rsidP="00CF3BDC">
      <w:pPr>
        <w:pStyle w:val="FootnoteText"/>
        <w:rPr>
          <w:lang w:val="sv-SE"/>
        </w:rPr>
      </w:pPr>
      <w:r>
        <w:rPr>
          <w:rStyle w:val="FootnoteReference"/>
        </w:rPr>
        <w:footnoteRef/>
      </w:r>
      <w:r w:rsidRPr="000A77A1">
        <w:rPr>
          <w:lang w:val="sv-SE"/>
        </w:rPr>
        <w:t xml:space="preserve"> </w:t>
      </w:r>
      <w:r w:rsidRPr="000A77A1">
        <w:rPr>
          <w:lang w:val="sv-SE"/>
        </w:rPr>
        <w:t xml:space="preserve">Uuringu </w:t>
      </w:r>
      <w:r w:rsidR="009A174D" w:rsidRPr="000A77A1">
        <w:rPr>
          <w:lang w:val="sv-SE"/>
        </w:rPr>
        <w:t xml:space="preserve">tegemise </w:t>
      </w:r>
      <w:r w:rsidRPr="000A77A1">
        <w:rPr>
          <w:lang w:val="sv-SE"/>
        </w:rPr>
        <w:t>käigus uuringu skoop täpsustub</w:t>
      </w:r>
      <w:r w:rsidR="009A174D" w:rsidRPr="000A77A1">
        <w:rPr>
          <w:lang w:val="sv-SE"/>
        </w:rPr>
        <w:t>.</w:t>
      </w:r>
    </w:p>
  </w:footnote>
  <w:footnote w:id="87">
    <w:p w14:paraId="3C7AC750" w14:textId="21D1B0EE" w:rsidR="00B23725" w:rsidRPr="000A77A1" w:rsidRDefault="00B23725" w:rsidP="00CF3BDC">
      <w:pPr>
        <w:pStyle w:val="FootnoteText"/>
        <w:rPr>
          <w:lang w:val="sv-SE"/>
        </w:rPr>
      </w:pPr>
      <w:r w:rsidRPr="002F77BB">
        <w:rPr>
          <w:rStyle w:val="FootnoteReference"/>
          <w:szCs w:val="20"/>
          <w:lang w:val="et-EE"/>
        </w:rPr>
        <w:footnoteRef/>
      </w:r>
      <w:r w:rsidRPr="000A77A1">
        <w:rPr>
          <w:lang w:val="sv-SE"/>
        </w:rPr>
        <w:t xml:space="preserve"> </w:t>
      </w:r>
      <w:r w:rsidRPr="000A77A1">
        <w:rPr>
          <w:lang w:val="sv-SE"/>
        </w:rPr>
        <w:t>Eelmises uuringu</w:t>
      </w:r>
      <w:r w:rsidR="002F77BB" w:rsidRPr="000A77A1">
        <w:rPr>
          <w:lang w:val="sv-SE"/>
        </w:rPr>
        <w:t>s</w:t>
      </w:r>
      <w:r w:rsidRPr="000A77A1">
        <w:rPr>
          <w:lang w:val="sv-SE"/>
        </w:rPr>
        <w:t xml:space="preserve"> oli ettepanek </w:t>
      </w:r>
      <w:r w:rsidRPr="000A77A1">
        <w:rPr>
          <w:rFonts w:eastAsia="Times New Roman" w:cstheme="minorHAnsi"/>
          <w:lang w:val="sv-SE"/>
        </w:rPr>
        <w:t>M</w:t>
      </w:r>
      <w:r w:rsidR="002F77BB" w:rsidRPr="000A77A1">
        <w:rPr>
          <w:rFonts w:eastAsia="Times New Roman" w:cstheme="minorHAnsi"/>
          <w:lang w:val="sv-SE"/>
        </w:rPr>
        <w:t>ajandus- ja Kommunikatsiooniministeeriumile</w:t>
      </w:r>
      <w:r w:rsidRPr="000A77A1">
        <w:rPr>
          <w:rFonts w:eastAsia="Times New Roman" w:cstheme="minorHAnsi"/>
          <w:lang w:val="sv-SE"/>
        </w:rPr>
        <w:t xml:space="preserve"> </w:t>
      </w:r>
      <w:r w:rsidRPr="000A77A1">
        <w:rPr>
          <w:lang w:val="sv-SE"/>
        </w:rPr>
        <w:t xml:space="preserve">arvestada poliitika kujundamisel </w:t>
      </w:r>
      <w:r w:rsidR="00310894" w:rsidRPr="000A77A1">
        <w:rPr>
          <w:lang w:val="sv-SE"/>
        </w:rPr>
        <w:t xml:space="preserve">masina- ja metallitööstuse </w:t>
      </w:r>
      <w:r w:rsidR="0087666E" w:rsidRPr="000A77A1">
        <w:rPr>
          <w:lang w:val="sv-SE"/>
        </w:rPr>
        <w:t>sektori</w:t>
      </w:r>
      <w:r w:rsidRPr="000A77A1">
        <w:rPr>
          <w:lang w:val="sv-SE"/>
        </w:rPr>
        <w:t xml:space="preserve"> vajadust värvata oskustöötajaid renditööjõuna nn projektipõhise tootmise vajaduste katteks, kehtestades välistööjõu puhul kohustuslikuks miinimumpalgaks valdkonna keskmise töötasu värvataval ametialal. </w:t>
      </w:r>
      <w:r w:rsidR="002F77BB" w:rsidRPr="000A77A1">
        <w:rPr>
          <w:lang w:val="sv-SE"/>
        </w:rPr>
        <w:t xml:space="preserve">Praeguseks </w:t>
      </w:r>
      <w:r w:rsidRPr="000A77A1">
        <w:rPr>
          <w:lang w:val="sv-SE"/>
        </w:rPr>
        <w:t>on välismaalaste seaduses asendatud 1,24-kordne palgatasu nõue Eesti keskmise palgatasu nõudega (kui valdkonna keskmine palgatase on suurem kui Eesti keskmine, siis vastab uus olukord suures osas ettepaneku sisule).</w:t>
      </w:r>
    </w:p>
  </w:footnote>
  <w:footnote w:id="88">
    <w:p w14:paraId="4069E97C" w14:textId="77777777" w:rsidR="00AC218B" w:rsidRPr="000A77A1" w:rsidRDefault="00AC218B" w:rsidP="00CF3BDC">
      <w:pPr>
        <w:pStyle w:val="FootnoteText"/>
        <w:rPr>
          <w:lang w:val="sv-SE"/>
        </w:rPr>
      </w:pPr>
      <w:r w:rsidRPr="000A354D">
        <w:rPr>
          <w:rStyle w:val="FootnoteReference"/>
          <w:rFonts w:cstheme="minorHAnsi"/>
          <w:lang w:val="et-EE"/>
        </w:rPr>
        <w:footnoteRef/>
      </w:r>
      <w:r w:rsidRPr="000A77A1">
        <w:rPr>
          <w:lang w:val="sv-SE"/>
        </w:rPr>
        <w:t xml:space="preserve"> </w:t>
      </w:r>
      <w:r w:rsidRPr="000A77A1">
        <w:rPr>
          <w:lang w:val="sv-SE"/>
        </w:rPr>
        <w:t>Eurostat</w:t>
      </w:r>
    </w:p>
  </w:footnote>
  <w:footnote w:id="89">
    <w:p w14:paraId="3A2F1084" w14:textId="05AADA50" w:rsidR="00AC218B" w:rsidRPr="00DE07AD" w:rsidRDefault="00AC218B" w:rsidP="00CF3BDC">
      <w:pPr>
        <w:pStyle w:val="FootnoteText"/>
      </w:pPr>
      <w:r w:rsidRPr="000A354D">
        <w:rPr>
          <w:rStyle w:val="FootnoteReference"/>
          <w:rFonts w:cstheme="minorHAnsi"/>
          <w:lang w:val="et-EE"/>
        </w:rPr>
        <w:footnoteRef/>
      </w:r>
      <w:r w:rsidR="000C00D1" w:rsidRPr="000A77A1">
        <w:rPr>
          <w:lang w:val="sv-SE"/>
        </w:rPr>
        <w:t xml:space="preserve"> </w:t>
      </w:r>
      <w:r w:rsidRPr="000A77A1">
        <w:rPr>
          <w:lang w:val="sv-SE"/>
        </w:rPr>
        <w:t>TA töötajad on kõrgharidusega töötajad (vt TA töötajate definitsiooni ka Frascati</w:t>
      </w:r>
      <w:r w:rsidRPr="000A77A1" w:rsidDel="00E01C1B">
        <w:rPr>
          <w:lang w:val="sv-SE"/>
        </w:rPr>
        <w:t xml:space="preserve"> </w:t>
      </w:r>
      <w:r w:rsidR="00E01C1B" w:rsidRPr="000A77A1">
        <w:rPr>
          <w:lang w:val="sv-SE"/>
        </w:rPr>
        <w:t xml:space="preserve">käsiraamatust </w:t>
      </w:r>
      <w:r w:rsidRPr="000A77A1">
        <w:rPr>
          <w:lang w:val="sv-SE"/>
        </w:rPr>
        <w:t>pt</w:t>
      </w:r>
      <w:r w:rsidR="00E01C1B" w:rsidRPr="000A77A1">
        <w:rPr>
          <w:lang w:val="sv-SE"/>
        </w:rPr>
        <w:t>k</w:t>
      </w:r>
      <w:r w:rsidRPr="000A77A1">
        <w:rPr>
          <w:lang w:val="sv-SE"/>
        </w:rPr>
        <w:t xml:space="preserve"> 5 </w:t>
      </w:r>
      <w:r w:rsidR="003E50EB">
        <w:fldChar w:fldCharType="begin"/>
      </w:r>
      <w:r w:rsidR="003E50EB">
        <w:instrText>HYPERLINK "https://www.oecd.org/sti/frascati-manual-2015-9789264239012-en.htm"</w:instrText>
      </w:r>
      <w:r w:rsidR="003E50EB">
        <w:fldChar w:fldCharType="separate"/>
      </w:r>
      <w:r w:rsidR="00E01C1B" w:rsidRPr="000A354D">
        <w:rPr>
          <w:rStyle w:val="Hyperlink"/>
          <w:rFonts w:cstheme="minorHAnsi"/>
          <w:lang w:val="et-EE"/>
        </w:rPr>
        <w:t>https://www.oecd.org/sti/frascati-manual-2015-9789264239012-en.htm</w:t>
      </w:r>
      <w:r w:rsidR="003E50EB">
        <w:rPr>
          <w:rStyle w:val="Hyperlink"/>
          <w:rFonts w:cstheme="minorHAnsi"/>
          <w:lang w:val="et-EE"/>
        </w:rPr>
        <w:fldChar w:fldCharType="end"/>
      </w:r>
      <w:r w:rsidRPr="000A77A1">
        <w:rPr>
          <w:lang w:val="sv-SE"/>
        </w:rPr>
        <w:t xml:space="preserve">), kes tegelevad teadus- ja arendustegevusega ehk loova süstemaatilise tööga, mille eesmärk on uute teadmiste saamine. Selle alla kuuluvad teoreetilised või eksperimentaalsed uuringud uute teadmiste saamiseks, seadmata eesmärgiks saadud teadmiste kohest rakendamist (alusuuringud), uuringud uute teadmiste saamiseks esmase eesmärgiga rakendada neid teadmisi kindlas valdkonnas (rakendusuuringud) ja süstemaatiline töö, mis põhineb uurimistegevuse tulemusena saadud teadmistel ja praktilisel kogemusel ning loob uut teadmist eesmärgiga valmistada uusi tooteid, võtta kasutusele uusi protsesse või täiustada olemasolevaid tooteid ja protsesse (eksperimentaalarendus). TA alla kuuluvad uuringud, mis jäävad tehnoloogia valmiduse tasemetele (ingl </w:t>
      </w:r>
      <w:r w:rsidRPr="000A77A1">
        <w:rPr>
          <w:i/>
          <w:lang w:val="sv-SE"/>
        </w:rPr>
        <w:t>technology readiness levels</w:t>
      </w:r>
      <w:r w:rsidRPr="000A77A1">
        <w:rPr>
          <w:lang w:val="sv-SE"/>
        </w:rPr>
        <w:t>) 1</w:t>
      </w:r>
      <w:r w:rsidR="00E01C1B" w:rsidRPr="000A77A1">
        <w:rPr>
          <w:lang w:val="sv-SE"/>
        </w:rPr>
        <w:t>–</w:t>
      </w:r>
      <w:r w:rsidRPr="000A77A1">
        <w:rPr>
          <w:lang w:val="sv-SE"/>
        </w:rPr>
        <w:t xml:space="preserve">7 (vt </w:t>
      </w:r>
      <w:r w:rsidR="003E50EB">
        <w:fldChar w:fldCharType="begin"/>
      </w:r>
      <w:r w:rsidR="003E50EB">
        <w:instrText>HYPERLINK "https://www.etag.ee/wp-content/uploads/2019/01/Tehnoloogilise-valmiduse-tasemed.pdf"</w:instrText>
      </w:r>
      <w:r w:rsidR="003E50EB">
        <w:fldChar w:fldCharType="separate"/>
      </w:r>
      <w:r w:rsidR="00E01C1B" w:rsidRPr="000A354D">
        <w:rPr>
          <w:rStyle w:val="Hyperlink"/>
          <w:lang w:val="et-EE"/>
        </w:rPr>
        <w:t>https://www.etag.ee/wp-content/uploads/2019/01/Tehnoloogilise-valmiduse-tasemed.pdf</w:t>
      </w:r>
      <w:r w:rsidR="003E50EB">
        <w:rPr>
          <w:rStyle w:val="Hyperlink"/>
          <w:lang w:val="et-EE"/>
        </w:rPr>
        <w:fldChar w:fldCharType="end"/>
      </w:r>
      <w:r w:rsidRPr="000A77A1">
        <w:rPr>
          <w:lang w:val="sv-SE"/>
        </w:rPr>
        <w:t xml:space="preserve">). </w:t>
      </w:r>
      <w:r w:rsidRPr="00DE07AD">
        <w:t xml:space="preserve">TA </w:t>
      </w:r>
      <w:proofErr w:type="spellStart"/>
      <w:r w:rsidRPr="00DE07AD">
        <w:t>ei</w:t>
      </w:r>
      <w:proofErr w:type="spellEnd"/>
      <w:r w:rsidRPr="00DE07AD">
        <w:t xml:space="preserve"> ole </w:t>
      </w:r>
      <w:proofErr w:type="spellStart"/>
      <w:r w:rsidRPr="00DE07AD">
        <w:t>uue</w:t>
      </w:r>
      <w:proofErr w:type="spellEnd"/>
      <w:r w:rsidRPr="00DE07AD">
        <w:t xml:space="preserve"> </w:t>
      </w:r>
      <w:proofErr w:type="spellStart"/>
      <w:r w:rsidRPr="00DE07AD">
        <w:t>toote</w:t>
      </w:r>
      <w:proofErr w:type="spellEnd"/>
      <w:r w:rsidRPr="00DE07AD">
        <w:t xml:space="preserve"> </w:t>
      </w:r>
      <w:proofErr w:type="spellStart"/>
      <w:r w:rsidRPr="00DE07AD">
        <w:t>turule</w:t>
      </w:r>
      <w:proofErr w:type="spellEnd"/>
      <w:r w:rsidRPr="00DE07AD">
        <w:t xml:space="preserve"> </w:t>
      </w:r>
      <w:proofErr w:type="spellStart"/>
      <w:r w:rsidRPr="00DE07AD">
        <w:t>viimise</w:t>
      </w:r>
      <w:proofErr w:type="spellEnd"/>
      <w:r w:rsidRPr="00DE07AD">
        <w:t xml:space="preserve"> </w:t>
      </w:r>
      <w:proofErr w:type="spellStart"/>
      <w:r w:rsidRPr="00DE07AD">
        <w:t>üldine</w:t>
      </w:r>
      <w:proofErr w:type="spellEnd"/>
      <w:r w:rsidRPr="00DE07AD">
        <w:t xml:space="preserve"> </w:t>
      </w:r>
      <w:proofErr w:type="spellStart"/>
      <w:r w:rsidRPr="00DE07AD">
        <w:t>protsess</w:t>
      </w:r>
      <w:proofErr w:type="spellEnd"/>
      <w:r w:rsidRPr="00DE07AD">
        <w:t xml:space="preserve"> (</w:t>
      </w:r>
      <w:proofErr w:type="spellStart"/>
      <w:r w:rsidRPr="00DE07AD">
        <w:t>tootearendus</w:t>
      </w:r>
      <w:proofErr w:type="spellEnd"/>
      <w:r w:rsidRPr="00DE07AD">
        <w:t xml:space="preserve">). Kui </w:t>
      </w:r>
      <w:proofErr w:type="spellStart"/>
      <w:r w:rsidRPr="00DE07AD">
        <w:t>tööst</w:t>
      </w:r>
      <w:proofErr w:type="spellEnd"/>
      <w:r w:rsidRPr="00DE07AD">
        <w:t xml:space="preserve"> </w:t>
      </w:r>
      <w:proofErr w:type="spellStart"/>
      <w:r w:rsidRPr="00DE07AD">
        <w:t>kaob</w:t>
      </w:r>
      <w:proofErr w:type="spellEnd"/>
      <w:r w:rsidRPr="00DE07AD">
        <w:t xml:space="preserve"> </w:t>
      </w:r>
      <w:proofErr w:type="spellStart"/>
      <w:r w:rsidRPr="00DE07AD">
        <w:t>uudsus</w:t>
      </w:r>
      <w:proofErr w:type="spellEnd"/>
      <w:r w:rsidRPr="00DE07AD">
        <w:t xml:space="preserve">, </w:t>
      </w:r>
      <w:proofErr w:type="spellStart"/>
      <w:r w:rsidRPr="00DE07AD">
        <w:t>loomingulisus</w:t>
      </w:r>
      <w:proofErr w:type="spellEnd"/>
      <w:r w:rsidRPr="00DE07AD">
        <w:t xml:space="preserve">, </w:t>
      </w:r>
      <w:proofErr w:type="spellStart"/>
      <w:r w:rsidRPr="00DE07AD">
        <w:t>ettemääramatus</w:t>
      </w:r>
      <w:proofErr w:type="spellEnd"/>
      <w:r w:rsidRPr="00DE07AD">
        <w:t xml:space="preserve">, </w:t>
      </w:r>
      <w:proofErr w:type="spellStart"/>
      <w:r w:rsidRPr="00DE07AD">
        <w:t>süsteemsus</w:t>
      </w:r>
      <w:proofErr w:type="spellEnd"/>
      <w:r w:rsidRPr="00DE07AD">
        <w:t xml:space="preserve"> </w:t>
      </w:r>
      <w:proofErr w:type="spellStart"/>
      <w:r w:rsidRPr="00DE07AD">
        <w:t>ja</w:t>
      </w:r>
      <w:proofErr w:type="spellEnd"/>
      <w:r w:rsidRPr="00DE07AD">
        <w:t xml:space="preserve"> </w:t>
      </w:r>
      <w:proofErr w:type="spellStart"/>
      <w:r w:rsidRPr="00DE07AD">
        <w:t>korratavus</w:t>
      </w:r>
      <w:proofErr w:type="spellEnd"/>
      <w:r w:rsidRPr="00DE07AD">
        <w:t xml:space="preserve"> </w:t>
      </w:r>
      <w:proofErr w:type="spellStart"/>
      <w:r w:rsidRPr="00DE07AD">
        <w:t>ning</w:t>
      </w:r>
      <w:proofErr w:type="spellEnd"/>
      <w:r w:rsidRPr="00DE07AD">
        <w:t xml:space="preserve"> </w:t>
      </w:r>
      <w:proofErr w:type="spellStart"/>
      <w:r w:rsidRPr="00DE07AD">
        <w:t>muutub</w:t>
      </w:r>
      <w:proofErr w:type="spellEnd"/>
      <w:r w:rsidRPr="00DE07AD">
        <w:t xml:space="preserve"> </w:t>
      </w:r>
      <w:proofErr w:type="spellStart"/>
      <w:r w:rsidRPr="00DE07AD">
        <w:t>tavapäraseks</w:t>
      </w:r>
      <w:proofErr w:type="spellEnd"/>
      <w:r w:rsidRPr="00DE07AD">
        <w:t xml:space="preserve"> </w:t>
      </w:r>
      <w:proofErr w:type="spellStart"/>
      <w:r w:rsidRPr="00DE07AD">
        <w:t>arenduseks</w:t>
      </w:r>
      <w:proofErr w:type="spellEnd"/>
      <w:r w:rsidRPr="00DE07AD">
        <w:t xml:space="preserve">, </w:t>
      </w:r>
      <w:proofErr w:type="spellStart"/>
      <w:r w:rsidRPr="00DE07AD">
        <w:t>siis</w:t>
      </w:r>
      <w:proofErr w:type="spellEnd"/>
      <w:r w:rsidRPr="00DE07AD">
        <w:t xml:space="preserve"> </w:t>
      </w:r>
      <w:proofErr w:type="spellStart"/>
      <w:r w:rsidRPr="00DE07AD">
        <w:t>ei</w:t>
      </w:r>
      <w:proofErr w:type="spellEnd"/>
      <w:r w:rsidRPr="00DE07AD">
        <w:t xml:space="preserve"> ole </w:t>
      </w:r>
      <w:proofErr w:type="spellStart"/>
      <w:r w:rsidRPr="00DE07AD">
        <w:t>tegemist</w:t>
      </w:r>
      <w:proofErr w:type="spellEnd"/>
      <w:r w:rsidRPr="00DE07AD">
        <w:t xml:space="preserve"> </w:t>
      </w:r>
      <w:proofErr w:type="spellStart"/>
      <w:r w:rsidRPr="00DE07AD">
        <w:t>teadus</w:t>
      </w:r>
      <w:proofErr w:type="spellEnd"/>
      <w:r w:rsidRPr="00DE07AD">
        <w:t xml:space="preserve">- </w:t>
      </w:r>
      <w:proofErr w:type="spellStart"/>
      <w:r w:rsidRPr="00DE07AD">
        <w:t>ja</w:t>
      </w:r>
      <w:proofErr w:type="spellEnd"/>
      <w:r w:rsidRPr="00DE07AD">
        <w:t xml:space="preserve"> </w:t>
      </w:r>
      <w:proofErr w:type="spellStart"/>
      <w:r w:rsidRPr="00DE07AD">
        <w:t>arendusprojektiga</w:t>
      </w:r>
      <w:proofErr w:type="spellEnd"/>
      <w:r w:rsidRPr="00DE07AD">
        <w:t>.</w:t>
      </w:r>
    </w:p>
  </w:footnote>
  <w:footnote w:id="90">
    <w:p w14:paraId="3A9962F5" w14:textId="56C9D6E7" w:rsidR="00AC218B" w:rsidRPr="000A77A1" w:rsidRDefault="00AC218B" w:rsidP="00CF3BDC">
      <w:pPr>
        <w:pStyle w:val="FootnoteText"/>
        <w:rPr>
          <w:lang w:val="sv-SE"/>
        </w:rPr>
      </w:pPr>
      <w:r w:rsidRPr="000A354D">
        <w:rPr>
          <w:rStyle w:val="FootnoteReference"/>
          <w:rFonts w:cstheme="minorHAnsi"/>
          <w:lang w:val="et-EE"/>
        </w:rPr>
        <w:footnoteRef/>
      </w:r>
      <w:r w:rsidRPr="000A77A1">
        <w:rPr>
          <w:lang w:val="sv-SE"/>
        </w:rPr>
        <w:t xml:space="preserve"> </w:t>
      </w:r>
      <w:r w:rsidR="00E01C1B" w:rsidRPr="000A77A1">
        <w:rPr>
          <w:lang w:val="sv-SE"/>
        </w:rPr>
        <w:t>V</w:t>
      </w:r>
      <w:r w:rsidRPr="000A77A1">
        <w:rPr>
          <w:lang w:val="sv-SE"/>
        </w:rPr>
        <w:t>t lähemalt Pihor, K., Tammsaar, H. 2018. Eesti teadus- ja kõrgharidussüsteemi konkurents</w:t>
      </w:r>
      <w:r w:rsidR="00E01C1B" w:rsidRPr="000A77A1">
        <w:rPr>
          <w:lang w:val="sv-SE"/>
        </w:rPr>
        <w:t>i</w:t>
      </w:r>
      <w:r w:rsidRPr="000A77A1">
        <w:rPr>
          <w:lang w:val="sv-SE"/>
        </w:rPr>
        <w:t>võime ja arengupoten</w:t>
      </w:r>
      <w:r w:rsidR="00E01C1B" w:rsidRPr="000A77A1">
        <w:rPr>
          <w:lang w:val="sv-SE"/>
        </w:rPr>
        <w:t>t</w:t>
      </w:r>
      <w:r w:rsidRPr="000A77A1">
        <w:rPr>
          <w:lang w:val="sv-SE"/>
        </w:rPr>
        <w:t xml:space="preserve">siaal. Hinnang </w:t>
      </w:r>
      <w:r w:rsidR="00E01C1B" w:rsidRPr="000A77A1">
        <w:rPr>
          <w:lang w:val="sv-SE"/>
        </w:rPr>
        <w:t xml:space="preserve">olukorrale </w:t>
      </w:r>
      <w:r w:rsidRPr="000A77A1">
        <w:rPr>
          <w:lang w:val="sv-SE"/>
        </w:rPr>
        <w:t>ja ettepanekud edasisteks tegevusteks.</w:t>
      </w:r>
    </w:p>
  </w:footnote>
  <w:footnote w:id="91">
    <w:p w14:paraId="29762407" w14:textId="18463BD4" w:rsidR="00AC218B" w:rsidRPr="000A77A1" w:rsidRDefault="00AC218B" w:rsidP="00CF3BDC">
      <w:pPr>
        <w:pStyle w:val="FootnoteText"/>
        <w:rPr>
          <w:lang w:val="sv-SE"/>
        </w:rPr>
      </w:pPr>
      <w:r w:rsidRPr="000A354D">
        <w:rPr>
          <w:rStyle w:val="FootnoteReference"/>
          <w:rFonts w:cstheme="minorHAnsi"/>
          <w:lang w:val="et-EE"/>
        </w:rPr>
        <w:footnoteRef/>
      </w:r>
      <w:r w:rsidRPr="000A77A1">
        <w:rPr>
          <w:lang w:val="sv-SE"/>
        </w:rPr>
        <w:t xml:space="preserve"> </w:t>
      </w:r>
      <w:r w:rsidRPr="000A77A1">
        <w:rPr>
          <w:lang w:val="sv-SE"/>
        </w:rPr>
        <w:t xml:space="preserve">Sihttase </w:t>
      </w:r>
      <w:r w:rsidRPr="000A77A1">
        <w:rPr>
          <w:lang w:val="sv-SE"/>
        </w:rPr>
        <w:t>2035</w:t>
      </w:r>
      <w:r w:rsidR="00E01C1B" w:rsidRPr="000A77A1">
        <w:rPr>
          <w:lang w:val="sv-SE"/>
        </w:rPr>
        <w:t>. aastaks</w:t>
      </w:r>
      <w:r w:rsidRPr="000A77A1">
        <w:rPr>
          <w:lang w:val="sv-SE"/>
        </w:rPr>
        <w:t xml:space="preserve"> on 1000 elaniku kohta 4,53, baastase 2018. aastal oli 1,33.</w:t>
      </w:r>
    </w:p>
  </w:footnote>
  <w:footnote w:id="92">
    <w:p w14:paraId="3450DDE9" w14:textId="243055F0" w:rsidR="00AC218B" w:rsidRPr="000A77A1" w:rsidRDefault="00AC218B" w:rsidP="00CF3BDC">
      <w:pPr>
        <w:pStyle w:val="FootnoteText"/>
        <w:rPr>
          <w:lang w:val="sv-SE"/>
        </w:rPr>
      </w:pPr>
      <w:r w:rsidRPr="000A354D">
        <w:rPr>
          <w:rStyle w:val="FootnoteReference"/>
          <w:rFonts w:cstheme="minorHAnsi"/>
          <w:lang w:val="et-EE"/>
        </w:rPr>
        <w:footnoteRef/>
      </w:r>
      <w:r w:rsidRPr="000A77A1">
        <w:rPr>
          <w:lang w:val="sv-SE"/>
        </w:rPr>
        <w:t xml:space="preserve"> </w:t>
      </w:r>
      <w:r w:rsidRPr="000A77A1">
        <w:rPr>
          <w:lang w:val="sv-SE"/>
        </w:rPr>
        <w:t xml:space="preserve">Nt </w:t>
      </w:r>
      <w:r w:rsidRPr="000A77A1">
        <w:rPr>
          <w:lang w:val="sv-SE"/>
        </w:rPr>
        <w:t>ettevõtete rakendusuuringuid toetavad meetmed</w:t>
      </w:r>
      <w:r w:rsidR="00E01C1B" w:rsidRPr="000A77A1">
        <w:rPr>
          <w:lang w:val="sv-SE"/>
        </w:rPr>
        <w:t>,</w:t>
      </w:r>
      <w:r w:rsidRPr="000A77A1">
        <w:rPr>
          <w:lang w:val="sv-SE"/>
        </w:rPr>
        <w:t xml:space="preserve"> nagu NUTIKAS, RUP, SEKMO.</w:t>
      </w:r>
    </w:p>
  </w:footnote>
  <w:footnote w:id="93">
    <w:p w14:paraId="1D5E046B" w14:textId="4C221483" w:rsidR="00AC218B" w:rsidRPr="000A77A1" w:rsidRDefault="00AC218B" w:rsidP="00CF3BDC">
      <w:pPr>
        <w:pStyle w:val="FootnoteText"/>
        <w:rPr>
          <w:lang w:val="sv-SE"/>
        </w:rPr>
      </w:pPr>
      <w:r w:rsidRPr="00AA4D08">
        <w:rPr>
          <w:rStyle w:val="FootnoteReference"/>
          <w:rFonts w:cstheme="minorHAnsi"/>
          <w:lang w:val="et-EE"/>
        </w:rPr>
        <w:footnoteRef/>
      </w:r>
      <w:r w:rsidR="000C00D1" w:rsidRPr="000A77A1">
        <w:rPr>
          <w:lang w:val="sv-SE"/>
        </w:rPr>
        <w:t xml:space="preserve"> </w:t>
      </w:r>
      <w:r w:rsidRPr="000A77A1">
        <w:rPr>
          <w:lang w:val="sv-SE"/>
        </w:rPr>
        <w:t xml:space="preserve">TAIE </w:t>
      </w:r>
      <w:r w:rsidRPr="000A77A1">
        <w:rPr>
          <w:lang w:val="sv-SE"/>
        </w:rPr>
        <w:t>arengukavas on mõõdikuna teadlased ja insenerid (põhineb Statistikaameti määratlusel):</w:t>
      </w:r>
    </w:p>
    <w:p w14:paraId="3ADC4F5E" w14:textId="5279C4F9" w:rsidR="00AC218B" w:rsidRPr="000A77A1" w:rsidRDefault="00AC218B" w:rsidP="00CF3BDC">
      <w:pPr>
        <w:pStyle w:val="FootnoteText"/>
        <w:rPr>
          <w:lang w:val="sv-SE"/>
        </w:rPr>
      </w:pPr>
      <w:r w:rsidRPr="000A77A1">
        <w:rPr>
          <w:lang w:val="sv-SE"/>
        </w:rPr>
        <w:t xml:space="preserve">- teadlased ja insenerid — kõik teaduskraadiga või kõrgharidusdiplomiga isikud, kes tegelevad professionaalidena alus- ja rakendusuuringutega või teevad katse- ja arendustöid uute teadmiste, toodete, protsesside, meetodite ja süsteemide loomiseks; kõik </w:t>
      </w:r>
      <w:r w:rsidR="00E01C1B" w:rsidRPr="000A77A1">
        <w:rPr>
          <w:lang w:val="sv-SE"/>
        </w:rPr>
        <w:t>TA</w:t>
      </w:r>
      <w:r w:rsidRPr="000A77A1">
        <w:rPr>
          <w:lang w:val="sv-SE"/>
        </w:rPr>
        <w:t>-ga seotud õppejõud, samuti teadusasutuste ja nende allüksuste juhid, kes kavandavad või korraldavad teaduslik-tehnilisi projekte; algupäraste uuringutega tegelevad doktorandid ja magistrandid. Siia ei kuulu teaduri või inseneri ametikohal töötavad kõrghariduseta isikud, rutiinsete analüüside tegijad, bibliograafid, programmeerijad jt, keda liigitatakse tehnikuteks.</w:t>
      </w:r>
    </w:p>
  </w:footnote>
  <w:footnote w:id="94">
    <w:p w14:paraId="708F3B46" w14:textId="616BE711" w:rsidR="66AD7049" w:rsidRPr="00A330D0" w:rsidRDefault="66AD7049">
      <w:pPr>
        <w:rPr>
          <w:sz w:val="20"/>
          <w:szCs w:val="20"/>
        </w:rPr>
      </w:pPr>
      <w:r w:rsidRPr="00A330D0">
        <w:rPr>
          <w:sz w:val="20"/>
          <w:szCs w:val="20"/>
          <w:vertAlign w:val="superscript"/>
        </w:rPr>
        <w:footnoteRef/>
      </w:r>
      <w:r w:rsidR="31C81D1F" w:rsidRPr="00A330D0">
        <w:rPr>
          <w:sz w:val="20"/>
          <w:szCs w:val="20"/>
        </w:rPr>
        <w:t xml:space="preserve"> </w:t>
      </w:r>
      <w:hyperlink r:id="rId22">
        <w:r w:rsidR="31C81D1F" w:rsidRPr="00A330D0">
          <w:rPr>
            <w:rStyle w:val="Hyperlink"/>
            <w:sz w:val="20"/>
            <w:szCs w:val="20"/>
          </w:rPr>
          <w:t>https://www.emta.ee/ariklient/registreerimine-ettevotlus/tootamise-register/tootamise-liigid-ja-koodid</w:t>
        </w:r>
      </w:hyperlink>
      <w:r w:rsidR="31C81D1F" w:rsidRPr="00A330D0">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595"/>
    <w:multiLevelType w:val="hybridMultilevel"/>
    <w:tmpl w:val="CA42DB2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3E51FBB"/>
    <w:multiLevelType w:val="hybridMultilevel"/>
    <w:tmpl w:val="4E6628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7B0DA3"/>
    <w:multiLevelType w:val="multilevel"/>
    <w:tmpl w:val="991EAC1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5A5D53"/>
    <w:multiLevelType w:val="multilevel"/>
    <w:tmpl w:val="A8D471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D0D7B"/>
    <w:multiLevelType w:val="hybridMultilevel"/>
    <w:tmpl w:val="9A183494"/>
    <w:lvl w:ilvl="0" w:tplc="61544674">
      <w:numFmt w:val="bullet"/>
      <w:lvlText w:val=""/>
      <w:lvlJc w:val="left"/>
      <w:pPr>
        <w:ind w:left="1080" w:hanging="360"/>
      </w:pPr>
      <w:rPr>
        <w:rFonts w:ascii="Symbol" w:eastAsiaTheme="minorHAnsi" w:hAnsi="Symbol" w:cstheme="minorBidi"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5" w15:restartNumberingAfterBreak="0">
    <w:nsid w:val="093C7611"/>
    <w:multiLevelType w:val="hybridMultilevel"/>
    <w:tmpl w:val="6F2E98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B736B39"/>
    <w:multiLevelType w:val="hybridMultilevel"/>
    <w:tmpl w:val="7F3ED86A"/>
    <w:lvl w:ilvl="0" w:tplc="042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D6C1E63"/>
    <w:multiLevelType w:val="hybridMultilevel"/>
    <w:tmpl w:val="CFE40EBC"/>
    <w:lvl w:ilvl="0" w:tplc="042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BB73A5"/>
    <w:multiLevelType w:val="hybridMultilevel"/>
    <w:tmpl w:val="301E55B0"/>
    <w:lvl w:ilvl="0" w:tplc="042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075B4B"/>
    <w:multiLevelType w:val="hybridMultilevel"/>
    <w:tmpl w:val="B606775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EF1674"/>
    <w:multiLevelType w:val="hybridMultilevel"/>
    <w:tmpl w:val="2C5C3C14"/>
    <w:lvl w:ilvl="0" w:tplc="B1885AA4">
      <w:start w:val="1"/>
      <w:numFmt w:val="bullet"/>
      <w:lvlText w:val=""/>
      <w:lvlJc w:val="left"/>
      <w:pPr>
        <w:ind w:left="720" w:hanging="360"/>
      </w:pPr>
      <w:rPr>
        <w:rFonts w:ascii="Symbol" w:eastAsiaTheme="minorHAnsi" w:hAnsi="Symbol"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6450B3F"/>
    <w:multiLevelType w:val="hybridMultilevel"/>
    <w:tmpl w:val="2FE238E6"/>
    <w:lvl w:ilvl="0" w:tplc="0425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C7059F"/>
    <w:multiLevelType w:val="multilevel"/>
    <w:tmpl w:val="C9FAEEE2"/>
    <w:lvl w:ilvl="0">
      <w:start w:val="1"/>
      <w:numFmt w:val="bullet"/>
      <w:lvlText w:val=""/>
      <w:lvlJc w:val="left"/>
      <w:pPr>
        <w:ind w:left="720" w:hanging="360"/>
      </w:pPr>
      <w:rPr>
        <w:rFonts w:ascii="Symbol" w:hAnsi="Symbol"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13" w15:restartNumberingAfterBreak="0">
    <w:nsid w:val="17845C8F"/>
    <w:multiLevelType w:val="hybridMultilevel"/>
    <w:tmpl w:val="6A26B636"/>
    <w:lvl w:ilvl="0" w:tplc="61544674">
      <w:numFmt w:val="bullet"/>
      <w:lvlText w:val=""/>
      <w:lvlJc w:val="left"/>
      <w:pPr>
        <w:ind w:left="720" w:hanging="360"/>
      </w:pPr>
      <w:rPr>
        <w:rFonts w:ascii="Symbol" w:eastAsiaTheme="minorHAnsi" w:hAnsi="Symbol"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4" w15:restartNumberingAfterBreak="0">
    <w:nsid w:val="18A367BA"/>
    <w:multiLevelType w:val="hybridMultilevel"/>
    <w:tmpl w:val="4692B1EC"/>
    <w:lvl w:ilvl="0" w:tplc="6154467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9296DE1"/>
    <w:multiLevelType w:val="hybridMultilevel"/>
    <w:tmpl w:val="54C201E6"/>
    <w:lvl w:ilvl="0" w:tplc="042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9C26CFF"/>
    <w:multiLevelType w:val="multilevel"/>
    <w:tmpl w:val="6DD882D8"/>
    <w:lvl w:ilvl="0">
      <w:start w:val="1"/>
      <w:numFmt w:val="decimal"/>
      <w:lvlText w:val="%1."/>
      <w:lvlJc w:val="left"/>
      <w:pPr>
        <w:ind w:left="720" w:hanging="360"/>
      </w:pPr>
    </w:lvl>
    <w:lvl w:ilvl="1">
      <w:start w:val="1"/>
      <w:numFmt w:val="bullet"/>
      <w:lvlText w:val=""/>
      <w:lvlJc w:val="left"/>
      <w:pPr>
        <w:ind w:left="785" w:hanging="36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17" w15:restartNumberingAfterBreak="0">
    <w:nsid w:val="19F50A11"/>
    <w:multiLevelType w:val="multilevel"/>
    <w:tmpl w:val="D69E01F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18" w15:restartNumberingAfterBreak="0">
    <w:nsid w:val="1AAA11C8"/>
    <w:multiLevelType w:val="hybridMultilevel"/>
    <w:tmpl w:val="76E4A9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1AE216B8"/>
    <w:multiLevelType w:val="hybridMultilevel"/>
    <w:tmpl w:val="54F6E0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1B324E08"/>
    <w:multiLevelType w:val="hybridMultilevel"/>
    <w:tmpl w:val="FFFFFFFF"/>
    <w:lvl w:ilvl="0" w:tplc="A39ABA3E">
      <w:start w:val="1"/>
      <w:numFmt w:val="bullet"/>
      <w:lvlText w:val=""/>
      <w:lvlJc w:val="left"/>
      <w:pPr>
        <w:ind w:left="720" w:hanging="360"/>
      </w:pPr>
      <w:rPr>
        <w:rFonts w:ascii="Symbol" w:hAnsi="Symbol" w:hint="default"/>
      </w:rPr>
    </w:lvl>
    <w:lvl w:ilvl="1" w:tplc="52749EDC">
      <w:start w:val="1"/>
      <w:numFmt w:val="bullet"/>
      <w:lvlText w:val="o"/>
      <w:lvlJc w:val="left"/>
      <w:pPr>
        <w:ind w:left="1440" w:hanging="360"/>
      </w:pPr>
      <w:rPr>
        <w:rFonts w:ascii="Courier New" w:hAnsi="Courier New" w:hint="default"/>
      </w:rPr>
    </w:lvl>
    <w:lvl w:ilvl="2" w:tplc="101C4786">
      <w:start w:val="1"/>
      <w:numFmt w:val="bullet"/>
      <w:lvlText w:val=""/>
      <w:lvlJc w:val="left"/>
      <w:pPr>
        <w:ind w:left="2160" w:hanging="360"/>
      </w:pPr>
      <w:rPr>
        <w:rFonts w:ascii="Wingdings" w:hAnsi="Wingdings" w:hint="default"/>
      </w:rPr>
    </w:lvl>
    <w:lvl w:ilvl="3" w:tplc="5216AB18">
      <w:start w:val="1"/>
      <w:numFmt w:val="bullet"/>
      <w:lvlText w:val=""/>
      <w:lvlJc w:val="left"/>
      <w:pPr>
        <w:ind w:left="2880" w:hanging="360"/>
      </w:pPr>
      <w:rPr>
        <w:rFonts w:ascii="Symbol" w:hAnsi="Symbol" w:hint="default"/>
      </w:rPr>
    </w:lvl>
    <w:lvl w:ilvl="4" w:tplc="28BAEEF4">
      <w:start w:val="1"/>
      <w:numFmt w:val="bullet"/>
      <w:lvlText w:val="o"/>
      <w:lvlJc w:val="left"/>
      <w:pPr>
        <w:ind w:left="3600" w:hanging="360"/>
      </w:pPr>
      <w:rPr>
        <w:rFonts w:ascii="Courier New" w:hAnsi="Courier New" w:hint="default"/>
      </w:rPr>
    </w:lvl>
    <w:lvl w:ilvl="5" w:tplc="C5443DB8">
      <w:start w:val="1"/>
      <w:numFmt w:val="bullet"/>
      <w:lvlText w:val=""/>
      <w:lvlJc w:val="left"/>
      <w:pPr>
        <w:ind w:left="4320" w:hanging="360"/>
      </w:pPr>
      <w:rPr>
        <w:rFonts w:ascii="Wingdings" w:hAnsi="Wingdings" w:hint="default"/>
      </w:rPr>
    </w:lvl>
    <w:lvl w:ilvl="6" w:tplc="405C9908">
      <w:start w:val="1"/>
      <w:numFmt w:val="bullet"/>
      <w:lvlText w:val=""/>
      <w:lvlJc w:val="left"/>
      <w:pPr>
        <w:ind w:left="5040" w:hanging="360"/>
      </w:pPr>
      <w:rPr>
        <w:rFonts w:ascii="Symbol" w:hAnsi="Symbol" w:hint="default"/>
      </w:rPr>
    </w:lvl>
    <w:lvl w:ilvl="7" w:tplc="309659E0">
      <w:start w:val="1"/>
      <w:numFmt w:val="bullet"/>
      <w:lvlText w:val="o"/>
      <w:lvlJc w:val="left"/>
      <w:pPr>
        <w:ind w:left="5760" w:hanging="360"/>
      </w:pPr>
      <w:rPr>
        <w:rFonts w:ascii="Courier New" w:hAnsi="Courier New" w:hint="default"/>
      </w:rPr>
    </w:lvl>
    <w:lvl w:ilvl="8" w:tplc="5E1CD272">
      <w:start w:val="1"/>
      <w:numFmt w:val="bullet"/>
      <w:lvlText w:val=""/>
      <w:lvlJc w:val="left"/>
      <w:pPr>
        <w:ind w:left="6480" w:hanging="360"/>
      </w:pPr>
      <w:rPr>
        <w:rFonts w:ascii="Wingdings" w:hAnsi="Wingdings" w:hint="default"/>
      </w:rPr>
    </w:lvl>
  </w:abstractNum>
  <w:abstractNum w:abstractNumId="21" w15:restartNumberingAfterBreak="0">
    <w:nsid w:val="1B73454D"/>
    <w:multiLevelType w:val="multilevel"/>
    <w:tmpl w:val="EB8AB82E"/>
    <w:lvl w:ilvl="0">
      <w:start w:val="1"/>
      <w:numFmt w:val="decimal"/>
      <w:pStyle w:val="PK1"/>
      <w:lvlText w:val="%1."/>
      <w:lvlJc w:val="left"/>
      <w:pPr>
        <w:ind w:left="786" w:hanging="360"/>
      </w:pPr>
      <w:rPr>
        <w:b w:val="0"/>
        <w:bCs w:val="0"/>
        <w:i w:val="0"/>
        <w:iCs w:val="0"/>
        <w:caps w:val="0"/>
        <w:smallCaps w:val="0"/>
        <w:strike w:val="0"/>
        <w:dstrike w:val="0"/>
        <w:noProof w:val="0"/>
        <w:vanish w:val="0"/>
        <w:color w:val="0071C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K11"/>
      <w:isLgl/>
      <w:lvlText w:val="%1.%2."/>
      <w:lvlJc w:val="left"/>
      <w:pPr>
        <w:ind w:left="720" w:hanging="720"/>
      </w:pPr>
      <w:rPr>
        <w:b w:val="0"/>
        <w:bCs w:val="0"/>
        <w:i w:val="0"/>
        <w:iCs w:val="0"/>
        <w:caps w:val="0"/>
        <w:smallCaps w:val="0"/>
        <w:strike w:val="0"/>
        <w:dstrike w:val="0"/>
        <w:noProof w:val="0"/>
        <w:vanish w:val="0"/>
        <w:color w:val="0071C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K111"/>
      <w:isLgl/>
      <w:lvlText w:val="%1.%2.%3."/>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K1111"/>
      <w:isLgl/>
      <w:lvlText w:val="%1.%2.%3.%4."/>
      <w:lvlJc w:val="left"/>
      <w:pPr>
        <w:ind w:left="1080" w:hanging="1080"/>
      </w:pPr>
      <w:rPr>
        <w:rFonts w:cs="Times New Roman" w:hint="default"/>
        <w:b w:val="0"/>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1BB111B9"/>
    <w:multiLevelType w:val="hybridMultilevel"/>
    <w:tmpl w:val="1E8EAAF4"/>
    <w:lvl w:ilvl="0" w:tplc="61544674">
      <w:numFmt w:val="bullet"/>
      <w:lvlText w:val=""/>
      <w:lvlJc w:val="left"/>
      <w:pPr>
        <w:ind w:left="360" w:hanging="360"/>
      </w:pPr>
      <w:rPr>
        <w:rFonts w:ascii="Symbol" w:eastAsiaTheme="minorHAnsi" w:hAnsi="Symbol"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1CD012C8"/>
    <w:multiLevelType w:val="hybridMultilevel"/>
    <w:tmpl w:val="0E94818E"/>
    <w:lvl w:ilvl="0" w:tplc="A3D254A8">
      <w:start w:val="7"/>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1CE00268"/>
    <w:multiLevelType w:val="hybridMultilevel"/>
    <w:tmpl w:val="EB606F6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5" w15:restartNumberingAfterBreak="0">
    <w:nsid w:val="1D270D0E"/>
    <w:multiLevelType w:val="hybridMultilevel"/>
    <w:tmpl w:val="F3DE2B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1E6715AF"/>
    <w:multiLevelType w:val="hybridMultilevel"/>
    <w:tmpl w:val="D9ECD4C8"/>
    <w:lvl w:ilvl="0" w:tplc="042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1561A49"/>
    <w:multiLevelType w:val="hybridMultilevel"/>
    <w:tmpl w:val="B606775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2FB3D7E"/>
    <w:multiLevelType w:val="hybridMultilevel"/>
    <w:tmpl w:val="73782C16"/>
    <w:lvl w:ilvl="0" w:tplc="042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237279A8"/>
    <w:multiLevelType w:val="hybridMultilevel"/>
    <w:tmpl w:val="FFD0795A"/>
    <w:lvl w:ilvl="0" w:tplc="6154467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27B87FC2"/>
    <w:multiLevelType w:val="hybridMultilevel"/>
    <w:tmpl w:val="DA187648"/>
    <w:lvl w:ilvl="0" w:tplc="0ECAC882">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28AF0917"/>
    <w:multiLevelType w:val="hybridMultilevel"/>
    <w:tmpl w:val="095C8766"/>
    <w:lvl w:ilvl="0" w:tplc="042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8B903D1"/>
    <w:multiLevelType w:val="hybridMultilevel"/>
    <w:tmpl w:val="2B5607EC"/>
    <w:lvl w:ilvl="0" w:tplc="6154467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29B074F0"/>
    <w:multiLevelType w:val="hybridMultilevel"/>
    <w:tmpl w:val="BF6AD178"/>
    <w:lvl w:ilvl="0" w:tplc="0425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A0A07D8"/>
    <w:multiLevelType w:val="hybridMultilevel"/>
    <w:tmpl w:val="D2FE10EE"/>
    <w:lvl w:ilvl="0" w:tplc="042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C631A6F"/>
    <w:multiLevelType w:val="hybridMultilevel"/>
    <w:tmpl w:val="993AE78E"/>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2D8D48EA"/>
    <w:multiLevelType w:val="hybridMultilevel"/>
    <w:tmpl w:val="0C349C8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7" w15:restartNumberingAfterBreak="0">
    <w:nsid w:val="2DD2136E"/>
    <w:multiLevelType w:val="hybridMultilevel"/>
    <w:tmpl w:val="48B0E99A"/>
    <w:lvl w:ilvl="0" w:tplc="A362705A">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30850C06"/>
    <w:multiLevelType w:val="hybridMultilevel"/>
    <w:tmpl w:val="32401088"/>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39" w15:restartNumberingAfterBreak="0">
    <w:nsid w:val="30AE1D21"/>
    <w:multiLevelType w:val="hybridMultilevel"/>
    <w:tmpl w:val="FC4A2C76"/>
    <w:lvl w:ilvl="0" w:tplc="2AD24236">
      <w:start w:val="1"/>
      <w:numFmt w:val="bullet"/>
      <w:lvlText w:val="·"/>
      <w:lvlJc w:val="left"/>
      <w:pPr>
        <w:ind w:left="720" w:hanging="360"/>
      </w:pPr>
      <w:rPr>
        <w:rFonts w:ascii="Symbol" w:hAnsi="Symbol" w:hint="default"/>
      </w:rPr>
    </w:lvl>
    <w:lvl w:ilvl="1" w:tplc="695C5504">
      <w:start w:val="1"/>
      <w:numFmt w:val="bullet"/>
      <w:lvlText w:val="o"/>
      <w:lvlJc w:val="left"/>
      <w:pPr>
        <w:ind w:left="1440" w:hanging="360"/>
      </w:pPr>
      <w:rPr>
        <w:rFonts w:ascii="Courier New" w:hAnsi="Courier New" w:hint="default"/>
      </w:rPr>
    </w:lvl>
    <w:lvl w:ilvl="2" w:tplc="E15AC708">
      <w:start w:val="1"/>
      <w:numFmt w:val="upperLetter"/>
      <w:lvlText w:val="%3."/>
      <w:lvlJc w:val="left"/>
      <w:pPr>
        <w:ind w:left="2160" w:hanging="360"/>
      </w:pPr>
      <w:rPr>
        <w:rFonts w:hint="default"/>
      </w:rPr>
    </w:lvl>
    <w:lvl w:ilvl="3" w:tplc="07246B92">
      <w:start w:val="1"/>
      <w:numFmt w:val="bullet"/>
      <w:lvlText w:val=""/>
      <w:lvlJc w:val="left"/>
      <w:pPr>
        <w:ind w:left="2880" w:hanging="360"/>
      </w:pPr>
      <w:rPr>
        <w:rFonts w:ascii="Symbol" w:hAnsi="Symbol" w:hint="default"/>
      </w:rPr>
    </w:lvl>
    <w:lvl w:ilvl="4" w:tplc="54EEC972">
      <w:start w:val="1"/>
      <w:numFmt w:val="bullet"/>
      <w:lvlText w:val="o"/>
      <w:lvlJc w:val="left"/>
      <w:pPr>
        <w:ind w:left="3600" w:hanging="360"/>
      </w:pPr>
      <w:rPr>
        <w:rFonts w:ascii="Courier New" w:hAnsi="Courier New" w:hint="default"/>
      </w:rPr>
    </w:lvl>
    <w:lvl w:ilvl="5" w:tplc="A44EB9C2">
      <w:start w:val="1"/>
      <w:numFmt w:val="bullet"/>
      <w:lvlText w:val=""/>
      <w:lvlJc w:val="left"/>
      <w:pPr>
        <w:ind w:left="4320" w:hanging="360"/>
      </w:pPr>
      <w:rPr>
        <w:rFonts w:ascii="Wingdings" w:hAnsi="Wingdings" w:hint="default"/>
      </w:rPr>
    </w:lvl>
    <w:lvl w:ilvl="6" w:tplc="C1BE4026">
      <w:start w:val="1"/>
      <w:numFmt w:val="bullet"/>
      <w:lvlText w:val=""/>
      <w:lvlJc w:val="left"/>
      <w:pPr>
        <w:ind w:left="5040" w:hanging="360"/>
      </w:pPr>
      <w:rPr>
        <w:rFonts w:ascii="Symbol" w:hAnsi="Symbol" w:hint="default"/>
      </w:rPr>
    </w:lvl>
    <w:lvl w:ilvl="7" w:tplc="49F222BE">
      <w:start w:val="1"/>
      <w:numFmt w:val="bullet"/>
      <w:lvlText w:val="o"/>
      <w:lvlJc w:val="left"/>
      <w:pPr>
        <w:ind w:left="5760" w:hanging="360"/>
      </w:pPr>
      <w:rPr>
        <w:rFonts w:ascii="Courier New" w:hAnsi="Courier New" w:hint="default"/>
      </w:rPr>
    </w:lvl>
    <w:lvl w:ilvl="8" w:tplc="1472B660">
      <w:start w:val="1"/>
      <w:numFmt w:val="bullet"/>
      <w:lvlText w:val=""/>
      <w:lvlJc w:val="left"/>
      <w:pPr>
        <w:ind w:left="6480" w:hanging="360"/>
      </w:pPr>
      <w:rPr>
        <w:rFonts w:ascii="Wingdings" w:hAnsi="Wingdings" w:hint="default"/>
      </w:rPr>
    </w:lvl>
  </w:abstractNum>
  <w:abstractNum w:abstractNumId="40" w15:restartNumberingAfterBreak="0">
    <w:nsid w:val="31E903A7"/>
    <w:multiLevelType w:val="hybridMultilevel"/>
    <w:tmpl w:val="FD6E2306"/>
    <w:lvl w:ilvl="0" w:tplc="042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2837CDF"/>
    <w:multiLevelType w:val="multilevel"/>
    <w:tmpl w:val="042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4B12291"/>
    <w:multiLevelType w:val="hybridMultilevel"/>
    <w:tmpl w:val="66D0D166"/>
    <w:lvl w:ilvl="0" w:tplc="61544674">
      <w:numFmt w:val="bullet"/>
      <w:lvlText w:val=""/>
      <w:lvlJc w:val="left"/>
      <w:pPr>
        <w:ind w:left="786" w:hanging="360"/>
      </w:pPr>
      <w:rPr>
        <w:rFonts w:ascii="Symbol" w:eastAsiaTheme="minorHAnsi" w:hAnsi="Symbol" w:cstheme="minorBidi" w:hint="default"/>
      </w:rPr>
    </w:lvl>
    <w:lvl w:ilvl="1" w:tplc="04250003">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43" w15:restartNumberingAfterBreak="0">
    <w:nsid w:val="35FA7E49"/>
    <w:multiLevelType w:val="hybridMultilevel"/>
    <w:tmpl w:val="8876C26A"/>
    <w:lvl w:ilvl="0" w:tplc="042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6BE5935"/>
    <w:multiLevelType w:val="hybridMultilevel"/>
    <w:tmpl w:val="37A8A7A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37882D13"/>
    <w:multiLevelType w:val="hybridMultilevel"/>
    <w:tmpl w:val="D02841B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6" w15:restartNumberingAfterBreak="0">
    <w:nsid w:val="384A375B"/>
    <w:multiLevelType w:val="hybridMultilevel"/>
    <w:tmpl w:val="93B0657A"/>
    <w:lvl w:ilvl="0" w:tplc="61544674">
      <w:numFmt w:val="bullet"/>
      <w:lvlText w:val=""/>
      <w:lvlJc w:val="left"/>
      <w:pPr>
        <w:ind w:left="1440" w:hanging="360"/>
      </w:pPr>
      <w:rPr>
        <w:rFonts w:ascii="Symbol" w:eastAsiaTheme="minorHAnsi" w:hAnsi="Symbol" w:cstheme="minorBid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7" w15:restartNumberingAfterBreak="0">
    <w:nsid w:val="3971569B"/>
    <w:multiLevelType w:val="multilevel"/>
    <w:tmpl w:val="B30C7EE6"/>
    <w:lvl w:ilvl="0">
      <w:start w:val="3"/>
      <w:numFmt w:val="decimal"/>
      <w:lvlText w:val="%1."/>
      <w:lvlJc w:val="left"/>
      <w:pPr>
        <w:ind w:left="360" w:hanging="360"/>
      </w:pPr>
      <w:rPr>
        <w:rFonts w:hint="default"/>
      </w:rPr>
    </w:lvl>
    <w:lvl w:ilvl="1">
      <w:start w:val="1"/>
      <w:numFmt w:val="decimal"/>
      <w:isLgl/>
      <w:lvlText w:val="%1.%2"/>
      <w:lvlJc w:val="left"/>
      <w:pPr>
        <w:ind w:left="425" w:hanging="360"/>
      </w:pPr>
      <w:rPr>
        <w:rFonts w:hint="default"/>
      </w:rPr>
    </w:lvl>
    <w:lvl w:ilvl="2">
      <w:start w:val="1"/>
      <w:numFmt w:val="decimal"/>
      <w:isLgl/>
      <w:lvlText w:val="%1.%2.%3"/>
      <w:lvlJc w:val="left"/>
      <w:pPr>
        <w:ind w:left="850" w:hanging="720"/>
      </w:pPr>
      <w:rPr>
        <w:rFonts w:hint="default"/>
      </w:rPr>
    </w:lvl>
    <w:lvl w:ilvl="3">
      <w:start w:val="1"/>
      <w:numFmt w:val="decimal"/>
      <w:isLgl/>
      <w:lvlText w:val="%1.%2.%3.%4"/>
      <w:lvlJc w:val="left"/>
      <w:pPr>
        <w:ind w:left="915" w:hanging="72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405"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95" w:hanging="1440"/>
      </w:pPr>
      <w:rPr>
        <w:rFonts w:hint="default"/>
      </w:rPr>
    </w:lvl>
    <w:lvl w:ilvl="8">
      <w:start w:val="1"/>
      <w:numFmt w:val="decimal"/>
      <w:isLgl/>
      <w:lvlText w:val="%1.%2.%3.%4.%5.%6.%7.%8.%9"/>
      <w:lvlJc w:val="left"/>
      <w:pPr>
        <w:ind w:left="1960" w:hanging="1440"/>
      </w:pPr>
      <w:rPr>
        <w:rFonts w:hint="default"/>
      </w:rPr>
    </w:lvl>
  </w:abstractNum>
  <w:abstractNum w:abstractNumId="48" w15:restartNumberingAfterBreak="0">
    <w:nsid w:val="39720032"/>
    <w:multiLevelType w:val="hybridMultilevel"/>
    <w:tmpl w:val="71621FA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9" w15:restartNumberingAfterBreak="0">
    <w:nsid w:val="3C223401"/>
    <w:multiLevelType w:val="hybridMultilevel"/>
    <w:tmpl w:val="8FAEA0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43BF474F"/>
    <w:multiLevelType w:val="hybridMultilevel"/>
    <w:tmpl w:val="DE82B84E"/>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51" w15:restartNumberingAfterBreak="0">
    <w:nsid w:val="44065FED"/>
    <w:multiLevelType w:val="hybridMultilevel"/>
    <w:tmpl w:val="817A928C"/>
    <w:lvl w:ilvl="0" w:tplc="042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446A5715"/>
    <w:multiLevelType w:val="hybridMultilevel"/>
    <w:tmpl w:val="2E5E50DC"/>
    <w:lvl w:ilvl="0" w:tplc="6154467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449B312E"/>
    <w:multiLevelType w:val="hybridMultilevel"/>
    <w:tmpl w:val="D4984D1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46DD5735"/>
    <w:multiLevelType w:val="hybridMultilevel"/>
    <w:tmpl w:val="413AA862"/>
    <w:lvl w:ilvl="0" w:tplc="6B389D40">
      <w:start w:val="721"/>
      <w:numFmt w:val="bullet"/>
      <w:lvlText w:val=""/>
      <w:lvlJc w:val="left"/>
      <w:pPr>
        <w:ind w:left="720" w:hanging="360"/>
      </w:pPr>
      <w:rPr>
        <w:rFonts w:ascii="Symbol" w:eastAsiaTheme="minorHAnsi" w:hAnsi="Symbol" w:cstheme="minorHAns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4A6B2E43"/>
    <w:multiLevelType w:val="hybridMultilevel"/>
    <w:tmpl w:val="5D4EF8A4"/>
    <w:lvl w:ilvl="0" w:tplc="0425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A847864"/>
    <w:multiLevelType w:val="hybridMultilevel"/>
    <w:tmpl w:val="1CD2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5668A8"/>
    <w:multiLevelType w:val="hybridMultilevel"/>
    <w:tmpl w:val="7444B6A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58" w15:restartNumberingAfterBreak="0">
    <w:nsid w:val="4D046513"/>
    <w:multiLevelType w:val="hybridMultilevel"/>
    <w:tmpl w:val="9C8A02E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9" w15:restartNumberingAfterBreak="0">
    <w:nsid w:val="4D7C5A1E"/>
    <w:multiLevelType w:val="hybridMultilevel"/>
    <w:tmpl w:val="79FC14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0" w15:restartNumberingAfterBreak="0">
    <w:nsid w:val="4ED45A0C"/>
    <w:multiLevelType w:val="multilevel"/>
    <w:tmpl w:val="FF3E931C"/>
    <w:lvl w:ilvl="0">
      <w:start w:val="1"/>
      <w:numFmt w:val="bullet"/>
      <w:lvlText w:val=""/>
      <w:lvlJc w:val="left"/>
      <w:pPr>
        <w:ind w:left="720" w:hanging="360"/>
      </w:pPr>
      <w:rPr>
        <w:rFonts w:ascii="Symbol" w:hAnsi="Symbol"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61" w15:restartNumberingAfterBreak="0">
    <w:nsid w:val="4F3F7A3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14F1DAB"/>
    <w:multiLevelType w:val="hybridMultilevel"/>
    <w:tmpl w:val="796491E2"/>
    <w:lvl w:ilvl="0" w:tplc="173809D4">
      <w:start w:val="1"/>
      <w:numFmt w:val="bullet"/>
      <w:lvlText w:val="·"/>
      <w:lvlJc w:val="left"/>
      <w:pPr>
        <w:ind w:left="720" w:hanging="360"/>
      </w:pPr>
      <w:rPr>
        <w:rFonts w:ascii="Symbol" w:hAnsi="Symbol" w:hint="default"/>
      </w:rPr>
    </w:lvl>
    <w:lvl w:ilvl="1" w:tplc="6BE839BC">
      <w:start w:val="1"/>
      <w:numFmt w:val="bullet"/>
      <w:lvlText w:val="o"/>
      <w:lvlJc w:val="left"/>
      <w:pPr>
        <w:ind w:left="1440" w:hanging="360"/>
      </w:pPr>
      <w:rPr>
        <w:rFonts w:ascii="Courier New" w:hAnsi="Courier New" w:hint="default"/>
      </w:rPr>
    </w:lvl>
    <w:lvl w:ilvl="2" w:tplc="46B4B838">
      <w:start w:val="1"/>
      <w:numFmt w:val="bullet"/>
      <w:lvlText w:val=""/>
      <w:lvlJc w:val="left"/>
      <w:pPr>
        <w:ind w:left="2160" w:hanging="360"/>
      </w:pPr>
      <w:rPr>
        <w:rFonts w:ascii="Wingdings" w:hAnsi="Wingdings" w:hint="default"/>
      </w:rPr>
    </w:lvl>
    <w:lvl w:ilvl="3" w:tplc="D12E5C54">
      <w:start w:val="1"/>
      <w:numFmt w:val="bullet"/>
      <w:lvlText w:val=""/>
      <w:lvlJc w:val="left"/>
      <w:pPr>
        <w:ind w:left="2880" w:hanging="360"/>
      </w:pPr>
      <w:rPr>
        <w:rFonts w:ascii="Symbol" w:hAnsi="Symbol" w:hint="default"/>
      </w:rPr>
    </w:lvl>
    <w:lvl w:ilvl="4" w:tplc="922C13FE">
      <w:start w:val="1"/>
      <w:numFmt w:val="bullet"/>
      <w:lvlText w:val="o"/>
      <w:lvlJc w:val="left"/>
      <w:pPr>
        <w:ind w:left="3600" w:hanging="360"/>
      </w:pPr>
      <w:rPr>
        <w:rFonts w:ascii="Courier New" w:hAnsi="Courier New" w:hint="default"/>
      </w:rPr>
    </w:lvl>
    <w:lvl w:ilvl="5" w:tplc="6B32E30C">
      <w:start w:val="1"/>
      <w:numFmt w:val="bullet"/>
      <w:lvlText w:val=""/>
      <w:lvlJc w:val="left"/>
      <w:pPr>
        <w:ind w:left="4320" w:hanging="360"/>
      </w:pPr>
      <w:rPr>
        <w:rFonts w:ascii="Wingdings" w:hAnsi="Wingdings" w:hint="default"/>
      </w:rPr>
    </w:lvl>
    <w:lvl w:ilvl="6" w:tplc="E4402EFE">
      <w:start w:val="1"/>
      <w:numFmt w:val="bullet"/>
      <w:lvlText w:val=""/>
      <w:lvlJc w:val="left"/>
      <w:pPr>
        <w:ind w:left="5040" w:hanging="360"/>
      </w:pPr>
      <w:rPr>
        <w:rFonts w:ascii="Symbol" w:hAnsi="Symbol" w:hint="default"/>
      </w:rPr>
    </w:lvl>
    <w:lvl w:ilvl="7" w:tplc="431E43BE">
      <w:start w:val="1"/>
      <w:numFmt w:val="bullet"/>
      <w:lvlText w:val="o"/>
      <w:lvlJc w:val="left"/>
      <w:pPr>
        <w:ind w:left="5760" w:hanging="360"/>
      </w:pPr>
      <w:rPr>
        <w:rFonts w:ascii="Courier New" w:hAnsi="Courier New" w:hint="default"/>
      </w:rPr>
    </w:lvl>
    <w:lvl w:ilvl="8" w:tplc="50A2E032">
      <w:start w:val="1"/>
      <w:numFmt w:val="bullet"/>
      <w:lvlText w:val=""/>
      <w:lvlJc w:val="left"/>
      <w:pPr>
        <w:ind w:left="6480" w:hanging="360"/>
      </w:pPr>
      <w:rPr>
        <w:rFonts w:ascii="Wingdings" w:hAnsi="Wingdings" w:hint="default"/>
      </w:rPr>
    </w:lvl>
  </w:abstractNum>
  <w:abstractNum w:abstractNumId="63" w15:restartNumberingAfterBreak="0">
    <w:nsid w:val="520C66FF"/>
    <w:multiLevelType w:val="hybridMultilevel"/>
    <w:tmpl w:val="3F04F8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52C35ABC"/>
    <w:multiLevelType w:val="hybridMultilevel"/>
    <w:tmpl w:val="562A0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15:restartNumberingAfterBreak="0">
    <w:nsid w:val="54A054F0"/>
    <w:multiLevelType w:val="hybridMultilevel"/>
    <w:tmpl w:val="284413D0"/>
    <w:lvl w:ilvl="0" w:tplc="04250001">
      <w:start w:val="1"/>
      <w:numFmt w:val="bullet"/>
      <w:lvlText w:val=""/>
      <w:lvlJc w:val="left"/>
      <w:pPr>
        <w:ind w:left="993" w:hanging="360"/>
      </w:pPr>
      <w:rPr>
        <w:rFonts w:ascii="Symbol" w:hAnsi="Symbol" w:hint="default"/>
      </w:rPr>
    </w:lvl>
    <w:lvl w:ilvl="1" w:tplc="FFFFFFFF">
      <w:start w:val="1"/>
      <w:numFmt w:val="bullet"/>
      <w:lvlText w:val="o"/>
      <w:lvlJc w:val="left"/>
      <w:pPr>
        <w:ind w:left="1713" w:hanging="360"/>
      </w:pPr>
      <w:rPr>
        <w:rFonts w:ascii="Courier New" w:hAnsi="Courier New" w:cs="Courier New" w:hint="default"/>
      </w:rPr>
    </w:lvl>
    <w:lvl w:ilvl="2" w:tplc="FFFFFFFF" w:tentative="1">
      <w:start w:val="1"/>
      <w:numFmt w:val="bullet"/>
      <w:lvlText w:val=""/>
      <w:lvlJc w:val="left"/>
      <w:pPr>
        <w:ind w:left="2433" w:hanging="360"/>
      </w:pPr>
      <w:rPr>
        <w:rFonts w:ascii="Wingdings" w:hAnsi="Wingdings" w:hint="default"/>
      </w:rPr>
    </w:lvl>
    <w:lvl w:ilvl="3" w:tplc="FFFFFFFF" w:tentative="1">
      <w:start w:val="1"/>
      <w:numFmt w:val="bullet"/>
      <w:lvlText w:val=""/>
      <w:lvlJc w:val="left"/>
      <w:pPr>
        <w:ind w:left="3153" w:hanging="360"/>
      </w:pPr>
      <w:rPr>
        <w:rFonts w:ascii="Symbol" w:hAnsi="Symbol" w:hint="default"/>
      </w:rPr>
    </w:lvl>
    <w:lvl w:ilvl="4" w:tplc="FFFFFFFF" w:tentative="1">
      <w:start w:val="1"/>
      <w:numFmt w:val="bullet"/>
      <w:lvlText w:val="o"/>
      <w:lvlJc w:val="left"/>
      <w:pPr>
        <w:ind w:left="3873" w:hanging="360"/>
      </w:pPr>
      <w:rPr>
        <w:rFonts w:ascii="Courier New" w:hAnsi="Courier New" w:cs="Courier New" w:hint="default"/>
      </w:rPr>
    </w:lvl>
    <w:lvl w:ilvl="5" w:tplc="FFFFFFFF" w:tentative="1">
      <w:start w:val="1"/>
      <w:numFmt w:val="bullet"/>
      <w:lvlText w:val=""/>
      <w:lvlJc w:val="left"/>
      <w:pPr>
        <w:ind w:left="4593" w:hanging="360"/>
      </w:pPr>
      <w:rPr>
        <w:rFonts w:ascii="Wingdings" w:hAnsi="Wingdings" w:hint="default"/>
      </w:rPr>
    </w:lvl>
    <w:lvl w:ilvl="6" w:tplc="FFFFFFFF" w:tentative="1">
      <w:start w:val="1"/>
      <w:numFmt w:val="bullet"/>
      <w:lvlText w:val=""/>
      <w:lvlJc w:val="left"/>
      <w:pPr>
        <w:ind w:left="5313" w:hanging="360"/>
      </w:pPr>
      <w:rPr>
        <w:rFonts w:ascii="Symbol" w:hAnsi="Symbol" w:hint="default"/>
      </w:rPr>
    </w:lvl>
    <w:lvl w:ilvl="7" w:tplc="FFFFFFFF" w:tentative="1">
      <w:start w:val="1"/>
      <w:numFmt w:val="bullet"/>
      <w:lvlText w:val="o"/>
      <w:lvlJc w:val="left"/>
      <w:pPr>
        <w:ind w:left="6033" w:hanging="360"/>
      </w:pPr>
      <w:rPr>
        <w:rFonts w:ascii="Courier New" w:hAnsi="Courier New" w:cs="Courier New" w:hint="default"/>
      </w:rPr>
    </w:lvl>
    <w:lvl w:ilvl="8" w:tplc="FFFFFFFF" w:tentative="1">
      <w:start w:val="1"/>
      <w:numFmt w:val="bullet"/>
      <w:lvlText w:val=""/>
      <w:lvlJc w:val="left"/>
      <w:pPr>
        <w:ind w:left="6753" w:hanging="360"/>
      </w:pPr>
      <w:rPr>
        <w:rFonts w:ascii="Wingdings" w:hAnsi="Wingdings" w:hint="default"/>
      </w:rPr>
    </w:lvl>
  </w:abstractNum>
  <w:abstractNum w:abstractNumId="66" w15:restartNumberingAfterBreak="0">
    <w:nsid w:val="550D1935"/>
    <w:multiLevelType w:val="hybridMultilevel"/>
    <w:tmpl w:val="B606775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A2F0BE0"/>
    <w:multiLevelType w:val="hybridMultilevel"/>
    <w:tmpl w:val="915A9E00"/>
    <w:lvl w:ilvl="0" w:tplc="042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8" w15:restartNumberingAfterBreak="0">
    <w:nsid w:val="5A733E17"/>
    <w:multiLevelType w:val="multilevel"/>
    <w:tmpl w:val="304AD222"/>
    <w:lvl w:ilvl="0">
      <w:start w:val="1"/>
      <w:numFmt w:val="decimal"/>
      <w:lvlText w:val="%1."/>
      <w:lvlJc w:val="left"/>
      <w:pPr>
        <w:ind w:left="360" w:hanging="360"/>
      </w:pPr>
    </w:lvl>
    <w:lvl w:ilvl="1">
      <w:start w:val="1"/>
      <w:numFmt w:val="decimal"/>
      <w:isLgl/>
      <w:lvlText w:val="%1.%2"/>
      <w:lvlJc w:val="left"/>
      <w:pPr>
        <w:ind w:left="425" w:hanging="360"/>
      </w:pPr>
      <w:rPr>
        <w:rFonts w:hint="default"/>
      </w:rPr>
    </w:lvl>
    <w:lvl w:ilvl="2">
      <w:start w:val="1"/>
      <w:numFmt w:val="decimal"/>
      <w:isLgl/>
      <w:lvlText w:val="%1.%2.%3"/>
      <w:lvlJc w:val="left"/>
      <w:pPr>
        <w:ind w:left="850" w:hanging="720"/>
      </w:pPr>
      <w:rPr>
        <w:rFonts w:hint="default"/>
      </w:rPr>
    </w:lvl>
    <w:lvl w:ilvl="3">
      <w:start w:val="1"/>
      <w:numFmt w:val="decimal"/>
      <w:isLgl/>
      <w:lvlText w:val="%1.%2.%3.%4"/>
      <w:lvlJc w:val="left"/>
      <w:pPr>
        <w:ind w:left="915" w:hanging="72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405"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95" w:hanging="1440"/>
      </w:pPr>
      <w:rPr>
        <w:rFonts w:hint="default"/>
      </w:rPr>
    </w:lvl>
    <w:lvl w:ilvl="8">
      <w:start w:val="1"/>
      <w:numFmt w:val="decimal"/>
      <w:isLgl/>
      <w:lvlText w:val="%1.%2.%3.%4.%5.%6.%7.%8.%9"/>
      <w:lvlJc w:val="left"/>
      <w:pPr>
        <w:ind w:left="1960" w:hanging="1440"/>
      </w:pPr>
      <w:rPr>
        <w:rFonts w:hint="default"/>
      </w:rPr>
    </w:lvl>
  </w:abstractNum>
  <w:abstractNum w:abstractNumId="69" w15:restartNumberingAfterBreak="0">
    <w:nsid w:val="5B3A1B23"/>
    <w:multiLevelType w:val="hybridMultilevel"/>
    <w:tmpl w:val="BE28A720"/>
    <w:lvl w:ilvl="0" w:tplc="042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BDD059F"/>
    <w:multiLevelType w:val="hybridMultilevel"/>
    <w:tmpl w:val="86422D94"/>
    <w:lvl w:ilvl="0" w:tplc="2D4ACAE0">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5EDD1FA2"/>
    <w:multiLevelType w:val="multilevel"/>
    <w:tmpl w:val="0425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02836D2"/>
    <w:multiLevelType w:val="hybridMultilevel"/>
    <w:tmpl w:val="A0D0BE00"/>
    <w:lvl w:ilvl="0" w:tplc="6154467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3" w15:restartNumberingAfterBreak="0">
    <w:nsid w:val="60334C9E"/>
    <w:multiLevelType w:val="hybridMultilevel"/>
    <w:tmpl w:val="D1AC2F9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4" w15:restartNumberingAfterBreak="0">
    <w:nsid w:val="605E41C0"/>
    <w:multiLevelType w:val="hybridMultilevel"/>
    <w:tmpl w:val="5CCA19CA"/>
    <w:lvl w:ilvl="0" w:tplc="042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08C2487"/>
    <w:multiLevelType w:val="multilevel"/>
    <w:tmpl w:val="1AAED7FE"/>
    <w:lvl w:ilvl="0">
      <w:start w:val="1"/>
      <w:numFmt w:val="bullet"/>
      <w:lvlText w:val=""/>
      <w:lvlJc w:val="left"/>
      <w:pPr>
        <w:ind w:left="720" w:hanging="360"/>
      </w:pPr>
      <w:rPr>
        <w:rFonts w:ascii="Symbol" w:hAnsi="Symbol"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76" w15:restartNumberingAfterBreak="0">
    <w:nsid w:val="60F85E8E"/>
    <w:multiLevelType w:val="hybridMultilevel"/>
    <w:tmpl w:val="5CCA1276"/>
    <w:lvl w:ilvl="0" w:tplc="042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3D41B53"/>
    <w:multiLevelType w:val="multilevel"/>
    <w:tmpl w:val="6B6A1AD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5FF4748"/>
    <w:multiLevelType w:val="hybridMultilevel"/>
    <w:tmpl w:val="C83C55CC"/>
    <w:lvl w:ilvl="0" w:tplc="FFFFFFFF">
      <w:start w:val="7"/>
      <w:numFmt w:val="bullet"/>
      <w:lvlText w:val="-"/>
      <w:lvlJc w:val="left"/>
      <w:pPr>
        <w:ind w:left="720" w:hanging="360"/>
      </w:pPr>
      <w:rPr>
        <w:rFonts w:ascii="Calibri" w:eastAsiaTheme="minorHAnsi" w:hAnsi="Calibri" w:cs="Calibri" w:hint="default"/>
      </w:rPr>
    </w:lvl>
    <w:lvl w:ilvl="1" w:tplc="042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665E7FF7"/>
    <w:multiLevelType w:val="multilevel"/>
    <w:tmpl w:val="FF3E931C"/>
    <w:lvl w:ilvl="0">
      <w:start w:val="1"/>
      <w:numFmt w:val="bullet"/>
      <w:lvlText w:val=""/>
      <w:lvlJc w:val="left"/>
      <w:pPr>
        <w:ind w:left="720" w:hanging="360"/>
      </w:pPr>
      <w:rPr>
        <w:rFonts w:ascii="Symbol" w:hAnsi="Symbol"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80" w15:restartNumberingAfterBreak="0">
    <w:nsid w:val="69384F50"/>
    <w:multiLevelType w:val="hybridMultilevel"/>
    <w:tmpl w:val="0EB8069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1" w15:restartNumberingAfterBreak="0">
    <w:nsid w:val="6B3B178D"/>
    <w:multiLevelType w:val="multilevel"/>
    <w:tmpl w:val="6DD882D8"/>
    <w:lvl w:ilvl="0">
      <w:start w:val="1"/>
      <w:numFmt w:val="decimal"/>
      <w:lvlText w:val="%1."/>
      <w:lvlJc w:val="left"/>
      <w:pPr>
        <w:ind w:left="720" w:hanging="360"/>
      </w:pPr>
    </w:lvl>
    <w:lvl w:ilvl="1">
      <w:start w:val="1"/>
      <w:numFmt w:val="bullet"/>
      <w:lvlText w:val=""/>
      <w:lvlJc w:val="left"/>
      <w:pPr>
        <w:ind w:left="785" w:hanging="36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82" w15:restartNumberingAfterBreak="0">
    <w:nsid w:val="6B502659"/>
    <w:multiLevelType w:val="hybridMultilevel"/>
    <w:tmpl w:val="AA202F4E"/>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83" w15:restartNumberingAfterBreak="0">
    <w:nsid w:val="6BA729C6"/>
    <w:multiLevelType w:val="hybridMultilevel"/>
    <w:tmpl w:val="38B4C616"/>
    <w:lvl w:ilvl="0" w:tplc="F5C8BA4C">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4" w15:restartNumberingAfterBreak="0">
    <w:nsid w:val="6E1F582B"/>
    <w:multiLevelType w:val="hybridMultilevel"/>
    <w:tmpl w:val="72385E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5" w15:restartNumberingAfterBreak="0">
    <w:nsid w:val="708159A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0B17D41"/>
    <w:multiLevelType w:val="hybridMultilevel"/>
    <w:tmpl w:val="034AA8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7" w15:restartNumberingAfterBreak="0">
    <w:nsid w:val="70D15495"/>
    <w:multiLevelType w:val="multilevel"/>
    <w:tmpl w:val="6B6A1AD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0E65284"/>
    <w:multiLevelType w:val="hybridMultilevel"/>
    <w:tmpl w:val="BF640942"/>
    <w:lvl w:ilvl="0" w:tplc="6BA619BA">
      <w:start w:val="1"/>
      <w:numFmt w:val="bullet"/>
      <w:lvlText w:val="·"/>
      <w:lvlJc w:val="left"/>
      <w:pPr>
        <w:ind w:left="720" w:hanging="360"/>
      </w:pPr>
      <w:rPr>
        <w:rFonts w:ascii="Symbol" w:hAnsi="Symbol" w:hint="default"/>
      </w:rPr>
    </w:lvl>
    <w:lvl w:ilvl="1" w:tplc="7AC8D9A0">
      <w:start w:val="1"/>
      <w:numFmt w:val="bullet"/>
      <w:lvlText w:val="o"/>
      <w:lvlJc w:val="left"/>
      <w:pPr>
        <w:ind w:left="1440" w:hanging="360"/>
      </w:pPr>
      <w:rPr>
        <w:rFonts w:ascii="Courier New" w:hAnsi="Courier New" w:hint="default"/>
      </w:rPr>
    </w:lvl>
    <w:lvl w:ilvl="2" w:tplc="6F4C4EE8">
      <w:start w:val="1"/>
      <w:numFmt w:val="bullet"/>
      <w:lvlText w:val=""/>
      <w:lvlJc w:val="left"/>
      <w:pPr>
        <w:ind w:left="2160" w:hanging="360"/>
      </w:pPr>
      <w:rPr>
        <w:rFonts w:ascii="Wingdings" w:hAnsi="Wingdings" w:hint="default"/>
      </w:rPr>
    </w:lvl>
    <w:lvl w:ilvl="3" w:tplc="722C76CE">
      <w:start w:val="1"/>
      <w:numFmt w:val="bullet"/>
      <w:lvlText w:val=""/>
      <w:lvlJc w:val="left"/>
      <w:pPr>
        <w:ind w:left="2880" w:hanging="360"/>
      </w:pPr>
      <w:rPr>
        <w:rFonts w:ascii="Symbol" w:hAnsi="Symbol" w:hint="default"/>
      </w:rPr>
    </w:lvl>
    <w:lvl w:ilvl="4" w:tplc="37C4B882">
      <w:start w:val="1"/>
      <w:numFmt w:val="bullet"/>
      <w:lvlText w:val="o"/>
      <w:lvlJc w:val="left"/>
      <w:pPr>
        <w:ind w:left="3600" w:hanging="360"/>
      </w:pPr>
      <w:rPr>
        <w:rFonts w:ascii="Courier New" w:hAnsi="Courier New" w:hint="default"/>
      </w:rPr>
    </w:lvl>
    <w:lvl w:ilvl="5" w:tplc="DB00291C">
      <w:start w:val="1"/>
      <w:numFmt w:val="bullet"/>
      <w:lvlText w:val=""/>
      <w:lvlJc w:val="left"/>
      <w:pPr>
        <w:ind w:left="4320" w:hanging="360"/>
      </w:pPr>
      <w:rPr>
        <w:rFonts w:ascii="Wingdings" w:hAnsi="Wingdings" w:hint="default"/>
      </w:rPr>
    </w:lvl>
    <w:lvl w:ilvl="6" w:tplc="94DAE1A8">
      <w:start w:val="1"/>
      <w:numFmt w:val="bullet"/>
      <w:lvlText w:val=""/>
      <w:lvlJc w:val="left"/>
      <w:pPr>
        <w:ind w:left="5040" w:hanging="360"/>
      </w:pPr>
      <w:rPr>
        <w:rFonts w:ascii="Symbol" w:hAnsi="Symbol" w:hint="default"/>
      </w:rPr>
    </w:lvl>
    <w:lvl w:ilvl="7" w:tplc="8E48070A">
      <w:start w:val="1"/>
      <w:numFmt w:val="bullet"/>
      <w:lvlText w:val="o"/>
      <w:lvlJc w:val="left"/>
      <w:pPr>
        <w:ind w:left="5760" w:hanging="360"/>
      </w:pPr>
      <w:rPr>
        <w:rFonts w:ascii="Courier New" w:hAnsi="Courier New" w:hint="default"/>
      </w:rPr>
    </w:lvl>
    <w:lvl w:ilvl="8" w:tplc="7BA850F6">
      <w:start w:val="1"/>
      <w:numFmt w:val="bullet"/>
      <w:lvlText w:val=""/>
      <w:lvlJc w:val="left"/>
      <w:pPr>
        <w:ind w:left="6480" w:hanging="360"/>
      </w:pPr>
      <w:rPr>
        <w:rFonts w:ascii="Wingdings" w:hAnsi="Wingdings" w:hint="default"/>
      </w:rPr>
    </w:lvl>
  </w:abstractNum>
  <w:abstractNum w:abstractNumId="89" w15:restartNumberingAfterBreak="0">
    <w:nsid w:val="712F6173"/>
    <w:multiLevelType w:val="hybridMultilevel"/>
    <w:tmpl w:val="71565676"/>
    <w:lvl w:ilvl="0" w:tplc="6154467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0" w15:restartNumberingAfterBreak="0">
    <w:nsid w:val="743A3483"/>
    <w:multiLevelType w:val="hybridMultilevel"/>
    <w:tmpl w:val="A1F8270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91" w15:restartNumberingAfterBreak="0">
    <w:nsid w:val="75160F75"/>
    <w:multiLevelType w:val="hybridMultilevel"/>
    <w:tmpl w:val="E746EE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2" w15:restartNumberingAfterBreak="0">
    <w:nsid w:val="75272708"/>
    <w:multiLevelType w:val="hybridMultilevel"/>
    <w:tmpl w:val="3C62F0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3" w15:restartNumberingAfterBreak="0">
    <w:nsid w:val="75353EE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6FC66CA"/>
    <w:multiLevelType w:val="hybridMultilevel"/>
    <w:tmpl w:val="0F38267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5" w15:restartNumberingAfterBreak="0">
    <w:nsid w:val="770F3C8B"/>
    <w:multiLevelType w:val="hybridMultilevel"/>
    <w:tmpl w:val="678E1F4A"/>
    <w:lvl w:ilvl="0" w:tplc="FFFFFFFF">
      <w:start w:val="1"/>
      <w:numFmt w:val="bullet"/>
      <w:lvlText w:val=""/>
      <w:lvlJc w:val="left"/>
      <w:pPr>
        <w:ind w:left="360" w:hanging="360"/>
      </w:pPr>
      <w:rPr>
        <w:rFonts w:ascii="Symbol" w:hAnsi="Symbol" w:hint="default"/>
      </w:rPr>
    </w:lvl>
    <w:lvl w:ilvl="1" w:tplc="0425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6" w15:restartNumberingAfterBreak="0">
    <w:nsid w:val="78B32C4C"/>
    <w:multiLevelType w:val="hybridMultilevel"/>
    <w:tmpl w:val="F8883496"/>
    <w:lvl w:ilvl="0" w:tplc="7F987F3E">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7" w15:restartNumberingAfterBreak="0">
    <w:nsid w:val="790C0D66"/>
    <w:multiLevelType w:val="hybridMultilevel"/>
    <w:tmpl w:val="84983E4E"/>
    <w:lvl w:ilvl="0" w:tplc="042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8" w15:restartNumberingAfterBreak="0">
    <w:nsid w:val="795B6C15"/>
    <w:multiLevelType w:val="hybridMultilevel"/>
    <w:tmpl w:val="4B78B3C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9" w15:restartNumberingAfterBreak="0">
    <w:nsid w:val="7A531064"/>
    <w:multiLevelType w:val="hybridMultilevel"/>
    <w:tmpl w:val="09BE1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0" w15:restartNumberingAfterBreak="0">
    <w:nsid w:val="7B8E48C7"/>
    <w:multiLevelType w:val="multilevel"/>
    <w:tmpl w:val="1AAED7FE"/>
    <w:lvl w:ilvl="0">
      <w:start w:val="1"/>
      <w:numFmt w:val="bullet"/>
      <w:lvlText w:val=""/>
      <w:lvlJc w:val="left"/>
      <w:pPr>
        <w:ind w:left="720" w:hanging="360"/>
      </w:pPr>
      <w:rPr>
        <w:rFonts w:ascii="Symbol" w:hAnsi="Symbol"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101" w15:restartNumberingAfterBreak="0">
    <w:nsid w:val="7C3A0C8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C4072D2"/>
    <w:multiLevelType w:val="hybridMultilevel"/>
    <w:tmpl w:val="230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920D9A"/>
    <w:multiLevelType w:val="hybridMultilevel"/>
    <w:tmpl w:val="0BF891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4" w15:restartNumberingAfterBreak="0">
    <w:nsid w:val="7EBF3FD2"/>
    <w:multiLevelType w:val="hybridMultilevel"/>
    <w:tmpl w:val="4820845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633214025">
    <w:abstractNumId w:val="20"/>
  </w:num>
  <w:num w:numId="2" w16cid:durableId="852230576">
    <w:abstractNumId w:val="17"/>
  </w:num>
  <w:num w:numId="3" w16cid:durableId="614100899">
    <w:abstractNumId w:val="14"/>
  </w:num>
  <w:num w:numId="4" w16cid:durableId="42797657">
    <w:abstractNumId w:val="52"/>
  </w:num>
  <w:num w:numId="5" w16cid:durableId="1377194450">
    <w:abstractNumId w:val="29"/>
  </w:num>
  <w:num w:numId="6" w16cid:durableId="207181774">
    <w:abstractNumId w:val="32"/>
  </w:num>
  <w:num w:numId="7" w16cid:durableId="1256481291">
    <w:abstractNumId w:val="90"/>
  </w:num>
  <w:num w:numId="8" w16cid:durableId="2133743294">
    <w:abstractNumId w:val="45"/>
  </w:num>
  <w:num w:numId="9" w16cid:durableId="1758474107">
    <w:abstractNumId w:val="42"/>
  </w:num>
  <w:num w:numId="10" w16cid:durableId="685987257">
    <w:abstractNumId w:val="5"/>
  </w:num>
  <w:num w:numId="11" w16cid:durableId="1448504499">
    <w:abstractNumId w:val="64"/>
  </w:num>
  <w:num w:numId="12" w16cid:durableId="674844227">
    <w:abstractNumId w:val="36"/>
  </w:num>
  <w:num w:numId="13" w16cid:durableId="1869368687">
    <w:abstractNumId w:val="94"/>
  </w:num>
  <w:num w:numId="14" w16cid:durableId="559440828">
    <w:abstractNumId w:val="35"/>
  </w:num>
  <w:num w:numId="15" w16cid:durableId="1973367913">
    <w:abstractNumId w:val="68"/>
  </w:num>
  <w:num w:numId="16" w16cid:durableId="141240691">
    <w:abstractNumId w:val="10"/>
  </w:num>
  <w:num w:numId="17" w16cid:durableId="1343320402">
    <w:abstractNumId w:val="54"/>
  </w:num>
  <w:num w:numId="18" w16cid:durableId="993607291">
    <w:abstractNumId w:val="49"/>
  </w:num>
  <w:num w:numId="19" w16cid:durableId="1663848773">
    <w:abstractNumId w:val="46"/>
  </w:num>
  <w:num w:numId="20" w16cid:durableId="483742909">
    <w:abstractNumId w:val="16"/>
  </w:num>
  <w:num w:numId="21" w16cid:durableId="1221937527">
    <w:abstractNumId w:val="81"/>
  </w:num>
  <w:num w:numId="22" w16cid:durableId="1502811526">
    <w:abstractNumId w:val="75"/>
  </w:num>
  <w:num w:numId="23" w16cid:durableId="76754376">
    <w:abstractNumId w:val="100"/>
  </w:num>
  <w:num w:numId="24" w16cid:durableId="17893221">
    <w:abstractNumId w:val="12"/>
  </w:num>
  <w:num w:numId="25" w16cid:durableId="2024699676">
    <w:abstractNumId w:val="79"/>
  </w:num>
  <w:num w:numId="26" w16cid:durableId="1037394872">
    <w:abstractNumId w:val="60"/>
  </w:num>
  <w:num w:numId="27" w16cid:durableId="528222499">
    <w:abstractNumId w:val="4"/>
  </w:num>
  <w:num w:numId="28" w16cid:durableId="15932711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6939212">
    <w:abstractNumId w:val="13"/>
  </w:num>
  <w:num w:numId="30" w16cid:durableId="49621946">
    <w:abstractNumId w:val="72"/>
  </w:num>
  <w:num w:numId="31" w16cid:durableId="1990330750">
    <w:abstractNumId w:val="22"/>
  </w:num>
  <w:num w:numId="32" w16cid:durableId="821317133">
    <w:abstractNumId w:val="89"/>
  </w:num>
  <w:num w:numId="33" w16cid:durableId="507255392">
    <w:abstractNumId w:val="96"/>
  </w:num>
  <w:num w:numId="34" w16cid:durableId="843670719">
    <w:abstractNumId w:val="41"/>
  </w:num>
  <w:num w:numId="35" w16cid:durableId="900284925">
    <w:abstractNumId w:val="77"/>
  </w:num>
  <w:num w:numId="36" w16cid:durableId="1149201336">
    <w:abstractNumId w:val="104"/>
  </w:num>
  <w:num w:numId="37" w16cid:durableId="195315950">
    <w:abstractNumId w:val="71"/>
  </w:num>
  <w:num w:numId="38" w16cid:durableId="2117631273">
    <w:abstractNumId w:val="30"/>
  </w:num>
  <w:num w:numId="39" w16cid:durableId="96603346">
    <w:abstractNumId w:val="19"/>
  </w:num>
  <w:num w:numId="40" w16cid:durableId="379860175">
    <w:abstractNumId w:val="82"/>
  </w:num>
  <w:num w:numId="41" w16cid:durableId="1348094028">
    <w:abstractNumId w:val="57"/>
  </w:num>
  <w:num w:numId="42" w16cid:durableId="822163700">
    <w:abstractNumId w:val="73"/>
  </w:num>
  <w:num w:numId="43" w16cid:durableId="841354089">
    <w:abstractNumId w:val="67"/>
  </w:num>
  <w:num w:numId="44" w16cid:durableId="1753551832">
    <w:abstractNumId w:val="28"/>
  </w:num>
  <w:num w:numId="45" w16cid:durableId="301618098">
    <w:abstractNumId w:val="6"/>
  </w:num>
  <w:num w:numId="46" w16cid:durableId="1489857461">
    <w:abstractNumId w:val="37"/>
  </w:num>
  <w:num w:numId="47" w16cid:durableId="1807777750">
    <w:abstractNumId w:val="74"/>
  </w:num>
  <w:num w:numId="48" w16cid:durableId="534999821">
    <w:abstractNumId w:val="92"/>
  </w:num>
  <w:num w:numId="49" w16cid:durableId="701978184">
    <w:abstractNumId w:val="98"/>
  </w:num>
  <w:num w:numId="50" w16cid:durableId="1520672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132180">
    <w:abstractNumId w:val="18"/>
  </w:num>
  <w:num w:numId="52" w16cid:durableId="1855731579">
    <w:abstractNumId w:val="23"/>
  </w:num>
  <w:num w:numId="53" w16cid:durableId="690645257">
    <w:abstractNumId w:val="59"/>
  </w:num>
  <w:num w:numId="54" w16cid:durableId="1160387430">
    <w:abstractNumId w:val="38"/>
  </w:num>
  <w:num w:numId="55" w16cid:durableId="460198092">
    <w:abstractNumId w:val="1"/>
  </w:num>
  <w:num w:numId="56" w16cid:durableId="1996642232">
    <w:abstractNumId w:val="80"/>
  </w:num>
  <w:num w:numId="57" w16cid:durableId="116997943">
    <w:abstractNumId w:val="102"/>
  </w:num>
  <w:num w:numId="58" w16cid:durableId="1659845523">
    <w:abstractNumId w:val="86"/>
  </w:num>
  <w:num w:numId="59" w16cid:durableId="621694122">
    <w:abstractNumId w:val="84"/>
  </w:num>
  <w:num w:numId="60" w16cid:durableId="680471651">
    <w:abstractNumId w:val="21"/>
  </w:num>
  <w:num w:numId="61" w16cid:durableId="227496795">
    <w:abstractNumId w:val="39"/>
  </w:num>
  <w:num w:numId="62" w16cid:durableId="1105006323">
    <w:abstractNumId w:val="62"/>
  </w:num>
  <w:num w:numId="63" w16cid:durableId="755977577">
    <w:abstractNumId w:val="88"/>
  </w:num>
  <w:num w:numId="64" w16cid:durableId="2075662517">
    <w:abstractNumId w:val="99"/>
  </w:num>
  <w:num w:numId="65" w16cid:durableId="284505284">
    <w:abstractNumId w:val="66"/>
  </w:num>
  <w:num w:numId="66" w16cid:durableId="1967395124">
    <w:abstractNumId w:val="9"/>
  </w:num>
  <w:num w:numId="67" w16cid:durableId="222376416">
    <w:abstractNumId w:val="27"/>
  </w:num>
  <w:num w:numId="68" w16cid:durableId="269702423">
    <w:abstractNumId w:val="56"/>
  </w:num>
  <w:num w:numId="69" w16cid:durableId="1076439215">
    <w:abstractNumId w:val="2"/>
  </w:num>
  <w:num w:numId="70" w16cid:durableId="1474516551">
    <w:abstractNumId w:val="47"/>
  </w:num>
  <w:num w:numId="71" w16cid:durableId="557591629">
    <w:abstractNumId w:val="50"/>
  </w:num>
  <w:num w:numId="72" w16cid:durableId="817889305">
    <w:abstractNumId w:val="93"/>
  </w:num>
  <w:num w:numId="73" w16cid:durableId="1066687333">
    <w:abstractNumId w:val="85"/>
  </w:num>
  <w:num w:numId="74" w16cid:durableId="694844628">
    <w:abstractNumId w:val="76"/>
  </w:num>
  <w:num w:numId="75" w16cid:durableId="215971692">
    <w:abstractNumId w:val="44"/>
  </w:num>
  <w:num w:numId="76" w16cid:durableId="2113545043">
    <w:abstractNumId w:val="26"/>
  </w:num>
  <w:num w:numId="77" w16cid:durableId="1245526813">
    <w:abstractNumId w:val="40"/>
  </w:num>
  <w:num w:numId="78" w16cid:durableId="1990011568">
    <w:abstractNumId w:val="7"/>
  </w:num>
  <w:num w:numId="79" w16cid:durableId="506286971">
    <w:abstractNumId w:val="63"/>
  </w:num>
  <w:num w:numId="80" w16cid:durableId="13112550">
    <w:abstractNumId w:val="103"/>
  </w:num>
  <w:num w:numId="81" w16cid:durableId="1680884619">
    <w:abstractNumId w:val="101"/>
  </w:num>
  <w:num w:numId="82" w16cid:durableId="240528071">
    <w:abstractNumId w:val="58"/>
  </w:num>
  <w:num w:numId="83" w16cid:durableId="1687705503">
    <w:abstractNumId w:val="51"/>
  </w:num>
  <w:num w:numId="84" w16cid:durableId="1010182583">
    <w:abstractNumId w:val="24"/>
  </w:num>
  <w:num w:numId="85" w16cid:durableId="251470935">
    <w:abstractNumId w:val="34"/>
  </w:num>
  <w:num w:numId="86" w16cid:durableId="1964575728">
    <w:abstractNumId w:val="55"/>
  </w:num>
  <w:num w:numId="87" w16cid:durableId="1767579281">
    <w:abstractNumId w:val="33"/>
  </w:num>
  <w:num w:numId="88" w16cid:durableId="297495426">
    <w:abstractNumId w:val="11"/>
  </w:num>
  <w:num w:numId="89" w16cid:durableId="638146019">
    <w:abstractNumId w:val="25"/>
  </w:num>
  <w:num w:numId="90" w16cid:durableId="1744334585">
    <w:abstractNumId w:val="31"/>
  </w:num>
  <w:num w:numId="91" w16cid:durableId="1590649981">
    <w:abstractNumId w:val="78"/>
  </w:num>
  <w:num w:numId="92" w16cid:durableId="533614554">
    <w:abstractNumId w:val="15"/>
  </w:num>
  <w:num w:numId="93" w16cid:durableId="1089890816">
    <w:abstractNumId w:val="97"/>
  </w:num>
  <w:num w:numId="94" w16cid:durableId="1630479239">
    <w:abstractNumId w:val="8"/>
  </w:num>
  <w:num w:numId="95" w16cid:durableId="941645251">
    <w:abstractNumId w:val="69"/>
  </w:num>
  <w:num w:numId="96" w16cid:durableId="1394233657">
    <w:abstractNumId w:val="53"/>
  </w:num>
  <w:num w:numId="97" w16cid:durableId="797336375">
    <w:abstractNumId w:val="0"/>
  </w:num>
  <w:num w:numId="98" w16cid:durableId="1158419457">
    <w:abstractNumId w:val="65"/>
  </w:num>
  <w:num w:numId="99" w16cid:durableId="426927065">
    <w:abstractNumId w:val="43"/>
  </w:num>
  <w:num w:numId="100" w16cid:durableId="1586188983">
    <w:abstractNumId w:val="91"/>
  </w:num>
  <w:num w:numId="101" w16cid:durableId="1907375085">
    <w:abstractNumId w:val="95"/>
  </w:num>
  <w:num w:numId="102" w16cid:durableId="1331443356">
    <w:abstractNumId w:val="61"/>
  </w:num>
  <w:num w:numId="103" w16cid:durableId="1084033029">
    <w:abstractNumId w:val="70"/>
  </w:num>
  <w:num w:numId="104" w16cid:durableId="351541651">
    <w:abstractNumId w:val="3"/>
  </w:num>
  <w:num w:numId="105" w16cid:durableId="794561069">
    <w:abstractNumId w:val="8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C3"/>
    <w:rsid w:val="00000224"/>
    <w:rsid w:val="00000572"/>
    <w:rsid w:val="00000612"/>
    <w:rsid w:val="00000630"/>
    <w:rsid w:val="000006A8"/>
    <w:rsid w:val="00000811"/>
    <w:rsid w:val="0000086D"/>
    <w:rsid w:val="00000B5E"/>
    <w:rsid w:val="00000C07"/>
    <w:rsid w:val="00000F82"/>
    <w:rsid w:val="00001179"/>
    <w:rsid w:val="00001A47"/>
    <w:rsid w:val="00001B7D"/>
    <w:rsid w:val="00001D7B"/>
    <w:rsid w:val="0000241E"/>
    <w:rsid w:val="000024DB"/>
    <w:rsid w:val="00002D32"/>
    <w:rsid w:val="00003370"/>
    <w:rsid w:val="0000378A"/>
    <w:rsid w:val="00003B93"/>
    <w:rsid w:val="0000485D"/>
    <w:rsid w:val="00005095"/>
    <w:rsid w:val="0000514B"/>
    <w:rsid w:val="00005602"/>
    <w:rsid w:val="00005652"/>
    <w:rsid w:val="00005722"/>
    <w:rsid w:val="0000625E"/>
    <w:rsid w:val="00006323"/>
    <w:rsid w:val="000063D9"/>
    <w:rsid w:val="00006EED"/>
    <w:rsid w:val="00006F20"/>
    <w:rsid w:val="000070B4"/>
    <w:rsid w:val="00007B80"/>
    <w:rsid w:val="00007D82"/>
    <w:rsid w:val="000100AE"/>
    <w:rsid w:val="00010360"/>
    <w:rsid w:val="00010551"/>
    <w:rsid w:val="00010B48"/>
    <w:rsid w:val="00010CAD"/>
    <w:rsid w:val="00011593"/>
    <w:rsid w:val="0001171E"/>
    <w:rsid w:val="00011D38"/>
    <w:rsid w:val="00011D71"/>
    <w:rsid w:val="000122BC"/>
    <w:rsid w:val="0001294A"/>
    <w:rsid w:val="00012988"/>
    <w:rsid w:val="00012A45"/>
    <w:rsid w:val="00012C66"/>
    <w:rsid w:val="00012D8B"/>
    <w:rsid w:val="00013088"/>
    <w:rsid w:val="00013D3C"/>
    <w:rsid w:val="00013E63"/>
    <w:rsid w:val="00014A8B"/>
    <w:rsid w:val="00014CEF"/>
    <w:rsid w:val="000153B6"/>
    <w:rsid w:val="00015960"/>
    <w:rsid w:val="000164CC"/>
    <w:rsid w:val="00016668"/>
    <w:rsid w:val="000166FC"/>
    <w:rsid w:val="00017112"/>
    <w:rsid w:val="00017711"/>
    <w:rsid w:val="0001775A"/>
    <w:rsid w:val="00017881"/>
    <w:rsid w:val="0001795D"/>
    <w:rsid w:val="00017B52"/>
    <w:rsid w:val="0002001F"/>
    <w:rsid w:val="0002151F"/>
    <w:rsid w:val="00021675"/>
    <w:rsid w:val="000223ED"/>
    <w:rsid w:val="0002259D"/>
    <w:rsid w:val="00022B52"/>
    <w:rsid w:val="00022C1B"/>
    <w:rsid w:val="00022D99"/>
    <w:rsid w:val="0002325E"/>
    <w:rsid w:val="00023441"/>
    <w:rsid w:val="00023873"/>
    <w:rsid w:val="00023988"/>
    <w:rsid w:val="00023A71"/>
    <w:rsid w:val="00023EF1"/>
    <w:rsid w:val="00024042"/>
    <w:rsid w:val="00024402"/>
    <w:rsid w:val="0002491A"/>
    <w:rsid w:val="00024921"/>
    <w:rsid w:val="00024A8F"/>
    <w:rsid w:val="00024B9A"/>
    <w:rsid w:val="00024DEE"/>
    <w:rsid w:val="00024EE0"/>
    <w:rsid w:val="00025402"/>
    <w:rsid w:val="00025E32"/>
    <w:rsid w:val="00025E4A"/>
    <w:rsid w:val="00026132"/>
    <w:rsid w:val="0002681E"/>
    <w:rsid w:val="00026DE1"/>
    <w:rsid w:val="000274D5"/>
    <w:rsid w:val="00027546"/>
    <w:rsid w:val="000275D1"/>
    <w:rsid w:val="000278E2"/>
    <w:rsid w:val="00030ACB"/>
    <w:rsid w:val="00030ADA"/>
    <w:rsid w:val="00030F58"/>
    <w:rsid w:val="00031704"/>
    <w:rsid w:val="000317C8"/>
    <w:rsid w:val="000318BF"/>
    <w:rsid w:val="0003295B"/>
    <w:rsid w:val="00032F75"/>
    <w:rsid w:val="000338C1"/>
    <w:rsid w:val="000338FF"/>
    <w:rsid w:val="00033DD8"/>
    <w:rsid w:val="00034072"/>
    <w:rsid w:val="000344DD"/>
    <w:rsid w:val="000345B3"/>
    <w:rsid w:val="000346DE"/>
    <w:rsid w:val="00034B3E"/>
    <w:rsid w:val="00034D4F"/>
    <w:rsid w:val="00034FD2"/>
    <w:rsid w:val="00035987"/>
    <w:rsid w:val="000361D6"/>
    <w:rsid w:val="00036A86"/>
    <w:rsid w:val="00036DA8"/>
    <w:rsid w:val="00036DBF"/>
    <w:rsid w:val="00037DD2"/>
    <w:rsid w:val="00040082"/>
    <w:rsid w:val="00040F8E"/>
    <w:rsid w:val="00042010"/>
    <w:rsid w:val="000420E7"/>
    <w:rsid w:val="0004222E"/>
    <w:rsid w:val="00042A85"/>
    <w:rsid w:val="00042EA7"/>
    <w:rsid w:val="00042F1A"/>
    <w:rsid w:val="00043477"/>
    <w:rsid w:val="00044202"/>
    <w:rsid w:val="00044283"/>
    <w:rsid w:val="00044297"/>
    <w:rsid w:val="00044FD0"/>
    <w:rsid w:val="00045109"/>
    <w:rsid w:val="0004571E"/>
    <w:rsid w:val="00045B2E"/>
    <w:rsid w:val="00045B9B"/>
    <w:rsid w:val="000460D9"/>
    <w:rsid w:val="000466E2"/>
    <w:rsid w:val="0004674C"/>
    <w:rsid w:val="00046FBA"/>
    <w:rsid w:val="000471C9"/>
    <w:rsid w:val="00047621"/>
    <w:rsid w:val="00047A4E"/>
    <w:rsid w:val="00047E87"/>
    <w:rsid w:val="00047EF0"/>
    <w:rsid w:val="0004EFAC"/>
    <w:rsid w:val="00050103"/>
    <w:rsid w:val="000502E4"/>
    <w:rsid w:val="000504FA"/>
    <w:rsid w:val="00050ABF"/>
    <w:rsid w:val="00050CD8"/>
    <w:rsid w:val="000512FD"/>
    <w:rsid w:val="000518BE"/>
    <w:rsid w:val="00051983"/>
    <w:rsid w:val="00051A3F"/>
    <w:rsid w:val="00051EC5"/>
    <w:rsid w:val="00052041"/>
    <w:rsid w:val="0005228B"/>
    <w:rsid w:val="00052483"/>
    <w:rsid w:val="000527BF"/>
    <w:rsid w:val="000528C5"/>
    <w:rsid w:val="00052A83"/>
    <w:rsid w:val="00052AEF"/>
    <w:rsid w:val="00052E35"/>
    <w:rsid w:val="00053589"/>
    <w:rsid w:val="0005399D"/>
    <w:rsid w:val="00053A91"/>
    <w:rsid w:val="000540CA"/>
    <w:rsid w:val="00054D17"/>
    <w:rsid w:val="0005525F"/>
    <w:rsid w:val="00055265"/>
    <w:rsid w:val="00055389"/>
    <w:rsid w:val="000554F5"/>
    <w:rsid w:val="00055736"/>
    <w:rsid w:val="000557D3"/>
    <w:rsid w:val="00055C2C"/>
    <w:rsid w:val="000567E3"/>
    <w:rsid w:val="00056899"/>
    <w:rsid w:val="000568C9"/>
    <w:rsid w:val="000569CC"/>
    <w:rsid w:val="00056C38"/>
    <w:rsid w:val="00056C3A"/>
    <w:rsid w:val="0005701D"/>
    <w:rsid w:val="000570B6"/>
    <w:rsid w:val="00057208"/>
    <w:rsid w:val="00057257"/>
    <w:rsid w:val="00057598"/>
    <w:rsid w:val="00057AD6"/>
    <w:rsid w:val="00057DD3"/>
    <w:rsid w:val="00057E46"/>
    <w:rsid w:val="00057E82"/>
    <w:rsid w:val="00057F4A"/>
    <w:rsid w:val="0006003B"/>
    <w:rsid w:val="000602F8"/>
    <w:rsid w:val="00060386"/>
    <w:rsid w:val="00060930"/>
    <w:rsid w:val="00060CE9"/>
    <w:rsid w:val="00060F00"/>
    <w:rsid w:val="0006100E"/>
    <w:rsid w:val="00061161"/>
    <w:rsid w:val="000613DB"/>
    <w:rsid w:val="000614C7"/>
    <w:rsid w:val="00061978"/>
    <w:rsid w:val="00061CCD"/>
    <w:rsid w:val="00061EEA"/>
    <w:rsid w:val="00062653"/>
    <w:rsid w:val="0006291C"/>
    <w:rsid w:val="00062952"/>
    <w:rsid w:val="000629F1"/>
    <w:rsid w:val="00062EA9"/>
    <w:rsid w:val="00063684"/>
    <w:rsid w:val="000637E0"/>
    <w:rsid w:val="0006393A"/>
    <w:rsid w:val="00063C54"/>
    <w:rsid w:val="0006417E"/>
    <w:rsid w:val="00064818"/>
    <w:rsid w:val="00064940"/>
    <w:rsid w:val="00064ADA"/>
    <w:rsid w:val="00064C7B"/>
    <w:rsid w:val="00064E13"/>
    <w:rsid w:val="00065824"/>
    <w:rsid w:val="00065E6D"/>
    <w:rsid w:val="000666AF"/>
    <w:rsid w:val="00066CB6"/>
    <w:rsid w:val="00067318"/>
    <w:rsid w:val="00067C94"/>
    <w:rsid w:val="00067CE6"/>
    <w:rsid w:val="0007093F"/>
    <w:rsid w:val="000709C4"/>
    <w:rsid w:val="000709F2"/>
    <w:rsid w:val="00071108"/>
    <w:rsid w:val="000711A8"/>
    <w:rsid w:val="0007167E"/>
    <w:rsid w:val="0007188E"/>
    <w:rsid w:val="00071C7F"/>
    <w:rsid w:val="00071F32"/>
    <w:rsid w:val="00071F8A"/>
    <w:rsid w:val="0007208D"/>
    <w:rsid w:val="000729F5"/>
    <w:rsid w:val="00072CF5"/>
    <w:rsid w:val="0007334D"/>
    <w:rsid w:val="000738DD"/>
    <w:rsid w:val="00073B9B"/>
    <w:rsid w:val="00073BAE"/>
    <w:rsid w:val="00073D15"/>
    <w:rsid w:val="00073EDA"/>
    <w:rsid w:val="0007414F"/>
    <w:rsid w:val="000742CF"/>
    <w:rsid w:val="00074405"/>
    <w:rsid w:val="000744CF"/>
    <w:rsid w:val="000749AE"/>
    <w:rsid w:val="00074A6D"/>
    <w:rsid w:val="00074D52"/>
    <w:rsid w:val="00075835"/>
    <w:rsid w:val="000761A0"/>
    <w:rsid w:val="0007656A"/>
    <w:rsid w:val="0007671B"/>
    <w:rsid w:val="0007688F"/>
    <w:rsid w:val="00076B93"/>
    <w:rsid w:val="00077409"/>
    <w:rsid w:val="0007742D"/>
    <w:rsid w:val="00077524"/>
    <w:rsid w:val="000775D0"/>
    <w:rsid w:val="00077652"/>
    <w:rsid w:val="0007778C"/>
    <w:rsid w:val="00077DBD"/>
    <w:rsid w:val="00080098"/>
    <w:rsid w:val="00080505"/>
    <w:rsid w:val="00080762"/>
    <w:rsid w:val="0008082F"/>
    <w:rsid w:val="00080983"/>
    <w:rsid w:val="000809D4"/>
    <w:rsid w:val="00080A98"/>
    <w:rsid w:val="00080CE9"/>
    <w:rsid w:val="00080EC9"/>
    <w:rsid w:val="00081801"/>
    <w:rsid w:val="000818FB"/>
    <w:rsid w:val="00081FDF"/>
    <w:rsid w:val="000820CB"/>
    <w:rsid w:val="000821AE"/>
    <w:rsid w:val="000821F4"/>
    <w:rsid w:val="00082A40"/>
    <w:rsid w:val="00082D0C"/>
    <w:rsid w:val="00082E8E"/>
    <w:rsid w:val="00083143"/>
    <w:rsid w:val="000831DF"/>
    <w:rsid w:val="00083446"/>
    <w:rsid w:val="00083547"/>
    <w:rsid w:val="000838F0"/>
    <w:rsid w:val="00083A77"/>
    <w:rsid w:val="00083B95"/>
    <w:rsid w:val="00083E86"/>
    <w:rsid w:val="00083F6D"/>
    <w:rsid w:val="00083F87"/>
    <w:rsid w:val="00083F96"/>
    <w:rsid w:val="00084028"/>
    <w:rsid w:val="0008425E"/>
    <w:rsid w:val="0008429F"/>
    <w:rsid w:val="000843A9"/>
    <w:rsid w:val="00084DEB"/>
    <w:rsid w:val="00084FB4"/>
    <w:rsid w:val="000856F8"/>
    <w:rsid w:val="00085D4E"/>
    <w:rsid w:val="00086020"/>
    <w:rsid w:val="000860E0"/>
    <w:rsid w:val="00086257"/>
    <w:rsid w:val="0008637E"/>
    <w:rsid w:val="000864E8"/>
    <w:rsid w:val="00086B6A"/>
    <w:rsid w:val="00086DAD"/>
    <w:rsid w:val="00086F09"/>
    <w:rsid w:val="0008735E"/>
    <w:rsid w:val="0008751F"/>
    <w:rsid w:val="00087A46"/>
    <w:rsid w:val="00087ECD"/>
    <w:rsid w:val="00090694"/>
    <w:rsid w:val="00090CE4"/>
    <w:rsid w:val="0009116A"/>
    <w:rsid w:val="0009155B"/>
    <w:rsid w:val="000915D8"/>
    <w:rsid w:val="0009193E"/>
    <w:rsid w:val="00091E00"/>
    <w:rsid w:val="00091E8E"/>
    <w:rsid w:val="000922F3"/>
    <w:rsid w:val="00092725"/>
    <w:rsid w:val="000928A8"/>
    <w:rsid w:val="0009290B"/>
    <w:rsid w:val="00092D34"/>
    <w:rsid w:val="000932AE"/>
    <w:rsid w:val="00093DBF"/>
    <w:rsid w:val="00093DD8"/>
    <w:rsid w:val="00093E93"/>
    <w:rsid w:val="00093F3E"/>
    <w:rsid w:val="00093FCB"/>
    <w:rsid w:val="000941A1"/>
    <w:rsid w:val="000944B2"/>
    <w:rsid w:val="000948E1"/>
    <w:rsid w:val="00094BAD"/>
    <w:rsid w:val="0009547A"/>
    <w:rsid w:val="00095789"/>
    <w:rsid w:val="000957B3"/>
    <w:rsid w:val="000958D8"/>
    <w:rsid w:val="00095A7D"/>
    <w:rsid w:val="00095BAC"/>
    <w:rsid w:val="00096002"/>
    <w:rsid w:val="00096555"/>
    <w:rsid w:val="0009657A"/>
    <w:rsid w:val="000969DA"/>
    <w:rsid w:val="00096F24"/>
    <w:rsid w:val="000975BF"/>
    <w:rsid w:val="000976DD"/>
    <w:rsid w:val="00097DB1"/>
    <w:rsid w:val="00099FA2"/>
    <w:rsid w:val="000A00A7"/>
    <w:rsid w:val="000A0193"/>
    <w:rsid w:val="000A05ED"/>
    <w:rsid w:val="000A07C8"/>
    <w:rsid w:val="000A1132"/>
    <w:rsid w:val="000A1EE6"/>
    <w:rsid w:val="000A22C7"/>
    <w:rsid w:val="000A279B"/>
    <w:rsid w:val="000A28AF"/>
    <w:rsid w:val="000A2C58"/>
    <w:rsid w:val="000A2EF6"/>
    <w:rsid w:val="000A314F"/>
    <w:rsid w:val="000A354D"/>
    <w:rsid w:val="000A358A"/>
    <w:rsid w:val="000A36A9"/>
    <w:rsid w:val="000A391D"/>
    <w:rsid w:val="000A3E3E"/>
    <w:rsid w:val="000A4550"/>
    <w:rsid w:val="000A45E0"/>
    <w:rsid w:val="000A47D8"/>
    <w:rsid w:val="000A4A06"/>
    <w:rsid w:val="000A4DA8"/>
    <w:rsid w:val="000A4EB0"/>
    <w:rsid w:val="000A4F41"/>
    <w:rsid w:val="000A5030"/>
    <w:rsid w:val="000A529C"/>
    <w:rsid w:val="000A5C42"/>
    <w:rsid w:val="000A5E51"/>
    <w:rsid w:val="000A6293"/>
    <w:rsid w:val="000A651A"/>
    <w:rsid w:val="000A6A4C"/>
    <w:rsid w:val="000A6B2D"/>
    <w:rsid w:val="000A6D73"/>
    <w:rsid w:val="000A725F"/>
    <w:rsid w:val="000A75C7"/>
    <w:rsid w:val="000A77A1"/>
    <w:rsid w:val="000A77A9"/>
    <w:rsid w:val="000A79D2"/>
    <w:rsid w:val="000A7A4F"/>
    <w:rsid w:val="000A7CF7"/>
    <w:rsid w:val="000A7D43"/>
    <w:rsid w:val="000B037B"/>
    <w:rsid w:val="000B0B02"/>
    <w:rsid w:val="000B168F"/>
    <w:rsid w:val="000B17D3"/>
    <w:rsid w:val="000B1D37"/>
    <w:rsid w:val="000B22D2"/>
    <w:rsid w:val="000B2380"/>
    <w:rsid w:val="000B2ECA"/>
    <w:rsid w:val="000B2FBC"/>
    <w:rsid w:val="000B3103"/>
    <w:rsid w:val="000B3528"/>
    <w:rsid w:val="000B3AE3"/>
    <w:rsid w:val="000B428A"/>
    <w:rsid w:val="000B44B6"/>
    <w:rsid w:val="000B44F5"/>
    <w:rsid w:val="000B4A8F"/>
    <w:rsid w:val="000B4E25"/>
    <w:rsid w:val="000B4E5D"/>
    <w:rsid w:val="000B52F3"/>
    <w:rsid w:val="000B54FB"/>
    <w:rsid w:val="000B56BB"/>
    <w:rsid w:val="000B5C2A"/>
    <w:rsid w:val="000B6779"/>
    <w:rsid w:val="000B67D3"/>
    <w:rsid w:val="000B71B4"/>
    <w:rsid w:val="000B71DD"/>
    <w:rsid w:val="000B75A9"/>
    <w:rsid w:val="000B76B7"/>
    <w:rsid w:val="000B7F25"/>
    <w:rsid w:val="000C00D1"/>
    <w:rsid w:val="000C014E"/>
    <w:rsid w:val="000C016F"/>
    <w:rsid w:val="000C01A8"/>
    <w:rsid w:val="000C09AE"/>
    <w:rsid w:val="000C0A41"/>
    <w:rsid w:val="000C0EEE"/>
    <w:rsid w:val="000C0FBB"/>
    <w:rsid w:val="000C1AC1"/>
    <w:rsid w:val="000C1B66"/>
    <w:rsid w:val="000C1C60"/>
    <w:rsid w:val="000C1D80"/>
    <w:rsid w:val="000C1EA5"/>
    <w:rsid w:val="000C289A"/>
    <w:rsid w:val="000C2CAB"/>
    <w:rsid w:val="000C2DF4"/>
    <w:rsid w:val="000C3074"/>
    <w:rsid w:val="000C30FC"/>
    <w:rsid w:val="000C356D"/>
    <w:rsid w:val="000C4698"/>
    <w:rsid w:val="000C46F1"/>
    <w:rsid w:val="000C4C8C"/>
    <w:rsid w:val="000C5097"/>
    <w:rsid w:val="000C5950"/>
    <w:rsid w:val="000C598D"/>
    <w:rsid w:val="000C59FC"/>
    <w:rsid w:val="000C5BC4"/>
    <w:rsid w:val="000C5E8F"/>
    <w:rsid w:val="000C60C8"/>
    <w:rsid w:val="000C60FD"/>
    <w:rsid w:val="000C62BA"/>
    <w:rsid w:val="000C64DF"/>
    <w:rsid w:val="000C6601"/>
    <w:rsid w:val="000C6E6F"/>
    <w:rsid w:val="000C6EBE"/>
    <w:rsid w:val="000C6F25"/>
    <w:rsid w:val="000C7303"/>
    <w:rsid w:val="000C776C"/>
    <w:rsid w:val="000C79F8"/>
    <w:rsid w:val="000C7CD5"/>
    <w:rsid w:val="000C7DB0"/>
    <w:rsid w:val="000D0067"/>
    <w:rsid w:val="000D07C9"/>
    <w:rsid w:val="000D0920"/>
    <w:rsid w:val="000D0B0B"/>
    <w:rsid w:val="000D0BF2"/>
    <w:rsid w:val="000D0DE7"/>
    <w:rsid w:val="000D0FC9"/>
    <w:rsid w:val="000D1428"/>
    <w:rsid w:val="000D1F8D"/>
    <w:rsid w:val="000D1FEF"/>
    <w:rsid w:val="000D21EE"/>
    <w:rsid w:val="000D2427"/>
    <w:rsid w:val="000D2D55"/>
    <w:rsid w:val="000D337A"/>
    <w:rsid w:val="000D34B2"/>
    <w:rsid w:val="000D3C24"/>
    <w:rsid w:val="000D4A04"/>
    <w:rsid w:val="000D4ACA"/>
    <w:rsid w:val="000D5353"/>
    <w:rsid w:val="000D5522"/>
    <w:rsid w:val="000D55A2"/>
    <w:rsid w:val="000D55BB"/>
    <w:rsid w:val="000D5D8B"/>
    <w:rsid w:val="000D5FB9"/>
    <w:rsid w:val="000D62AF"/>
    <w:rsid w:val="000D638D"/>
    <w:rsid w:val="000D675F"/>
    <w:rsid w:val="000D6786"/>
    <w:rsid w:val="000D6E29"/>
    <w:rsid w:val="000D766C"/>
    <w:rsid w:val="000D7DD3"/>
    <w:rsid w:val="000D7EA9"/>
    <w:rsid w:val="000E087F"/>
    <w:rsid w:val="000E0FBC"/>
    <w:rsid w:val="000E15A2"/>
    <w:rsid w:val="000E2808"/>
    <w:rsid w:val="000E2D53"/>
    <w:rsid w:val="000E2E53"/>
    <w:rsid w:val="000E2E8F"/>
    <w:rsid w:val="000E32D3"/>
    <w:rsid w:val="000E3862"/>
    <w:rsid w:val="000E4086"/>
    <w:rsid w:val="000E4190"/>
    <w:rsid w:val="000E421B"/>
    <w:rsid w:val="000E452C"/>
    <w:rsid w:val="000E4CB6"/>
    <w:rsid w:val="000E4DF6"/>
    <w:rsid w:val="000E4E18"/>
    <w:rsid w:val="000E4F59"/>
    <w:rsid w:val="000E50AA"/>
    <w:rsid w:val="000E51F9"/>
    <w:rsid w:val="000E569E"/>
    <w:rsid w:val="000E62C4"/>
    <w:rsid w:val="000E6318"/>
    <w:rsid w:val="000E65E4"/>
    <w:rsid w:val="000E6918"/>
    <w:rsid w:val="000E6BA6"/>
    <w:rsid w:val="000E7004"/>
    <w:rsid w:val="000E7826"/>
    <w:rsid w:val="000E7A3B"/>
    <w:rsid w:val="000E7ABA"/>
    <w:rsid w:val="000E7C72"/>
    <w:rsid w:val="000E7EE6"/>
    <w:rsid w:val="000F001C"/>
    <w:rsid w:val="000F011A"/>
    <w:rsid w:val="000F01FD"/>
    <w:rsid w:val="000F0300"/>
    <w:rsid w:val="000F0978"/>
    <w:rsid w:val="000F0C07"/>
    <w:rsid w:val="000F0FE6"/>
    <w:rsid w:val="000F1651"/>
    <w:rsid w:val="000F182B"/>
    <w:rsid w:val="000F1872"/>
    <w:rsid w:val="000F1BDB"/>
    <w:rsid w:val="000F1CBC"/>
    <w:rsid w:val="000F1EFE"/>
    <w:rsid w:val="000F1F89"/>
    <w:rsid w:val="000F2400"/>
    <w:rsid w:val="000F2459"/>
    <w:rsid w:val="000F248C"/>
    <w:rsid w:val="000F26DE"/>
    <w:rsid w:val="000F2D1D"/>
    <w:rsid w:val="000F2D90"/>
    <w:rsid w:val="000F3710"/>
    <w:rsid w:val="000F38B0"/>
    <w:rsid w:val="000F3C09"/>
    <w:rsid w:val="000F3E40"/>
    <w:rsid w:val="000F45BE"/>
    <w:rsid w:val="000F47BE"/>
    <w:rsid w:val="000F4C9C"/>
    <w:rsid w:val="000F4CD3"/>
    <w:rsid w:val="000F5642"/>
    <w:rsid w:val="000F5A2E"/>
    <w:rsid w:val="000F5BA6"/>
    <w:rsid w:val="000F5DFB"/>
    <w:rsid w:val="000F63F1"/>
    <w:rsid w:val="000F6676"/>
    <w:rsid w:val="000F66CE"/>
    <w:rsid w:val="000F6870"/>
    <w:rsid w:val="000F6E9B"/>
    <w:rsid w:val="000F7439"/>
    <w:rsid w:val="000F74C9"/>
    <w:rsid w:val="000F7532"/>
    <w:rsid w:val="000F79C1"/>
    <w:rsid w:val="000F7C69"/>
    <w:rsid w:val="000F7EBC"/>
    <w:rsid w:val="000F7F73"/>
    <w:rsid w:val="00100129"/>
    <w:rsid w:val="0010024A"/>
    <w:rsid w:val="00100475"/>
    <w:rsid w:val="001010D9"/>
    <w:rsid w:val="0010144C"/>
    <w:rsid w:val="00101570"/>
    <w:rsid w:val="00101840"/>
    <w:rsid w:val="00101F10"/>
    <w:rsid w:val="0010284E"/>
    <w:rsid w:val="00102AB5"/>
    <w:rsid w:val="00103317"/>
    <w:rsid w:val="0010347D"/>
    <w:rsid w:val="00103869"/>
    <w:rsid w:val="00103D4C"/>
    <w:rsid w:val="001043ED"/>
    <w:rsid w:val="00104693"/>
    <w:rsid w:val="00104D9D"/>
    <w:rsid w:val="001052A4"/>
    <w:rsid w:val="0010543B"/>
    <w:rsid w:val="00105B02"/>
    <w:rsid w:val="001060FD"/>
    <w:rsid w:val="00106148"/>
    <w:rsid w:val="001062B0"/>
    <w:rsid w:val="00106441"/>
    <w:rsid w:val="0010654F"/>
    <w:rsid w:val="00106829"/>
    <w:rsid w:val="00106B98"/>
    <w:rsid w:val="00106C02"/>
    <w:rsid w:val="00106DCD"/>
    <w:rsid w:val="0010719C"/>
    <w:rsid w:val="00107782"/>
    <w:rsid w:val="00107DAE"/>
    <w:rsid w:val="00110280"/>
    <w:rsid w:val="001102AE"/>
    <w:rsid w:val="0011050D"/>
    <w:rsid w:val="00110A22"/>
    <w:rsid w:val="00111548"/>
    <w:rsid w:val="001116A0"/>
    <w:rsid w:val="001119CB"/>
    <w:rsid w:val="00111FCF"/>
    <w:rsid w:val="0011214B"/>
    <w:rsid w:val="00112420"/>
    <w:rsid w:val="001125F8"/>
    <w:rsid w:val="001126DF"/>
    <w:rsid w:val="001129C1"/>
    <w:rsid w:val="00112CC0"/>
    <w:rsid w:val="00112D6A"/>
    <w:rsid w:val="00113003"/>
    <w:rsid w:val="00113202"/>
    <w:rsid w:val="00113702"/>
    <w:rsid w:val="00113B11"/>
    <w:rsid w:val="00114474"/>
    <w:rsid w:val="001149E3"/>
    <w:rsid w:val="00114BB5"/>
    <w:rsid w:val="00115059"/>
    <w:rsid w:val="001152CA"/>
    <w:rsid w:val="00115609"/>
    <w:rsid w:val="00115F46"/>
    <w:rsid w:val="00116709"/>
    <w:rsid w:val="00117A25"/>
    <w:rsid w:val="00117D08"/>
    <w:rsid w:val="00117DB4"/>
    <w:rsid w:val="00117F69"/>
    <w:rsid w:val="00120AF7"/>
    <w:rsid w:val="00120D02"/>
    <w:rsid w:val="001217A3"/>
    <w:rsid w:val="00121A79"/>
    <w:rsid w:val="001221ED"/>
    <w:rsid w:val="0012293D"/>
    <w:rsid w:val="00122DA5"/>
    <w:rsid w:val="0012327A"/>
    <w:rsid w:val="0012352D"/>
    <w:rsid w:val="00123A3B"/>
    <w:rsid w:val="00123B3A"/>
    <w:rsid w:val="00123EAC"/>
    <w:rsid w:val="00124145"/>
    <w:rsid w:val="00124573"/>
    <w:rsid w:val="001246A5"/>
    <w:rsid w:val="0012472B"/>
    <w:rsid w:val="001249CF"/>
    <w:rsid w:val="001255D3"/>
    <w:rsid w:val="001257E5"/>
    <w:rsid w:val="00125839"/>
    <w:rsid w:val="00125CEA"/>
    <w:rsid w:val="00125F88"/>
    <w:rsid w:val="00126159"/>
    <w:rsid w:val="00126181"/>
    <w:rsid w:val="00126BC7"/>
    <w:rsid w:val="00126C97"/>
    <w:rsid w:val="00127074"/>
    <w:rsid w:val="001270A3"/>
    <w:rsid w:val="00127203"/>
    <w:rsid w:val="001273C6"/>
    <w:rsid w:val="001275D9"/>
    <w:rsid w:val="001277CC"/>
    <w:rsid w:val="0012785B"/>
    <w:rsid w:val="0012791B"/>
    <w:rsid w:val="00127B77"/>
    <w:rsid w:val="00127BCC"/>
    <w:rsid w:val="00127BEB"/>
    <w:rsid w:val="001300B3"/>
    <w:rsid w:val="0013024A"/>
    <w:rsid w:val="00130292"/>
    <w:rsid w:val="0013049C"/>
    <w:rsid w:val="00130608"/>
    <w:rsid w:val="0013081A"/>
    <w:rsid w:val="00130D6F"/>
    <w:rsid w:val="00130EA4"/>
    <w:rsid w:val="001310B4"/>
    <w:rsid w:val="00131704"/>
    <w:rsid w:val="00131BA3"/>
    <w:rsid w:val="00131CFD"/>
    <w:rsid w:val="00131EE1"/>
    <w:rsid w:val="0013238E"/>
    <w:rsid w:val="0013271F"/>
    <w:rsid w:val="00132DB1"/>
    <w:rsid w:val="00132DEB"/>
    <w:rsid w:val="001334FE"/>
    <w:rsid w:val="00133B10"/>
    <w:rsid w:val="00133CFA"/>
    <w:rsid w:val="00134319"/>
    <w:rsid w:val="0013513C"/>
    <w:rsid w:val="001354DF"/>
    <w:rsid w:val="00135539"/>
    <w:rsid w:val="00135B1B"/>
    <w:rsid w:val="00135D47"/>
    <w:rsid w:val="001361A1"/>
    <w:rsid w:val="00136305"/>
    <w:rsid w:val="001363A8"/>
    <w:rsid w:val="00136636"/>
    <w:rsid w:val="001366C0"/>
    <w:rsid w:val="001367C5"/>
    <w:rsid w:val="00136BB0"/>
    <w:rsid w:val="00136DCD"/>
    <w:rsid w:val="0013711E"/>
    <w:rsid w:val="00137698"/>
    <w:rsid w:val="00140741"/>
    <w:rsid w:val="001410AD"/>
    <w:rsid w:val="001412EC"/>
    <w:rsid w:val="00141E1E"/>
    <w:rsid w:val="00142069"/>
    <w:rsid w:val="00142297"/>
    <w:rsid w:val="00142D19"/>
    <w:rsid w:val="00142FDB"/>
    <w:rsid w:val="001430B8"/>
    <w:rsid w:val="0014312C"/>
    <w:rsid w:val="001431B3"/>
    <w:rsid w:val="001435E8"/>
    <w:rsid w:val="001438A3"/>
    <w:rsid w:val="00143992"/>
    <w:rsid w:val="00143B38"/>
    <w:rsid w:val="00143EFB"/>
    <w:rsid w:val="00143F6D"/>
    <w:rsid w:val="0014408F"/>
    <w:rsid w:val="00144447"/>
    <w:rsid w:val="00144645"/>
    <w:rsid w:val="001446D7"/>
    <w:rsid w:val="001449EA"/>
    <w:rsid w:val="00144F7B"/>
    <w:rsid w:val="0014527C"/>
    <w:rsid w:val="0014538A"/>
    <w:rsid w:val="00145E7E"/>
    <w:rsid w:val="001460F1"/>
    <w:rsid w:val="00146198"/>
    <w:rsid w:val="001467F3"/>
    <w:rsid w:val="00146A6F"/>
    <w:rsid w:val="0014713B"/>
    <w:rsid w:val="0014717A"/>
    <w:rsid w:val="00147228"/>
    <w:rsid w:val="001477DD"/>
    <w:rsid w:val="0014793A"/>
    <w:rsid w:val="00147A6F"/>
    <w:rsid w:val="00147A7F"/>
    <w:rsid w:val="0015003D"/>
    <w:rsid w:val="00150219"/>
    <w:rsid w:val="001503A7"/>
    <w:rsid w:val="00150836"/>
    <w:rsid w:val="001509B1"/>
    <w:rsid w:val="00150D76"/>
    <w:rsid w:val="00150F27"/>
    <w:rsid w:val="00151441"/>
    <w:rsid w:val="001514D9"/>
    <w:rsid w:val="001517EC"/>
    <w:rsid w:val="00152283"/>
    <w:rsid w:val="00152662"/>
    <w:rsid w:val="00152674"/>
    <w:rsid w:val="0015282A"/>
    <w:rsid w:val="00152BCC"/>
    <w:rsid w:val="001533F7"/>
    <w:rsid w:val="0015367D"/>
    <w:rsid w:val="00153FBF"/>
    <w:rsid w:val="0015479C"/>
    <w:rsid w:val="00154FF2"/>
    <w:rsid w:val="00155126"/>
    <w:rsid w:val="001551D7"/>
    <w:rsid w:val="001552DA"/>
    <w:rsid w:val="00155389"/>
    <w:rsid w:val="0015559E"/>
    <w:rsid w:val="00155880"/>
    <w:rsid w:val="001559D5"/>
    <w:rsid w:val="00155B53"/>
    <w:rsid w:val="00155CD6"/>
    <w:rsid w:val="00155DC4"/>
    <w:rsid w:val="00155DF1"/>
    <w:rsid w:val="00155F40"/>
    <w:rsid w:val="00156056"/>
    <w:rsid w:val="0015629F"/>
    <w:rsid w:val="001563FF"/>
    <w:rsid w:val="00156A5A"/>
    <w:rsid w:val="00156DEA"/>
    <w:rsid w:val="00156F1B"/>
    <w:rsid w:val="00156FB8"/>
    <w:rsid w:val="00156FDF"/>
    <w:rsid w:val="001573E8"/>
    <w:rsid w:val="00157988"/>
    <w:rsid w:val="00157F28"/>
    <w:rsid w:val="00160892"/>
    <w:rsid w:val="001608A8"/>
    <w:rsid w:val="0016091F"/>
    <w:rsid w:val="0016094D"/>
    <w:rsid w:val="00160F92"/>
    <w:rsid w:val="001620A0"/>
    <w:rsid w:val="0016238B"/>
    <w:rsid w:val="001624DE"/>
    <w:rsid w:val="0016286E"/>
    <w:rsid w:val="0016305B"/>
    <w:rsid w:val="001631B1"/>
    <w:rsid w:val="00163473"/>
    <w:rsid w:val="00163B54"/>
    <w:rsid w:val="00163EF7"/>
    <w:rsid w:val="00164DE8"/>
    <w:rsid w:val="001662D6"/>
    <w:rsid w:val="0016685A"/>
    <w:rsid w:val="00166B33"/>
    <w:rsid w:val="00166E71"/>
    <w:rsid w:val="00166FD3"/>
    <w:rsid w:val="001671E9"/>
    <w:rsid w:val="001674D4"/>
    <w:rsid w:val="00167608"/>
    <w:rsid w:val="00167A43"/>
    <w:rsid w:val="00167C9F"/>
    <w:rsid w:val="00167D37"/>
    <w:rsid w:val="00170354"/>
    <w:rsid w:val="00170E6A"/>
    <w:rsid w:val="001714D0"/>
    <w:rsid w:val="00171547"/>
    <w:rsid w:val="00171702"/>
    <w:rsid w:val="0017177F"/>
    <w:rsid w:val="001726ED"/>
    <w:rsid w:val="00172A32"/>
    <w:rsid w:val="001736EE"/>
    <w:rsid w:val="00173BBA"/>
    <w:rsid w:val="00173C32"/>
    <w:rsid w:val="00174209"/>
    <w:rsid w:val="001743A6"/>
    <w:rsid w:val="001744BB"/>
    <w:rsid w:val="00174544"/>
    <w:rsid w:val="0017461C"/>
    <w:rsid w:val="0017474B"/>
    <w:rsid w:val="00174DDF"/>
    <w:rsid w:val="0017507B"/>
    <w:rsid w:val="001753EB"/>
    <w:rsid w:val="00175420"/>
    <w:rsid w:val="00175522"/>
    <w:rsid w:val="00175994"/>
    <w:rsid w:val="00175B58"/>
    <w:rsid w:val="00175D9E"/>
    <w:rsid w:val="00175E87"/>
    <w:rsid w:val="00176991"/>
    <w:rsid w:val="00176C4B"/>
    <w:rsid w:val="00176DEC"/>
    <w:rsid w:val="00176E88"/>
    <w:rsid w:val="001774B4"/>
    <w:rsid w:val="001774DD"/>
    <w:rsid w:val="00177664"/>
    <w:rsid w:val="00177913"/>
    <w:rsid w:val="001779DB"/>
    <w:rsid w:val="00177BC5"/>
    <w:rsid w:val="00177E23"/>
    <w:rsid w:val="00177E27"/>
    <w:rsid w:val="00177EB7"/>
    <w:rsid w:val="00180174"/>
    <w:rsid w:val="00180434"/>
    <w:rsid w:val="00180585"/>
    <w:rsid w:val="00180AAE"/>
    <w:rsid w:val="00180E43"/>
    <w:rsid w:val="001818F9"/>
    <w:rsid w:val="00181B90"/>
    <w:rsid w:val="00181BCD"/>
    <w:rsid w:val="00182106"/>
    <w:rsid w:val="001821BD"/>
    <w:rsid w:val="001821BE"/>
    <w:rsid w:val="00182647"/>
    <w:rsid w:val="001827DA"/>
    <w:rsid w:val="00182DAF"/>
    <w:rsid w:val="001830C5"/>
    <w:rsid w:val="0018314F"/>
    <w:rsid w:val="001833DD"/>
    <w:rsid w:val="0018372A"/>
    <w:rsid w:val="00183B4C"/>
    <w:rsid w:val="001840D8"/>
    <w:rsid w:val="00184995"/>
    <w:rsid w:val="00184BE8"/>
    <w:rsid w:val="0018512A"/>
    <w:rsid w:val="001853CC"/>
    <w:rsid w:val="001858E6"/>
    <w:rsid w:val="00185A3E"/>
    <w:rsid w:val="00185EE7"/>
    <w:rsid w:val="00186122"/>
    <w:rsid w:val="0018612F"/>
    <w:rsid w:val="001863C3"/>
    <w:rsid w:val="00186B59"/>
    <w:rsid w:val="001871C7"/>
    <w:rsid w:val="001871FD"/>
    <w:rsid w:val="00187EC5"/>
    <w:rsid w:val="00187F13"/>
    <w:rsid w:val="0019029F"/>
    <w:rsid w:val="00190349"/>
    <w:rsid w:val="00190769"/>
    <w:rsid w:val="00190E4A"/>
    <w:rsid w:val="00190F8F"/>
    <w:rsid w:val="00191985"/>
    <w:rsid w:val="0019203B"/>
    <w:rsid w:val="00192070"/>
    <w:rsid w:val="00192219"/>
    <w:rsid w:val="001922E5"/>
    <w:rsid w:val="001923D6"/>
    <w:rsid w:val="0019243B"/>
    <w:rsid w:val="0019254D"/>
    <w:rsid w:val="0019283A"/>
    <w:rsid w:val="00192E11"/>
    <w:rsid w:val="001933F3"/>
    <w:rsid w:val="001935AA"/>
    <w:rsid w:val="001939F7"/>
    <w:rsid w:val="00193A0B"/>
    <w:rsid w:val="00193DD3"/>
    <w:rsid w:val="00193DD4"/>
    <w:rsid w:val="00193FF0"/>
    <w:rsid w:val="00194472"/>
    <w:rsid w:val="00194515"/>
    <w:rsid w:val="001948DC"/>
    <w:rsid w:val="00194987"/>
    <w:rsid w:val="00194B11"/>
    <w:rsid w:val="00194C07"/>
    <w:rsid w:val="00195051"/>
    <w:rsid w:val="00195322"/>
    <w:rsid w:val="00195AA0"/>
    <w:rsid w:val="001962C4"/>
    <w:rsid w:val="001962FA"/>
    <w:rsid w:val="00196556"/>
    <w:rsid w:val="0019668B"/>
    <w:rsid w:val="00196894"/>
    <w:rsid w:val="00196E49"/>
    <w:rsid w:val="00196EE4"/>
    <w:rsid w:val="001970E1"/>
    <w:rsid w:val="00197518"/>
    <w:rsid w:val="0019794D"/>
    <w:rsid w:val="0019797F"/>
    <w:rsid w:val="00197FF3"/>
    <w:rsid w:val="001A00F5"/>
    <w:rsid w:val="001A061C"/>
    <w:rsid w:val="001A0795"/>
    <w:rsid w:val="001A08CF"/>
    <w:rsid w:val="001A0E63"/>
    <w:rsid w:val="001A0F48"/>
    <w:rsid w:val="001A11BB"/>
    <w:rsid w:val="001A13A1"/>
    <w:rsid w:val="001A1A4B"/>
    <w:rsid w:val="001A1CA2"/>
    <w:rsid w:val="001A2360"/>
    <w:rsid w:val="001A24CC"/>
    <w:rsid w:val="001A285F"/>
    <w:rsid w:val="001A2E48"/>
    <w:rsid w:val="001A2EA0"/>
    <w:rsid w:val="001A3150"/>
    <w:rsid w:val="001A31F9"/>
    <w:rsid w:val="001A344A"/>
    <w:rsid w:val="001A427D"/>
    <w:rsid w:val="001A459B"/>
    <w:rsid w:val="001A4D49"/>
    <w:rsid w:val="001A4F25"/>
    <w:rsid w:val="001A5316"/>
    <w:rsid w:val="001A5966"/>
    <w:rsid w:val="001A6607"/>
    <w:rsid w:val="001A6749"/>
    <w:rsid w:val="001A685D"/>
    <w:rsid w:val="001A6DAB"/>
    <w:rsid w:val="001A7242"/>
    <w:rsid w:val="001A7328"/>
    <w:rsid w:val="001A75C8"/>
    <w:rsid w:val="001A7E84"/>
    <w:rsid w:val="001B00E4"/>
    <w:rsid w:val="001B0292"/>
    <w:rsid w:val="001B0553"/>
    <w:rsid w:val="001B05D3"/>
    <w:rsid w:val="001B09A8"/>
    <w:rsid w:val="001B0C70"/>
    <w:rsid w:val="001B0FA4"/>
    <w:rsid w:val="001B10DA"/>
    <w:rsid w:val="001B134C"/>
    <w:rsid w:val="001B13EC"/>
    <w:rsid w:val="001B1B32"/>
    <w:rsid w:val="001B1B95"/>
    <w:rsid w:val="001B1C4F"/>
    <w:rsid w:val="001B1CCC"/>
    <w:rsid w:val="001B208D"/>
    <w:rsid w:val="001B2330"/>
    <w:rsid w:val="001B297E"/>
    <w:rsid w:val="001B2EFC"/>
    <w:rsid w:val="001B2F82"/>
    <w:rsid w:val="001B2FBD"/>
    <w:rsid w:val="001B304A"/>
    <w:rsid w:val="001B30FD"/>
    <w:rsid w:val="001B3250"/>
    <w:rsid w:val="001B32AA"/>
    <w:rsid w:val="001B3586"/>
    <w:rsid w:val="001B38FF"/>
    <w:rsid w:val="001B4171"/>
    <w:rsid w:val="001B41AE"/>
    <w:rsid w:val="001B451D"/>
    <w:rsid w:val="001B4553"/>
    <w:rsid w:val="001B49DA"/>
    <w:rsid w:val="001B4F7B"/>
    <w:rsid w:val="001B5032"/>
    <w:rsid w:val="001B509A"/>
    <w:rsid w:val="001B5449"/>
    <w:rsid w:val="001B568B"/>
    <w:rsid w:val="001B5D18"/>
    <w:rsid w:val="001B5DDD"/>
    <w:rsid w:val="001B63F9"/>
    <w:rsid w:val="001B6DAB"/>
    <w:rsid w:val="001B6E49"/>
    <w:rsid w:val="001B7039"/>
    <w:rsid w:val="001B7694"/>
    <w:rsid w:val="001B771C"/>
    <w:rsid w:val="001B7A58"/>
    <w:rsid w:val="001B7D6B"/>
    <w:rsid w:val="001B7F5F"/>
    <w:rsid w:val="001C0558"/>
    <w:rsid w:val="001C0978"/>
    <w:rsid w:val="001C0A56"/>
    <w:rsid w:val="001C1749"/>
    <w:rsid w:val="001C2075"/>
    <w:rsid w:val="001C2723"/>
    <w:rsid w:val="001C29AB"/>
    <w:rsid w:val="001C2AED"/>
    <w:rsid w:val="001C2C5A"/>
    <w:rsid w:val="001C2DFD"/>
    <w:rsid w:val="001C3BF5"/>
    <w:rsid w:val="001C40E4"/>
    <w:rsid w:val="001C4EA8"/>
    <w:rsid w:val="001C5451"/>
    <w:rsid w:val="001C58D6"/>
    <w:rsid w:val="001C590F"/>
    <w:rsid w:val="001C5E4E"/>
    <w:rsid w:val="001C609A"/>
    <w:rsid w:val="001C6B0C"/>
    <w:rsid w:val="001C6BCF"/>
    <w:rsid w:val="001C6D85"/>
    <w:rsid w:val="001C6E7A"/>
    <w:rsid w:val="001C6FBE"/>
    <w:rsid w:val="001C7295"/>
    <w:rsid w:val="001C74A0"/>
    <w:rsid w:val="001C7827"/>
    <w:rsid w:val="001C7DAD"/>
    <w:rsid w:val="001D0161"/>
    <w:rsid w:val="001D05ED"/>
    <w:rsid w:val="001D06F4"/>
    <w:rsid w:val="001D0717"/>
    <w:rsid w:val="001D0F11"/>
    <w:rsid w:val="001D1613"/>
    <w:rsid w:val="001D1F09"/>
    <w:rsid w:val="001D2004"/>
    <w:rsid w:val="001D2102"/>
    <w:rsid w:val="001D2123"/>
    <w:rsid w:val="001D271E"/>
    <w:rsid w:val="001D2E9D"/>
    <w:rsid w:val="001D314D"/>
    <w:rsid w:val="001D316C"/>
    <w:rsid w:val="001D32A7"/>
    <w:rsid w:val="001D3557"/>
    <w:rsid w:val="001D3831"/>
    <w:rsid w:val="001D3BF1"/>
    <w:rsid w:val="001D3CBF"/>
    <w:rsid w:val="001D3CCE"/>
    <w:rsid w:val="001D3DC3"/>
    <w:rsid w:val="001D4006"/>
    <w:rsid w:val="001D44E1"/>
    <w:rsid w:val="001D44E6"/>
    <w:rsid w:val="001D477B"/>
    <w:rsid w:val="001D481E"/>
    <w:rsid w:val="001D48BB"/>
    <w:rsid w:val="001D48C1"/>
    <w:rsid w:val="001D4C73"/>
    <w:rsid w:val="001D4DFA"/>
    <w:rsid w:val="001D5108"/>
    <w:rsid w:val="001D5274"/>
    <w:rsid w:val="001D66C0"/>
    <w:rsid w:val="001D6905"/>
    <w:rsid w:val="001D6A06"/>
    <w:rsid w:val="001D7294"/>
    <w:rsid w:val="001D7571"/>
    <w:rsid w:val="001E026A"/>
    <w:rsid w:val="001E04CC"/>
    <w:rsid w:val="001E0511"/>
    <w:rsid w:val="001E0CE9"/>
    <w:rsid w:val="001E0F5C"/>
    <w:rsid w:val="001E1267"/>
    <w:rsid w:val="001E13AD"/>
    <w:rsid w:val="001E177C"/>
    <w:rsid w:val="001E1A3C"/>
    <w:rsid w:val="001E1E79"/>
    <w:rsid w:val="001E2039"/>
    <w:rsid w:val="001E2280"/>
    <w:rsid w:val="001E2A66"/>
    <w:rsid w:val="001E2D1A"/>
    <w:rsid w:val="001E37B0"/>
    <w:rsid w:val="001E3984"/>
    <w:rsid w:val="001E3CAB"/>
    <w:rsid w:val="001E42B0"/>
    <w:rsid w:val="001E42D7"/>
    <w:rsid w:val="001E455F"/>
    <w:rsid w:val="001E4650"/>
    <w:rsid w:val="001E4857"/>
    <w:rsid w:val="001E48C5"/>
    <w:rsid w:val="001E49AB"/>
    <w:rsid w:val="001E4ACB"/>
    <w:rsid w:val="001E4B83"/>
    <w:rsid w:val="001E4C31"/>
    <w:rsid w:val="001E5480"/>
    <w:rsid w:val="001E5D8B"/>
    <w:rsid w:val="001E64DE"/>
    <w:rsid w:val="001E6570"/>
    <w:rsid w:val="001E669C"/>
    <w:rsid w:val="001E6822"/>
    <w:rsid w:val="001E68A1"/>
    <w:rsid w:val="001E6B07"/>
    <w:rsid w:val="001E6D68"/>
    <w:rsid w:val="001E7196"/>
    <w:rsid w:val="001E7221"/>
    <w:rsid w:val="001E74EF"/>
    <w:rsid w:val="001E7CF6"/>
    <w:rsid w:val="001F04D9"/>
    <w:rsid w:val="001F0CA6"/>
    <w:rsid w:val="001F0CFE"/>
    <w:rsid w:val="001F1063"/>
    <w:rsid w:val="001F11F2"/>
    <w:rsid w:val="001F12F5"/>
    <w:rsid w:val="001F17BB"/>
    <w:rsid w:val="001F1A70"/>
    <w:rsid w:val="001F1CA1"/>
    <w:rsid w:val="001F1DDE"/>
    <w:rsid w:val="001F1F6A"/>
    <w:rsid w:val="001F2222"/>
    <w:rsid w:val="001F2226"/>
    <w:rsid w:val="001F23C5"/>
    <w:rsid w:val="001F277C"/>
    <w:rsid w:val="001F296E"/>
    <w:rsid w:val="001F2C53"/>
    <w:rsid w:val="001F3164"/>
    <w:rsid w:val="001F33A9"/>
    <w:rsid w:val="001F3481"/>
    <w:rsid w:val="001F34FB"/>
    <w:rsid w:val="001F3894"/>
    <w:rsid w:val="001F3ADD"/>
    <w:rsid w:val="001F3C3F"/>
    <w:rsid w:val="001F4141"/>
    <w:rsid w:val="001F428B"/>
    <w:rsid w:val="001F434C"/>
    <w:rsid w:val="001F4503"/>
    <w:rsid w:val="001F483C"/>
    <w:rsid w:val="001F4DD6"/>
    <w:rsid w:val="001F4DE9"/>
    <w:rsid w:val="001F5199"/>
    <w:rsid w:val="001F54D9"/>
    <w:rsid w:val="001F5714"/>
    <w:rsid w:val="001F5BC7"/>
    <w:rsid w:val="001F5CB1"/>
    <w:rsid w:val="001F5FC5"/>
    <w:rsid w:val="001F6579"/>
    <w:rsid w:val="001F6A3C"/>
    <w:rsid w:val="001F6EB8"/>
    <w:rsid w:val="001F7050"/>
    <w:rsid w:val="001F7310"/>
    <w:rsid w:val="001F798E"/>
    <w:rsid w:val="001F7B5A"/>
    <w:rsid w:val="001F7C56"/>
    <w:rsid w:val="00200132"/>
    <w:rsid w:val="00200153"/>
    <w:rsid w:val="002001FA"/>
    <w:rsid w:val="00200322"/>
    <w:rsid w:val="002005F1"/>
    <w:rsid w:val="00200781"/>
    <w:rsid w:val="002007A8"/>
    <w:rsid w:val="00200D63"/>
    <w:rsid w:val="00200DC3"/>
    <w:rsid w:val="002010DB"/>
    <w:rsid w:val="0020118C"/>
    <w:rsid w:val="002012EE"/>
    <w:rsid w:val="002014A7"/>
    <w:rsid w:val="002015F0"/>
    <w:rsid w:val="002019AA"/>
    <w:rsid w:val="00201D05"/>
    <w:rsid w:val="00202A49"/>
    <w:rsid w:val="00202D00"/>
    <w:rsid w:val="00203442"/>
    <w:rsid w:val="00203827"/>
    <w:rsid w:val="00203AA5"/>
    <w:rsid w:val="00203C54"/>
    <w:rsid w:val="00203FBC"/>
    <w:rsid w:val="0020405A"/>
    <w:rsid w:val="00204ED2"/>
    <w:rsid w:val="00205254"/>
    <w:rsid w:val="00205482"/>
    <w:rsid w:val="00205DC6"/>
    <w:rsid w:val="00205E11"/>
    <w:rsid w:val="0020799D"/>
    <w:rsid w:val="002079F9"/>
    <w:rsid w:val="00207AC0"/>
    <w:rsid w:val="00207F4F"/>
    <w:rsid w:val="00210098"/>
    <w:rsid w:val="002100BB"/>
    <w:rsid w:val="0021036C"/>
    <w:rsid w:val="00210A5F"/>
    <w:rsid w:val="00210E22"/>
    <w:rsid w:val="002115E0"/>
    <w:rsid w:val="00211814"/>
    <w:rsid w:val="00211BA5"/>
    <w:rsid w:val="00211CB5"/>
    <w:rsid w:val="00211F02"/>
    <w:rsid w:val="00211F12"/>
    <w:rsid w:val="002121C5"/>
    <w:rsid w:val="002129AF"/>
    <w:rsid w:val="00212BD8"/>
    <w:rsid w:val="00212E7E"/>
    <w:rsid w:val="00213052"/>
    <w:rsid w:val="002130B5"/>
    <w:rsid w:val="002130E5"/>
    <w:rsid w:val="00213226"/>
    <w:rsid w:val="00213299"/>
    <w:rsid w:val="00213335"/>
    <w:rsid w:val="002134FD"/>
    <w:rsid w:val="0021364D"/>
    <w:rsid w:val="0021378B"/>
    <w:rsid w:val="002137D8"/>
    <w:rsid w:val="00213A9D"/>
    <w:rsid w:val="00214283"/>
    <w:rsid w:val="00214AC4"/>
    <w:rsid w:val="00214C7F"/>
    <w:rsid w:val="00215253"/>
    <w:rsid w:val="002153C8"/>
    <w:rsid w:val="00215B69"/>
    <w:rsid w:val="00215D20"/>
    <w:rsid w:val="00215F86"/>
    <w:rsid w:val="002160E8"/>
    <w:rsid w:val="0021642E"/>
    <w:rsid w:val="00216D81"/>
    <w:rsid w:val="002171DC"/>
    <w:rsid w:val="00217539"/>
    <w:rsid w:val="00217830"/>
    <w:rsid w:val="002200DA"/>
    <w:rsid w:val="00220329"/>
    <w:rsid w:val="00220911"/>
    <w:rsid w:val="00220A6F"/>
    <w:rsid w:val="002212A8"/>
    <w:rsid w:val="00221639"/>
    <w:rsid w:val="00221882"/>
    <w:rsid w:val="0022197B"/>
    <w:rsid w:val="00221CC3"/>
    <w:rsid w:val="00221E45"/>
    <w:rsid w:val="00222387"/>
    <w:rsid w:val="0022246B"/>
    <w:rsid w:val="00222765"/>
    <w:rsid w:val="00222836"/>
    <w:rsid w:val="002229C1"/>
    <w:rsid w:val="00223A3C"/>
    <w:rsid w:val="00223A68"/>
    <w:rsid w:val="00223AF9"/>
    <w:rsid w:val="00224031"/>
    <w:rsid w:val="00224350"/>
    <w:rsid w:val="002248E7"/>
    <w:rsid w:val="00224BAE"/>
    <w:rsid w:val="00224E4A"/>
    <w:rsid w:val="0022532B"/>
    <w:rsid w:val="0022568C"/>
    <w:rsid w:val="002256EA"/>
    <w:rsid w:val="0022595B"/>
    <w:rsid w:val="002259CD"/>
    <w:rsid w:val="00225D2B"/>
    <w:rsid w:val="00225EA2"/>
    <w:rsid w:val="00225FAE"/>
    <w:rsid w:val="00225FE1"/>
    <w:rsid w:val="00226138"/>
    <w:rsid w:val="00226462"/>
    <w:rsid w:val="002264D7"/>
    <w:rsid w:val="00226702"/>
    <w:rsid w:val="00226705"/>
    <w:rsid w:val="0022700B"/>
    <w:rsid w:val="00227144"/>
    <w:rsid w:val="002278B3"/>
    <w:rsid w:val="002279AD"/>
    <w:rsid w:val="00227E76"/>
    <w:rsid w:val="00230285"/>
    <w:rsid w:val="00231483"/>
    <w:rsid w:val="00231520"/>
    <w:rsid w:val="002317D6"/>
    <w:rsid w:val="002320B5"/>
    <w:rsid w:val="002328CC"/>
    <w:rsid w:val="00232929"/>
    <w:rsid w:val="00232A1E"/>
    <w:rsid w:val="00232B16"/>
    <w:rsid w:val="00233493"/>
    <w:rsid w:val="002334B4"/>
    <w:rsid w:val="002340CC"/>
    <w:rsid w:val="002343F2"/>
    <w:rsid w:val="00235314"/>
    <w:rsid w:val="0023553F"/>
    <w:rsid w:val="002364D6"/>
    <w:rsid w:val="00236B4D"/>
    <w:rsid w:val="002371AA"/>
    <w:rsid w:val="002376E9"/>
    <w:rsid w:val="00237962"/>
    <w:rsid w:val="00237A11"/>
    <w:rsid w:val="00237A29"/>
    <w:rsid w:val="002400DA"/>
    <w:rsid w:val="00240218"/>
    <w:rsid w:val="00240262"/>
    <w:rsid w:val="002407F6"/>
    <w:rsid w:val="00240EDA"/>
    <w:rsid w:val="00241178"/>
    <w:rsid w:val="002416C2"/>
    <w:rsid w:val="002416E3"/>
    <w:rsid w:val="00241A2F"/>
    <w:rsid w:val="00241DCD"/>
    <w:rsid w:val="00242868"/>
    <w:rsid w:val="00242D6E"/>
    <w:rsid w:val="00243385"/>
    <w:rsid w:val="00243413"/>
    <w:rsid w:val="002435F8"/>
    <w:rsid w:val="00243731"/>
    <w:rsid w:val="002442E2"/>
    <w:rsid w:val="002448C8"/>
    <w:rsid w:val="00244AC5"/>
    <w:rsid w:val="00244D91"/>
    <w:rsid w:val="00244E61"/>
    <w:rsid w:val="00244E6A"/>
    <w:rsid w:val="00244F59"/>
    <w:rsid w:val="0024510C"/>
    <w:rsid w:val="0024521C"/>
    <w:rsid w:val="00245591"/>
    <w:rsid w:val="0024596A"/>
    <w:rsid w:val="00245ED1"/>
    <w:rsid w:val="00245F6E"/>
    <w:rsid w:val="002460C7"/>
    <w:rsid w:val="00246968"/>
    <w:rsid w:val="00247165"/>
    <w:rsid w:val="0024721C"/>
    <w:rsid w:val="00247780"/>
    <w:rsid w:val="00247E0F"/>
    <w:rsid w:val="00247E1B"/>
    <w:rsid w:val="0025042C"/>
    <w:rsid w:val="00250644"/>
    <w:rsid w:val="00250BAB"/>
    <w:rsid w:val="00250DF5"/>
    <w:rsid w:val="00250E11"/>
    <w:rsid w:val="0025158E"/>
    <w:rsid w:val="002517FC"/>
    <w:rsid w:val="00251940"/>
    <w:rsid w:val="00251991"/>
    <w:rsid w:val="00251AEE"/>
    <w:rsid w:val="0025203F"/>
    <w:rsid w:val="00252207"/>
    <w:rsid w:val="00252297"/>
    <w:rsid w:val="002522B7"/>
    <w:rsid w:val="00252346"/>
    <w:rsid w:val="002525A6"/>
    <w:rsid w:val="00252629"/>
    <w:rsid w:val="002526A7"/>
    <w:rsid w:val="00252D70"/>
    <w:rsid w:val="00252EE1"/>
    <w:rsid w:val="00253781"/>
    <w:rsid w:val="00253EA9"/>
    <w:rsid w:val="00253EC3"/>
    <w:rsid w:val="0025459E"/>
    <w:rsid w:val="002546D3"/>
    <w:rsid w:val="002549D4"/>
    <w:rsid w:val="00254A91"/>
    <w:rsid w:val="00254D02"/>
    <w:rsid w:val="00255372"/>
    <w:rsid w:val="00255540"/>
    <w:rsid w:val="002557C7"/>
    <w:rsid w:val="00255D48"/>
    <w:rsid w:val="002574B1"/>
    <w:rsid w:val="00257922"/>
    <w:rsid w:val="002579F6"/>
    <w:rsid w:val="00257E1C"/>
    <w:rsid w:val="002602B0"/>
    <w:rsid w:val="002604ED"/>
    <w:rsid w:val="002611BE"/>
    <w:rsid w:val="00261538"/>
    <w:rsid w:val="002617A6"/>
    <w:rsid w:val="00261A83"/>
    <w:rsid w:val="00261E85"/>
    <w:rsid w:val="00262011"/>
    <w:rsid w:val="0026206D"/>
    <w:rsid w:val="002627C1"/>
    <w:rsid w:val="00262845"/>
    <w:rsid w:val="00262EB5"/>
    <w:rsid w:val="0026310C"/>
    <w:rsid w:val="00263165"/>
    <w:rsid w:val="00263413"/>
    <w:rsid w:val="002635D2"/>
    <w:rsid w:val="0026383E"/>
    <w:rsid w:val="00264168"/>
    <w:rsid w:val="0026438B"/>
    <w:rsid w:val="00264718"/>
    <w:rsid w:val="00264B7F"/>
    <w:rsid w:val="00265086"/>
    <w:rsid w:val="00265214"/>
    <w:rsid w:val="0026591D"/>
    <w:rsid w:val="00265B43"/>
    <w:rsid w:val="00265C50"/>
    <w:rsid w:val="00265CF6"/>
    <w:rsid w:val="00266122"/>
    <w:rsid w:val="00266123"/>
    <w:rsid w:val="002669AB"/>
    <w:rsid w:val="00266B6C"/>
    <w:rsid w:val="00266C68"/>
    <w:rsid w:val="00266D2A"/>
    <w:rsid w:val="00266E48"/>
    <w:rsid w:val="002672BE"/>
    <w:rsid w:val="002673EC"/>
    <w:rsid w:val="00267720"/>
    <w:rsid w:val="00267761"/>
    <w:rsid w:val="0026782A"/>
    <w:rsid w:val="00267982"/>
    <w:rsid w:val="002679E2"/>
    <w:rsid w:val="00267A39"/>
    <w:rsid w:val="00267AE6"/>
    <w:rsid w:val="00267B8B"/>
    <w:rsid w:val="00267D00"/>
    <w:rsid w:val="00267E27"/>
    <w:rsid w:val="00270336"/>
    <w:rsid w:val="002704B4"/>
    <w:rsid w:val="00270688"/>
    <w:rsid w:val="00270A4D"/>
    <w:rsid w:val="00270B9E"/>
    <w:rsid w:val="00270BF2"/>
    <w:rsid w:val="00270D6D"/>
    <w:rsid w:val="00270EBB"/>
    <w:rsid w:val="002710BC"/>
    <w:rsid w:val="00271867"/>
    <w:rsid w:val="00271A7E"/>
    <w:rsid w:val="00272260"/>
    <w:rsid w:val="002729A8"/>
    <w:rsid w:val="00272B29"/>
    <w:rsid w:val="00272F0D"/>
    <w:rsid w:val="00273049"/>
    <w:rsid w:val="00273091"/>
    <w:rsid w:val="00273B36"/>
    <w:rsid w:val="00273C27"/>
    <w:rsid w:val="002740D5"/>
    <w:rsid w:val="00274302"/>
    <w:rsid w:val="00274E88"/>
    <w:rsid w:val="002750AE"/>
    <w:rsid w:val="00275214"/>
    <w:rsid w:val="0027527F"/>
    <w:rsid w:val="002755FD"/>
    <w:rsid w:val="00276037"/>
    <w:rsid w:val="002760FE"/>
    <w:rsid w:val="00276242"/>
    <w:rsid w:val="00276C1E"/>
    <w:rsid w:val="00276D4A"/>
    <w:rsid w:val="00276D86"/>
    <w:rsid w:val="00276EC2"/>
    <w:rsid w:val="00276F9D"/>
    <w:rsid w:val="00277023"/>
    <w:rsid w:val="0027723F"/>
    <w:rsid w:val="002774F5"/>
    <w:rsid w:val="00277561"/>
    <w:rsid w:val="002800F8"/>
    <w:rsid w:val="0028023D"/>
    <w:rsid w:val="002803ED"/>
    <w:rsid w:val="00280B4E"/>
    <w:rsid w:val="00280C8C"/>
    <w:rsid w:val="002819A4"/>
    <w:rsid w:val="00281BF9"/>
    <w:rsid w:val="00281CE9"/>
    <w:rsid w:val="00281DBE"/>
    <w:rsid w:val="002820B2"/>
    <w:rsid w:val="00282110"/>
    <w:rsid w:val="00282354"/>
    <w:rsid w:val="00282470"/>
    <w:rsid w:val="00282DFE"/>
    <w:rsid w:val="0028350A"/>
    <w:rsid w:val="00283A57"/>
    <w:rsid w:val="00283E60"/>
    <w:rsid w:val="00284104"/>
    <w:rsid w:val="0028413B"/>
    <w:rsid w:val="002843E8"/>
    <w:rsid w:val="0028447A"/>
    <w:rsid w:val="002846BB"/>
    <w:rsid w:val="00284B2D"/>
    <w:rsid w:val="00284B30"/>
    <w:rsid w:val="00284DC7"/>
    <w:rsid w:val="002854B7"/>
    <w:rsid w:val="002855CE"/>
    <w:rsid w:val="00285BEA"/>
    <w:rsid w:val="00285D6B"/>
    <w:rsid w:val="002860A0"/>
    <w:rsid w:val="002860E8"/>
    <w:rsid w:val="0028622C"/>
    <w:rsid w:val="00286607"/>
    <w:rsid w:val="00286DDE"/>
    <w:rsid w:val="0028772A"/>
    <w:rsid w:val="002877AC"/>
    <w:rsid w:val="0028782D"/>
    <w:rsid w:val="0029005A"/>
    <w:rsid w:val="00290920"/>
    <w:rsid w:val="00290AAF"/>
    <w:rsid w:val="00290EB6"/>
    <w:rsid w:val="00290EDE"/>
    <w:rsid w:val="002913FC"/>
    <w:rsid w:val="00291918"/>
    <w:rsid w:val="00291E20"/>
    <w:rsid w:val="00291E6F"/>
    <w:rsid w:val="002921E9"/>
    <w:rsid w:val="002927EB"/>
    <w:rsid w:val="002929F6"/>
    <w:rsid w:val="0029325A"/>
    <w:rsid w:val="00293561"/>
    <w:rsid w:val="00293AF9"/>
    <w:rsid w:val="00294126"/>
    <w:rsid w:val="00294448"/>
    <w:rsid w:val="00294726"/>
    <w:rsid w:val="002959C8"/>
    <w:rsid w:val="00295DBD"/>
    <w:rsid w:val="00295FD3"/>
    <w:rsid w:val="00296451"/>
    <w:rsid w:val="002969DA"/>
    <w:rsid w:val="002973E7"/>
    <w:rsid w:val="002978C1"/>
    <w:rsid w:val="002979F2"/>
    <w:rsid w:val="00297BA2"/>
    <w:rsid w:val="00297BCB"/>
    <w:rsid w:val="0029E72D"/>
    <w:rsid w:val="002A0134"/>
    <w:rsid w:val="002A0194"/>
    <w:rsid w:val="002A05B6"/>
    <w:rsid w:val="002A08FD"/>
    <w:rsid w:val="002A0FA2"/>
    <w:rsid w:val="002A1153"/>
    <w:rsid w:val="002A13BD"/>
    <w:rsid w:val="002A150F"/>
    <w:rsid w:val="002A179F"/>
    <w:rsid w:val="002A183C"/>
    <w:rsid w:val="002A19DF"/>
    <w:rsid w:val="002A1C37"/>
    <w:rsid w:val="002A23E6"/>
    <w:rsid w:val="002A26AE"/>
    <w:rsid w:val="002A2A08"/>
    <w:rsid w:val="002A2B8D"/>
    <w:rsid w:val="002A2D25"/>
    <w:rsid w:val="002A2E64"/>
    <w:rsid w:val="002A2FC8"/>
    <w:rsid w:val="002A347E"/>
    <w:rsid w:val="002A3F2B"/>
    <w:rsid w:val="002A3FD1"/>
    <w:rsid w:val="002A4198"/>
    <w:rsid w:val="002A4479"/>
    <w:rsid w:val="002A448F"/>
    <w:rsid w:val="002A464E"/>
    <w:rsid w:val="002A478A"/>
    <w:rsid w:val="002A4A1C"/>
    <w:rsid w:val="002A5171"/>
    <w:rsid w:val="002A5465"/>
    <w:rsid w:val="002A572E"/>
    <w:rsid w:val="002A57C6"/>
    <w:rsid w:val="002A5975"/>
    <w:rsid w:val="002A5A3C"/>
    <w:rsid w:val="002A5AA0"/>
    <w:rsid w:val="002A5CA2"/>
    <w:rsid w:val="002A6635"/>
    <w:rsid w:val="002A6B54"/>
    <w:rsid w:val="002A6BD8"/>
    <w:rsid w:val="002A6E4A"/>
    <w:rsid w:val="002A7F4A"/>
    <w:rsid w:val="002B0269"/>
    <w:rsid w:val="002B02F7"/>
    <w:rsid w:val="002B044D"/>
    <w:rsid w:val="002B07A8"/>
    <w:rsid w:val="002B0EAD"/>
    <w:rsid w:val="002B1262"/>
    <w:rsid w:val="002B166C"/>
    <w:rsid w:val="002B179E"/>
    <w:rsid w:val="002B17B6"/>
    <w:rsid w:val="002B1B32"/>
    <w:rsid w:val="002B2351"/>
    <w:rsid w:val="002B26D8"/>
    <w:rsid w:val="002B26F9"/>
    <w:rsid w:val="002B3303"/>
    <w:rsid w:val="002B33D8"/>
    <w:rsid w:val="002B35F6"/>
    <w:rsid w:val="002B4110"/>
    <w:rsid w:val="002B419E"/>
    <w:rsid w:val="002B41A0"/>
    <w:rsid w:val="002B444F"/>
    <w:rsid w:val="002B46BA"/>
    <w:rsid w:val="002B4A8C"/>
    <w:rsid w:val="002B4B5D"/>
    <w:rsid w:val="002B4D49"/>
    <w:rsid w:val="002B4E67"/>
    <w:rsid w:val="002B50CA"/>
    <w:rsid w:val="002B5183"/>
    <w:rsid w:val="002B5495"/>
    <w:rsid w:val="002B575F"/>
    <w:rsid w:val="002B5A0C"/>
    <w:rsid w:val="002B5A84"/>
    <w:rsid w:val="002B5D83"/>
    <w:rsid w:val="002B5E8C"/>
    <w:rsid w:val="002B6A8F"/>
    <w:rsid w:val="002B6CFF"/>
    <w:rsid w:val="002B71DD"/>
    <w:rsid w:val="002B7634"/>
    <w:rsid w:val="002C01BD"/>
    <w:rsid w:val="002C096F"/>
    <w:rsid w:val="002C0C38"/>
    <w:rsid w:val="002C156E"/>
    <w:rsid w:val="002C1AAB"/>
    <w:rsid w:val="002C1F23"/>
    <w:rsid w:val="002C206E"/>
    <w:rsid w:val="002C2491"/>
    <w:rsid w:val="002C2BA9"/>
    <w:rsid w:val="002C330F"/>
    <w:rsid w:val="002C3396"/>
    <w:rsid w:val="002C3A74"/>
    <w:rsid w:val="002C3C69"/>
    <w:rsid w:val="002C3C87"/>
    <w:rsid w:val="002C3F83"/>
    <w:rsid w:val="002C404C"/>
    <w:rsid w:val="002C451C"/>
    <w:rsid w:val="002C4718"/>
    <w:rsid w:val="002C47CA"/>
    <w:rsid w:val="002C4EAA"/>
    <w:rsid w:val="002C4EE7"/>
    <w:rsid w:val="002C523E"/>
    <w:rsid w:val="002C53AD"/>
    <w:rsid w:val="002C54E9"/>
    <w:rsid w:val="002C577F"/>
    <w:rsid w:val="002C583E"/>
    <w:rsid w:val="002C58AE"/>
    <w:rsid w:val="002C59E3"/>
    <w:rsid w:val="002C5A83"/>
    <w:rsid w:val="002C60BF"/>
    <w:rsid w:val="002C64EA"/>
    <w:rsid w:val="002C6718"/>
    <w:rsid w:val="002C6898"/>
    <w:rsid w:val="002C6C41"/>
    <w:rsid w:val="002C6CBD"/>
    <w:rsid w:val="002C6E3E"/>
    <w:rsid w:val="002C6F50"/>
    <w:rsid w:val="002C7226"/>
    <w:rsid w:val="002C7950"/>
    <w:rsid w:val="002D017B"/>
    <w:rsid w:val="002D0209"/>
    <w:rsid w:val="002D02BC"/>
    <w:rsid w:val="002D0AED"/>
    <w:rsid w:val="002D0C07"/>
    <w:rsid w:val="002D0C7C"/>
    <w:rsid w:val="002D0DE0"/>
    <w:rsid w:val="002D0ED5"/>
    <w:rsid w:val="002D0FE8"/>
    <w:rsid w:val="002D10BB"/>
    <w:rsid w:val="002D1418"/>
    <w:rsid w:val="002D1DDE"/>
    <w:rsid w:val="002D1FDC"/>
    <w:rsid w:val="002D2092"/>
    <w:rsid w:val="002D23F5"/>
    <w:rsid w:val="002D29FF"/>
    <w:rsid w:val="002D2A0E"/>
    <w:rsid w:val="002D39C3"/>
    <w:rsid w:val="002D3C84"/>
    <w:rsid w:val="002D4044"/>
    <w:rsid w:val="002D41CD"/>
    <w:rsid w:val="002D4A0D"/>
    <w:rsid w:val="002D4DAB"/>
    <w:rsid w:val="002D4E59"/>
    <w:rsid w:val="002D5240"/>
    <w:rsid w:val="002D53F0"/>
    <w:rsid w:val="002D5DFA"/>
    <w:rsid w:val="002D68E9"/>
    <w:rsid w:val="002D6CC7"/>
    <w:rsid w:val="002D6EA8"/>
    <w:rsid w:val="002D74CF"/>
    <w:rsid w:val="002D78AF"/>
    <w:rsid w:val="002D7945"/>
    <w:rsid w:val="002D7AE6"/>
    <w:rsid w:val="002D7BB2"/>
    <w:rsid w:val="002D7DEF"/>
    <w:rsid w:val="002E0287"/>
    <w:rsid w:val="002E0D8F"/>
    <w:rsid w:val="002E153B"/>
    <w:rsid w:val="002E1A52"/>
    <w:rsid w:val="002E1F4A"/>
    <w:rsid w:val="002E2C9D"/>
    <w:rsid w:val="002E3152"/>
    <w:rsid w:val="002E35E9"/>
    <w:rsid w:val="002E37AE"/>
    <w:rsid w:val="002E3900"/>
    <w:rsid w:val="002E3E72"/>
    <w:rsid w:val="002E470E"/>
    <w:rsid w:val="002E4725"/>
    <w:rsid w:val="002E5ADD"/>
    <w:rsid w:val="002E5EEA"/>
    <w:rsid w:val="002E62CA"/>
    <w:rsid w:val="002E634F"/>
    <w:rsid w:val="002E6761"/>
    <w:rsid w:val="002E6A19"/>
    <w:rsid w:val="002E6B40"/>
    <w:rsid w:val="002E6CBD"/>
    <w:rsid w:val="002E6DB0"/>
    <w:rsid w:val="002E6F36"/>
    <w:rsid w:val="002E72AE"/>
    <w:rsid w:val="002E76C7"/>
    <w:rsid w:val="002E7927"/>
    <w:rsid w:val="002E7CFD"/>
    <w:rsid w:val="002E7D10"/>
    <w:rsid w:val="002E7DA3"/>
    <w:rsid w:val="002F039D"/>
    <w:rsid w:val="002F0624"/>
    <w:rsid w:val="002F0991"/>
    <w:rsid w:val="002F0A40"/>
    <w:rsid w:val="002F0AE2"/>
    <w:rsid w:val="002F0D84"/>
    <w:rsid w:val="002F0FAC"/>
    <w:rsid w:val="002F0FC6"/>
    <w:rsid w:val="002F108A"/>
    <w:rsid w:val="002F110A"/>
    <w:rsid w:val="002F128B"/>
    <w:rsid w:val="002F13A3"/>
    <w:rsid w:val="002F13C6"/>
    <w:rsid w:val="002F15A1"/>
    <w:rsid w:val="002F1BA0"/>
    <w:rsid w:val="002F1D7B"/>
    <w:rsid w:val="002F21A2"/>
    <w:rsid w:val="002F22C0"/>
    <w:rsid w:val="002F23BB"/>
    <w:rsid w:val="002F25FB"/>
    <w:rsid w:val="002F2C06"/>
    <w:rsid w:val="002F3045"/>
    <w:rsid w:val="002F32D7"/>
    <w:rsid w:val="002F3917"/>
    <w:rsid w:val="002F3A8D"/>
    <w:rsid w:val="002F3D96"/>
    <w:rsid w:val="002F41F2"/>
    <w:rsid w:val="002F429D"/>
    <w:rsid w:val="002F4C17"/>
    <w:rsid w:val="002F5226"/>
    <w:rsid w:val="002F52C0"/>
    <w:rsid w:val="002F5830"/>
    <w:rsid w:val="002F5893"/>
    <w:rsid w:val="002F6231"/>
    <w:rsid w:val="002F65EA"/>
    <w:rsid w:val="002F66D0"/>
    <w:rsid w:val="002F7005"/>
    <w:rsid w:val="002F70B9"/>
    <w:rsid w:val="002F7126"/>
    <w:rsid w:val="002F77BB"/>
    <w:rsid w:val="002F790C"/>
    <w:rsid w:val="002F79B4"/>
    <w:rsid w:val="002F7BD5"/>
    <w:rsid w:val="002F7CFC"/>
    <w:rsid w:val="003000E0"/>
    <w:rsid w:val="00300141"/>
    <w:rsid w:val="00300592"/>
    <w:rsid w:val="0030088B"/>
    <w:rsid w:val="00300954"/>
    <w:rsid w:val="0030097A"/>
    <w:rsid w:val="003010F2"/>
    <w:rsid w:val="0030153B"/>
    <w:rsid w:val="00301B98"/>
    <w:rsid w:val="00302364"/>
    <w:rsid w:val="0030243E"/>
    <w:rsid w:val="0030270A"/>
    <w:rsid w:val="00302815"/>
    <w:rsid w:val="00302909"/>
    <w:rsid w:val="00302E46"/>
    <w:rsid w:val="00302F0D"/>
    <w:rsid w:val="003038E4"/>
    <w:rsid w:val="00303A94"/>
    <w:rsid w:val="00304182"/>
    <w:rsid w:val="003047D8"/>
    <w:rsid w:val="003050B1"/>
    <w:rsid w:val="003054A1"/>
    <w:rsid w:val="003058B6"/>
    <w:rsid w:val="003058F1"/>
    <w:rsid w:val="00305BA5"/>
    <w:rsid w:val="00305D62"/>
    <w:rsid w:val="00305F12"/>
    <w:rsid w:val="00306217"/>
    <w:rsid w:val="003066CB"/>
    <w:rsid w:val="003067DB"/>
    <w:rsid w:val="003068EC"/>
    <w:rsid w:val="00306B86"/>
    <w:rsid w:val="00307A9B"/>
    <w:rsid w:val="00307AFD"/>
    <w:rsid w:val="003100DE"/>
    <w:rsid w:val="003107BB"/>
    <w:rsid w:val="00310894"/>
    <w:rsid w:val="0031092B"/>
    <w:rsid w:val="00310C41"/>
    <w:rsid w:val="00310E02"/>
    <w:rsid w:val="00310F7B"/>
    <w:rsid w:val="0031134B"/>
    <w:rsid w:val="003114DA"/>
    <w:rsid w:val="00311D8E"/>
    <w:rsid w:val="00311E86"/>
    <w:rsid w:val="003126D7"/>
    <w:rsid w:val="00312A1E"/>
    <w:rsid w:val="00312A65"/>
    <w:rsid w:val="00312CEB"/>
    <w:rsid w:val="00312E29"/>
    <w:rsid w:val="00312EBB"/>
    <w:rsid w:val="00313232"/>
    <w:rsid w:val="003132A3"/>
    <w:rsid w:val="003135DE"/>
    <w:rsid w:val="003135E0"/>
    <w:rsid w:val="00313883"/>
    <w:rsid w:val="00313D7F"/>
    <w:rsid w:val="0031410A"/>
    <w:rsid w:val="003141E3"/>
    <w:rsid w:val="00314528"/>
    <w:rsid w:val="0031497F"/>
    <w:rsid w:val="00314C0E"/>
    <w:rsid w:val="00314ED7"/>
    <w:rsid w:val="00314FBE"/>
    <w:rsid w:val="00315641"/>
    <w:rsid w:val="00315748"/>
    <w:rsid w:val="003158D6"/>
    <w:rsid w:val="0031598F"/>
    <w:rsid w:val="00315EFA"/>
    <w:rsid w:val="00316314"/>
    <w:rsid w:val="00316800"/>
    <w:rsid w:val="00316AB6"/>
    <w:rsid w:val="00317127"/>
    <w:rsid w:val="00317569"/>
    <w:rsid w:val="00317C90"/>
    <w:rsid w:val="00317DA0"/>
    <w:rsid w:val="00320180"/>
    <w:rsid w:val="003203B5"/>
    <w:rsid w:val="00320524"/>
    <w:rsid w:val="003210E9"/>
    <w:rsid w:val="00321155"/>
    <w:rsid w:val="00321735"/>
    <w:rsid w:val="00321ED5"/>
    <w:rsid w:val="00322793"/>
    <w:rsid w:val="00322E4D"/>
    <w:rsid w:val="0032338D"/>
    <w:rsid w:val="003233C8"/>
    <w:rsid w:val="00323E6E"/>
    <w:rsid w:val="003246F0"/>
    <w:rsid w:val="00324E99"/>
    <w:rsid w:val="00325045"/>
    <w:rsid w:val="00325375"/>
    <w:rsid w:val="0032539E"/>
    <w:rsid w:val="003254CD"/>
    <w:rsid w:val="00325704"/>
    <w:rsid w:val="003259B8"/>
    <w:rsid w:val="00325D3E"/>
    <w:rsid w:val="0032624F"/>
    <w:rsid w:val="00326DA8"/>
    <w:rsid w:val="00326F86"/>
    <w:rsid w:val="0032727F"/>
    <w:rsid w:val="00327A27"/>
    <w:rsid w:val="00327A5A"/>
    <w:rsid w:val="00327BD9"/>
    <w:rsid w:val="00330609"/>
    <w:rsid w:val="00330612"/>
    <w:rsid w:val="003306C0"/>
    <w:rsid w:val="00330FF5"/>
    <w:rsid w:val="00331308"/>
    <w:rsid w:val="003313A4"/>
    <w:rsid w:val="0033153F"/>
    <w:rsid w:val="00331749"/>
    <w:rsid w:val="00331B81"/>
    <w:rsid w:val="00331D25"/>
    <w:rsid w:val="003326F3"/>
    <w:rsid w:val="003327F0"/>
    <w:rsid w:val="003327FC"/>
    <w:rsid w:val="003329B3"/>
    <w:rsid w:val="00332E6F"/>
    <w:rsid w:val="0033301E"/>
    <w:rsid w:val="003333BF"/>
    <w:rsid w:val="00333618"/>
    <w:rsid w:val="00333DF4"/>
    <w:rsid w:val="00334236"/>
    <w:rsid w:val="00334673"/>
    <w:rsid w:val="00334AD7"/>
    <w:rsid w:val="00335007"/>
    <w:rsid w:val="003351D6"/>
    <w:rsid w:val="00335457"/>
    <w:rsid w:val="003356FB"/>
    <w:rsid w:val="00335BEB"/>
    <w:rsid w:val="00335ED6"/>
    <w:rsid w:val="00335F2F"/>
    <w:rsid w:val="00336103"/>
    <w:rsid w:val="0033614C"/>
    <w:rsid w:val="0033618D"/>
    <w:rsid w:val="00336484"/>
    <w:rsid w:val="0033660D"/>
    <w:rsid w:val="003366FE"/>
    <w:rsid w:val="0033672D"/>
    <w:rsid w:val="00336AB8"/>
    <w:rsid w:val="00337256"/>
    <w:rsid w:val="00337706"/>
    <w:rsid w:val="00337EE3"/>
    <w:rsid w:val="00340121"/>
    <w:rsid w:val="003413EE"/>
    <w:rsid w:val="003418B9"/>
    <w:rsid w:val="00341DD0"/>
    <w:rsid w:val="00341F6A"/>
    <w:rsid w:val="00341F87"/>
    <w:rsid w:val="00342614"/>
    <w:rsid w:val="00342723"/>
    <w:rsid w:val="00342868"/>
    <w:rsid w:val="00342D91"/>
    <w:rsid w:val="00343B23"/>
    <w:rsid w:val="00343BF0"/>
    <w:rsid w:val="00343D10"/>
    <w:rsid w:val="0034450E"/>
    <w:rsid w:val="00344539"/>
    <w:rsid w:val="00344774"/>
    <w:rsid w:val="00344E26"/>
    <w:rsid w:val="00345062"/>
    <w:rsid w:val="003450A3"/>
    <w:rsid w:val="00345B46"/>
    <w:rsid w:val="00345E24"/>
    <w:rsid w:val="00345FB5"/>
    <w:rsid w:val="003462A4"/>
    <w:rsid w:val="0034636D"/>
    <w:rsid w:val="003463FB"/>
    <w:rsid w:val="003464B5"/>
    <w:rsid w:val="00346648"/>
    <w:rsid w:val="0034670C"/>
    <w:rsid w:val="00346B5B"/>
    <w:rsid w:val="00346BBF"/>
    <w:rsid w:val="00346C9D"/>
    <w:rsid w:val="00346E29"/>
    <w:rsid w:val="00347467"/>
    <w:rsid w:val="00347864"/>
    <w:rsid w:val="00347865"/>
    <w:rsid w:val="00350355"/>
    <w:rsid w:val="003504AA"/>
    <w:rsid w:val="00350679"/>
    <w:rsid w:val="0035086F"/>
    <w:rsid w:val="003508FF"/>
    <w:rsid w:val="003509DC"/>
    <w:rsid w:val="00350A0B"/>
    <w:rsid w:val="00350BB1"/>
    <w:rsid w:val="003512C2"/>
    <w:rsid w:val="003513FE"/>
    <w:rsid w:val="003517E7"/>
    <w:rsid w:val="00351AB0"/>
    <w:rsid w:val="00351F3B"/>
    <w:rsid w:val="0035225C"/>
    <w:rsid w:val="00352319"/>
    <w:rsid w:val="003523FA"/>
    <w:rsid w:val="0035256E"/>
    <w:rsid w:val="00352C3D"/>
    <w:rsid w:val="00353BCE"/>
    <w:rsid w:val="00353F07"/>
    <w:rsid w:val="00353F80"/>
    <w:rsid w:val="00354061"/>
    <w:rsid w:val="003547A1"/>
    <w:rsid w:val="00354BFF"/>
    <w:rsid w:val="00354C23"/>
    <w:rsid w:val="003554F2"/>
    <w:rsid w:val="00355927"/>
    <w:rsid w:val="00355DF4"/>
    <w:rsid w:val="00355F5E"/>
    <w:rsid w:val="00356E35"/>
    <w:rsid w:val="003570B3"/>
    <w:rsid w:val="0035721C"/>
    <w:rsid w:val="003574DF"/>
    <w:rsid w:val="00357684"/>
    <w:rsid w:val="003577F9"/>
    <w:rsid w:val="0035794B"/>
    <w:rsid w:val="00357D27"/>
    <w:rsid w:val="003600A4"/>
    <w:rsid w:val="00360779"/>
    <w:rsid w:val="00360928"/>
    <w:rsid w:val="00360E88"/>
    <w:rsid w:val="00361047"/>
    <w:rsid w:val="00361346"/>
    <w:rsid w:val="003613B3"/>
    <w:rsid w:val="003615C7"/>
    <w:rsid w:val="003615EA"/>
    <w:rsid w:val="003616E1"/>
    <w:rsid w:val="00361A13"/>
    <w:rsid w:val="00361A32"/>
    <w:rsid w:val="00361D01"/>
    <w:rsid w:val="00362297"/>
    <w:rsid w:val="00362464"/>
    <w:rsid w:val="00362B03"/>
    <w:rsid w:val="00362B65"/>
    <w:rsid w:val="00362C86"/>
    <w:rsid w:val="003635B7"/>
    <w:rsid w:val="0036365F"/>
    <w:rsid w:val="00363A0D"/>
    <w:rsid w:val="00363C50"/>
    <w:rsid w:val="00363D69"/>
    <w:rsid w:val="00364459"/>
    <w:rsid w:val="00364799"/>
    <w:rsid w:val="00364AA7"/>
    <w:rsid w:val="00364D4F"/>
    <w:rsid w:val="00364E0F"/>
    <w:rsid w:val="00364F39"/>
    <w:rsid w:val="003650BC"/>
    <w:rsid w:val="003653AB"/>
    <w:rsid w:val="00365862"/>
    <w:rsid w:val="00365880"/>
    <w:rsid w:val="00365957"/>
    <w:rsid w:val="0036597F"/>
    <w:rsid w:val="003659FD"/>
    <w:rsid w:val="00365ADB"/>
    <w:rsid w:val="00365B00"/>
    <w:rsid w:val="00365B31"/>
    <w:rsid w:val="00366263"/>
    <w:rsid w:val="0036664B"/>
    <w:rsid w:val="003667A1"/>
    <w:rsid w:val="003667AB"/>
    <w:rsid w:val="00366C3A"/>
    <w:rsid w:val="00366CE3"/>
    <w:rsid w:val="00366E86"/>
    <w:rsid w:val="003675EA"/>
    <w:rsid w:val="0036765E"/>
    <w:rsid w:val="003702A1"/>
    <w:rsid w:val="003704F8"/>
    <w:rsid w:val="003707F3"/>
    <w:rsid w:val="00370862"/>
    <w:rsid w:val="00370A92"/>
    <w:rsid w:val="00370B32"/>
    <w:rsid w:val="00370F48"/>
    <w:rsid w:val="0037125C"/>
    <w:rsid w:val="0037195A"/>
    <w:rsid w:val="00371C37"/>
    <w:rsid w:val="00371DBB"/>
    <w:rsid w:val="0037266C"/>
    <w:rsid w:val="00372CDD"/>
    <w:rsid w:val="00373215"/>
    <w:rsid w:val="0037329A"/>
    <w:rsid w:val="0037346B"/>
    <w:rsid w:val="00373F42"/>
    <w:rsid w:val="00374327"/>
    <w:rsid w:val="003756B4"/>
    <w:rsid w:val="003757FA"/>
    <w:rsid w:val="00375822"/>
    <w:rsid w:val="003759A8"/>
    <w:rsid w:val="00375A07"/>
    <w:rsid w:val="00375A18"/>
    <w:rsid w:val="00375A91"/>
    <w:rsid w:val="00375C53"/>
    <w:rsid w:val="00375EE8"/>
    <w:rsid w:val="003761FC"/>
    <w:rsid w:val="0037621D"/>
    <w:rsid w:val="00376249"/>
    <w:rsid w:val="003763E2"/>
    <w:rsid w:val="0037672A"/>
    <w:rsid w:val="0037729C"/>
    <w:rsid w:val="0037771A"/>
    <w:rsid w:val="00377F73"/>
    <w:rsid w:val="00380155"/>
    <w:rsid w:val="003805F6"/>
    <w:rsid w:val="00380780"/>
    <w:rsid w:val="00381390"/>
    <w:rsid w:val="003813EC"/>
    <w:rsid w:val="0038172F"/>
    <w:rsid w:val="00381779"/>
    <w:rsid w:val="003818DA"/>
    <w:rsid w:val="00382A1B"/>
    <w:rsid w:val="00382BE3"/>
    <w:rsid w:val="00382D35"/>
    <w:rsid w:val="0038327A"/>
    <w:rsid w:val="00383754"/>
    <w:rsid w:val="003839B3"/>
    <w:rsid w:val="00383B4B"/>
    <w:rsid w:val="0038446B"/>
    <w:rsid w:val="003848C6"/>
    <w:rsid w:val="00384B49"/>
    <w:rsid w:val="00384C83"/>
    <w:rsid w:val="00384D04"/>
    <w:rsid w:val="00384D6E"/>
    <w:rsid w:val="00384D87"/>
    <w:rsid w:val="00384E6D"/>
    <w:rsid w:val="00384F09"/>
    <w:rsid w:val="0038523B"/>
    <w:rsid w:val="00385275"/>
    <w:rsid w:val="00385A95"/>
    <w:rsid w:val="00385D3A"/>
    <w:rsid w:val="003861E0"/>
    <w:rsid w:val="00386689"/>
    <w:rsid w:val="00386849"/>
    <w:rsid w:val="00386A9F"/>
    <w:rsid w:val="00386C24"/>
    <w:rsid w:val="00386C43"/>
    <w:rsid w:val="0038700A"/>
    <w:rsid w:val="003872BF"/>
    <w:rsid w:val="00387977"/>
    <w:rsid w:val="00387DA3"/>
    <w:rsid w:val="00390346"/>
    <w:rsid w:val="00390A33"/>
    <w:rsid w:val="00390E7F"/>
    <w:rsid w:val="00390FF6"/>
    <w:rsid w:val="00391083"/>
    <w:rsid w:val="003916B3"/>
    <w:rsid w:val="003918E4"/>
    <w:rsid w:val="00391C6E"/>
    <w:rsid w:val="00391E28"/>
    <w:rsid w:val="00391FD9"/>
    <w:rsid w:val="00392193"/>
    <w:rsid w:val="003922B5"/>
    <w:rsid w:val="00392857"/>
    <w:rsid w:val="00392B58"/>
    <w:rsid w:val="0039354C"/>
    <w:rsid w:val="003937BB"/>
    <w:rsid w:val="00393F12"/>
    <w:rsid w:val="00393FD2"/>
    <w:rsid w:val="00394375"/>
    <w:rsid w:val="00394534"/>
    <w:rsid w:val="00394AEE"/>
    <w:rsid w:val="00394F4C"/>
    <w:rsid w:val="003954E3"/>
    <w:rsid w:val="00395B1B"/>
    <w:rsid w:val="00395C94"/>
    <w:rsid w:val="00396474"/>
    <w:rsid w:val="00396B94"/>
    <w:rsid w:val="00396FB1"/>
    <w:rsid w:val="00397012"/>
    <w:rsid w:val="00397565"/>
    <w:rsid w:val="003978D8"/>
    <w:rsid w:val="00397E0C"/>
    <w:rsid w:val="003A0580"/>
    <w:rsid w:val="003A06E6"/>
    <w:rsid w:val="003A0A3D"/>
    <w:rsid w:val="003A1795"/>
    <w:rsid w:val="003A2274"/>
    <w:rsid w:val="003A2385"/>
    <w:rsid w:val="003A254C"/>
    <w:rsid w:val="003A29A0"/>
    <w:rsid w:val="003A2B20"/>
    <w:rsid w:val="003A2B87"/>
    <w:rsid w:val="003A3032"/>
    <w:rsid w:val="003A3128"/>
    <w:rsid w:val="003A345C"/>
    <w:rsid w:val="003A3785"/>
    <w:rsid w:val="003A3802"/>
    <w:rsid w:val="003A3834"/>
    <w:rsid w:val="003A385F"/>
    <w:rsid w:val="003A3A5F"/>
    <w:rsid w:val="003A4056"/>
    <w:rsid w:val="003A4268"/>
    <w:rsid w:val="003A4936"/>
    <w:rsid w:val="003A4972"/>
    <w:rsid w:val="003A5408"/>
    <w:rsid w:val="003A5B47"/>
    <w:rsid w:val="003A5C25"/>
    <w:rsid w:val="003A5C5C"/>
    <w:rsid w:val="003A5DD1"/>
    <w:rsid w:val="003A6937"/>
    <w:rsid w:val="003A69D0"/>
    <w:rsid w:val="003A6B9A"/>
    <w:rsid w:val="003A6D50"/>
    <w:rsid w:val="003A6DB6"/>
    <w:rsid w:val="003A7308"/>
    <w:rsid w:val="003A734A"/>
    <w:rsid w:val="003A7510"/>
    <w:rsid w:val="003A7545"/>
    <w:rsid w:val="003A7716"/>
    <w:rsid w:val="003A77E9"/>
    <w:rsid w:val="003B055C"/>
    <w:rsid w:val="003B0C4C"/>
    <w:rsid w:val="003B16C6"/>
    <w:rsid w:val="003B1B20"/>
    <w:rsid w:val="003B1CB0"/>
    <w:rsid w:val="003B1ED1"/>
    <w:rsid w:val="003B3F4F"/>
    <w:rsid w:val="003B4021"/>
    <w:rsid w:val="003B4357"/>
    <w:rsid w:val="003B43BA"/>
    <w:rsid w:val="003B4ACE"/>
    <w:rsid w:val="003B4DE4"/>
    <w:rsid w:val="003B5317"/>
    <w:rsid w:val="003B5338"/>
    <w:rsid w:val="003B555F"/>
    <w:rsid w:val="003B5A11"/>
    <w:rsid w:val="003B5BBC"/>
    <w:rsid w:val="003B5C42"/>
    <w:rsid w:val="003B5EE3"/>
    <w:rsid w:val="003B5F9E"/>
    <w:rsid w:val="003B5FDA"/>
    <w:rsid w:val="003B6762"/>
    <w:rsid w:val="003B6829"/>
    <w:rsid w:val="003B6A6A"/>
    <w:rsid w:val="003B7301"/>
    <w:rsid w:val="003B736D"/>
    <w:rsid w:val="003B74EE"/>
    <w:rsid w:val="003B795D"/>
    <w:rsid w:val="003B7E59"/>
    <w:rsid w:val="003B7F03"/>
    <w:rsid w:val="003C02CC"/>
    <w:rsid w:val="003C0691"/>
    <w:rsid w:val="003C08F6"/>
    <w:rsid w:val="003C0DB9"/>
    <w:rsid w:val="003C12D5"/>
    <w:rsid w:val="003C1321"/>
    <w:rsid w:val="003C1C96"/>
    <w:rsid w:val="003C238B"/>
    <w:rsid w:val="003C2A2E"/>
    <w:rsid w:val="003C2B09"/>
    <w:rsid w:val="003C2D20"/>
    <w:rsid w:val="003C31C9"/>
    <w:rsid w:val="003C367D"/>
    <w:rsid w:val="003C451C"/>
    <w:rsid w:val="003C4627"/>
    <w:rsid w:val="003C4BB2"/>
    <w:rsid w:val="003C5631"/>
    <w:rsid w:val="003C5731"/>
    <w:rsid w:val="003C5815"/>
    <w:rsid w:val="003C5BCF"/>
    <w:rsid w:val="003C6B37"/>
    <w:rsid w:val="003C6DC2"/>
    <w:rsid w:val="003C7604"/>
    <w:rsid w:val="003C7BC4"/>
    <w:rsid w:val="003C7BE4"/>
    <w:rsid w:val="003C7FA6"/>
    <w:rsid w:val="003D03F3"/>
    <w:rsid w:val="003D0695"/>
    <w:rsid w:val="003D07F7"/>
    <w:rsid w:val="003D0879"/>
    <w:rsid w:val="003D091D"/>
    <w:rsid w:val="003D0A8D"/>
    <w:rsid w:val="003D16FD"/>
    <w:rsid w:val="003D1895"/>
    <w:rsid w:val="003D237D"/>
    <w:rsid w:val="003D261A"/>
    <w:rsid w:val="003D26E6"/>
    <w:rsid w:val="003D2A94"/>
    <w:rsid w:val="003D2FA6"/>
    <w:rsid w:val="003D3A23"/>
    <w:rsid w:val="003D3A3F"/>
    <w:rsid w:val="003D3F24"/>
    <w:rsid w:val="003D4383"/>
    <w:rsid w:val="003D43A4"/>
    <w:rsid w:val="003D48CE"/>
    <w:rsid w:val="003D49BB"/>
    <w:rsid w:val="003D5D39"/>
    <w:rsid w:val="003D5DAA"/>
    <w:rsid w:val="003D5E2D"/>
    <w:rsid w:val="003D60D3"/>
    <w:rsid w:val="003D610C"/>
    <w:rsid w:val="003D62A9"/>
    <w:rsid w:val="003D668E"/>
    <w:rsid w:val="003D6E63"/>
    <w:rsid w:val="003D740D"/>
    <w:rsid w:val="003D75A4"/>
    <w:rsid w:val="003D7707"/>
    <w:rsid w:val="003D77EC"/>
    <w:rsid w:val="003D7C87"/>
    <w:rsid w:val="003D7E11"/>
    <w:rsid w:val="003DC166"/>
    <w:rsid w:val="003E01A4"/>
    <w:rsid w:val="003E02FF"/>
    <w:rsid w:val="003E07D4"/>
    <w:rsid w:val="003E0856"/>
    <w:rsid w:val="003E08B6"/>
    <w:rsid w:val="003E12FD"/>
    <w:rsid w:val="003E2176"/>
    <w:rsid w:val="003E224E"/>
    <w:rsid w:val="003E2D6D"/>
    <w:rsid w:val="003E312D"/>
    <w:rsid w:val="003E32C1"/>
    <w:rsid w:val="003E342C"/>
    <w:rsid w:val="003E343A"/>
    <w:rsid w:val="003E3B1A"/>
    <w:rsid w:val="003E45D4"/>
    <w:rsid w:val="003E4B19"/>
    <w:rsid w:val="003E50EB"/>
    <w:rsid w:val="003E523D"/>
    <w:rsid w:val="003E538F"/>
    <w:rsid w:val="003E53B5"/>
    <w:rsid w:val="003E55B5"/>
    <w:rsid w:val="003E58EA"/>
    <w:rsid w:val="003E59C6"/>
    <w:rsid w:val="003E630F"/>
    <w:rsid w:val="003E6575"/>
    <w:rsid w:val="003E6680"/>
    <w:rsid w:val="003E6796"/>
    <w:rsid w:val="003E6A01"/>
    <w:rsid w:val="003E6B32"/>
    <w:rsid w:val="003E74ED"/>
    <w:rsid w:val="003E7C8F"/>
    <w:rsid w:val="003E7CCE"/>
    <w:rsid w:val="003E7D0E"/>
    <w:rsid w:val="003F0123"/>
    <w:rsid w:val="003F03B6"/>
    <w:rsid w:val="003F0529"/>
    <w:rsid w:val="003F07C5"/>
    <w:rsid w:val="003F0BA6"/>
    <w:rsid w:val="003F2244"/>
    <w:rsid w:val="003F2246"/>
    <w:rsid w:val="003F23A0"/>
    <w:rsid w:val="003F24FE"/>
    <w:rsid w:val="003F2A98"/>
    <w:rsid w:val="003F2FAC"/>
    <w:rsid w:val="003F3125"/>
    <w:rsid w:val="003F33DA"/>
    <w:rsid w:val="003F3429"/>
    <w:rsid w:val="003F351B"/>
    <w:rsid w:val="003F37FB"/>
    <w:rsid w:val="003F3FDB"/>
    <w:rsid w:val="003F4128"/>
    <w:rsid w:val="003F47B1"/>
    <w:rsid w:val="003F4A05"/>
    <w:rsid w:val="003F4E72"/>
    <w:rsid w:val="003F4E76"/>
    <w:rsid w:val="003F51F1"/>
    <w:rsid w:val="003F5626"/>
    <w:rsid w:val="003F5D5D"/>
    <w:rsid w:val="003F5E70"/>
    <w:rsid w:val="003F5F25"/>
    <w:rsid w:val="003F6516"/>
    <w:rsid w:val="003F6A03"/>
    <w:rsid w:val="003F71FA"/>
    <w:rsid w:val="003F72DB"/>
    <w:rsid w:val="003F7E1F"/>
    <w:rsid w:val="004006C1"/>
    <w:rsid w:val="00400715"/>
    <w:rsid w:val="00400AF6"/>
    <w:rsid w:val="00400E4B"/>
    <w:rsid w:val="004019D2"/>
    <w:rsid w:val="00401A2D"/>
    <w:rsid w:val="00401E54"/>
    <w:rsid w:val="00401EB0"/>
    <w:rsid w:val="00401F9F"/>
    <w:rsid w:val="0040237E"/>
    <w:rsid w:val="004026F7"/>
    <w:rsid w:val="00402BA5"/>
    <w:rsid w:val="00402C6A"/>
    <w:rsid w:val="00402CC1"/>
    <w:rsid w:val="00402F23"/>
    <w:rsid w:val="00402FAE"/>
    <w:rsid w:val="00403421"/>
    <w:rsid w:val="004035B4"/>
    <w:rsid w:val="00403A96"/>
    <w:rsid w:val="00403F87"/>
    <w:rsid w:val="004041A8"/>
    <w:rsid w:val="004043BA"/>
    <w:rsid w:val="00404D8B"/>
    <w:rsid w:val="00405347"/>
    <w:rsid w:val="004055A2"/>
    <w:rsid w:val="00405721"/>
    <w:rsid w:val="00405800"/>
    <w:rsid w:val="00405807"/>
    <w:rsid w:val="00405882"/>
    <w:rsid w:val="00405944"/>
    <w:rsid w:val="00405B9E"/>
    <w:rsid w:val="00405ED2"/>
    <w:rsid w:val="00405F36"/>
    <w:rsid w:val="004060B0"/>
    <w:rsid w:val="004064AC"/>
    <w:rsid w:val="00406DB1"/>
    <w:rsid w:val="00406F64"/>
    <w:rsid w:val="0040709B"/>
    <w:rsid w:val="004073FC"/>
    <w:rsid w:val="00407476"/>
    <w:rsid w:val="004079AD"/>
    <w:rsid w:val="00410503"/>
    <w:rsid w:val="0041050E"/>
    <w:rsid w:val="004106AE"/>
    <w:rsid w:val="00410931"/>
    <w:rsid w:val="004109CC"/>
    <w:rsid w:val="00410C1B"/>
    <w:rsid w:val="00410E17"/>
    <w:rsid w:val="00410EC7"/>
    <w:rsid w:val="00410F54"/>
    <w:rsid w:val="004116AD"/>
    <w:rsid w:val="00411739"/>
    <w:rsid w:val="00411AA4"/>
    <w:rsid w:val="00411CBF"/>
    <w:rsid w:val="00411D36"/>
    <w:rsid w:val="00411E3F"/>
    <w:rsid w:val="0041237A"/>
    <w:rsid w:val="004126C6"/>
    <w:rsid w:val="004126EA"/>
    <w:rsid w:val="0041281E"/>
    <w:rsid w:val="00412C42"/>
    <w:rsid w:val="004134BC"/>
    <w:rsid w:val="00413795"/>
    <w:rsid w:val="004137CD"/>
    <w:rsid w:val="00413BFD"/>
    <w:rsid w:val="00414A0E"/>
    <w:rsid w:val="00414B76"/>
    <w:rsid w:val="00414BCE"/>
    <w:rsid w:val="00414E00"/>
    <w:rsid w:val="004152B3"/>
    <w:rsid w:val="004153C0"/>
    <w:rsid w:val="00415424"/>
    <w:rsid w:val="004154B3"/>
    <w:rsid w:val="004158EE"/>
    <w:rsid w:val="00415A61"/>
    <w:rsid w:val="00415C7D"/>
    <w:rsid w:val="00416117"/>
    <w:rsid w:val="00416155"/>
    <w:rsid w:val="004168E0"/>
    <w:rsid w:val="00416983"/>
    <w:rsid w:val="004169F0"/>
    <w:rsid w:val="00416E73"/>
    <w:rsid w:val="00416E7D"/>
    <w:rsid w:val="00417671"/>
    <w:rsid w:val="00417699"/>
    <w:rsid w:val="0041796F"/>
    <w:rsid w:val="00420433"/>
    <w:rsid w:val="00420602"/>
    <w:rsid w:val="00420697"/>
    <w:rsid w:val="00420B02"/>
    <w:rsid w:val="00420F73"/>
    <w:rsid w:val="0042166A"/>
    <w:rsid w:val="00421D35"/>
    <w:rsid w:val="00422194"/>
    <w:rsid w:val="00422731"/>
    <w:rsid w:val="00422B9D"/>
    <w:rsid w:val="00422CDB"/>
    <w:rsid w:val="00422E70"/>
    <w:rsid w:val="00422E7B"/>
    <w:rsid w:val="00423773"/>
    <w:rsid w:val="0042384F"/>
    <w:rsid w:val="0042386E"/>
    <w:rsid w:val="00423AD6"/>
    <w:rsid w:val="00423C5C"/>
    <w:rsid w:val="0042438D"/>
    <w:rsid w:val="0042467A"/>
    <w:rsid w:val="00424B6D"/>
    <w:rsid w:val="00424D1E"/>
    <w:rsid w:val="00425034"/>
    <w:rsid w:val="004252AE"/>
    <w:rsid w:val="00425405"/>
    <w:rsid w:val="00425824"/>
    <w:rsid w:val="00425CA8"/>
    <w:rsid w:val="00425E42"/>
    <w:rsid w:val="00426049"/>
    <w:rsid w:val="004260E1"/>
    <w:rsid w:val="00426160"/>
    <w:rsid w:val="004265EC"/>
    <w:rsid w:val="0042682C"/>
    <w:rsid w:val="00426D77"/>
    <w:rsid w:val="00426E12"/>
    <w:rsid w:val="00426EA5"/>
    <w:rsid w:val="004275D1"/>
    <w:rsid w:val="00427703"/>
    <w:rsid w:val="00427704"/>
    <w:rsid w:val="00427774"/>
    <w:rsid w:val="004278B7"/>
    <w:rsid w:val="004278C2"/>
    <w:rsid w:val="00427996"/>
    <w:rsid w:val="00427CE2"/>
    <w:rsid w:val="00427FFB"/>
    <w:rsid w:val="00430521"/>
    <w:rsid w:val="00430825"/>
    <w:rsid w:val="004308F2"/>
    <w:rsid w:val="00431453"/>
    <w:rsid w:val="0043163F"/>
    <w:rsid w:val="004317A3"/>
    <w:rsid w:val="00432192"/>
    <w:rsid w:val="004328D6"/>
    <w:rsid w:val="00432D09"/>
    <w:rsid w:val="00433936"/>
    <w:rsid w:val="004341C5"/>
    <w:rsid w:val="00434242"/>
    <w:rsid w:val="004346F5"/>
    <w:rsid w:val="00434E27"/>
    <w:rsid w:val="00434F03"/>
    <w:rsid w:val="00435154"/>
    <w:rsid w:val="0043562F"/>
    <w:rsid w:val="004359BF"/>
    <w:rsid w:val="00435A4C"/>
    <w:rsid w:val="00436432"/>
    <w:rsid w:val="004364AA"/>
    <w:rsid w:val="00436690"/>
    <w:rsid w:val="00436F26"/>
    <w:rsid w:val="00437085"/>
    <w:rsid w:val="0043736D"/>
    <w:rsid w:val="00437690"/>
    <w:rsid w:val="00437DB8"/>
    <w:rsid w:val="004400E6"/>
    <w:rsid w:val="004404B5"/>
    <w:rsid w:val="004404E8"/>
    <w:rsid w:val="004405C4"/>
    <w:rsid w:val="0044064F"/>
    <w:rsid w:val="00440856"/>
    <w:rsid w:val="00440C46"/>
    <w:rsid w:val="00440CCD"/>
    <w:rsid w:val="004415AC"/>
    <w:rsid w:val="004419A2"/>
    <w:rsid w:val="00441B69"/>
    <w:rsid w:val="00442190"/>
    <w:rsid w:val="00442329"/>
    <w:rsid w:val="0044253B"/>
    <w:rsid w:val="004425BE"/>
    <w:rsid w:val="00442670"/>
    <w:rsid w:val="004429AB"/>
    <w:rsid w:val="00442C9B"/>
    <w:rsid w:val="004430C5"/>
    <w:rsid w:val="00443A26"/>
    <w:rsid w:val="00443A7E"/>
    <w:rsid w:val="00443A9B"/>
    <w:rsid w:val="00443CFF"/>
    <w:rsid w:val="00443ECE"/>
    <w:rsid w:val="00443F2F"/>
    <w:rsid w:val="00444585"/>
    <w:rsid w:val="00444665"/>
    <w:rsid w:val="00444816"/>
    <w:rsid w:val="00444B35"/>
    <w:rsid w:val="00445668"/>
    <w:rsid w:val="00445CD2"/>
    <w:rsid w:val="00446092"/>
    <w:rsid w:val="00446102"/>
    <w:rsid w:val="004463FB"/>
    <w:rsid w:val="00446AC9"/>
    <w:rsid w:val="00446F39"/>
    <w:rsid w:val="0044709A"/>
    <w:rsid w:val="00447318"/>
    <w:rsid w:val="004479EA"/>
    <w:rsid w:val="00447B9E"/>
    <w:rsid w:val="004504B6"/>
    <w:rsid w:val="00450839"/>
    <w:rsid w:val="004508E4"/>
    <w:rsid w:val="00450C52"/>
    <w:rsid w:val="0045104C"/>
    <w:rsid w:val="0045138C"/>
    <w:rsid w:val="00451517"/>
    <w:rsid w:val="00451592"/>
    <w:rsid w:val="00451861"/>
    <w:rsid w:val="00451F95"/>
    <w:rsid w:val="0045222B"/>
    <w:rsid w:val="004524BE"/>
    <w:rsid w:val="00452BD6"/>
    <w:rsid w:val="00452D83"/>
    <w:rsid w:val="004533E5"/>
    <w:rsid w:val="0045385D"/>
    <w:rsid w:val="00453A71"/>
    <w:rsid w:val="00453AF7"/>
    <w:rsid w:val="00453B1F"/>
    <w:rsid w:val="00453B2A"/>
    <w:rsid w:val="00453D50"/>
    <w:rsid w:val="00453DB7"/>
    <w:rsid w:val="00453DD9"/>
    <w:rsid w:val="00454417"/>
    <w:rsid w:val="00454B4D"/>
    <w:rsid w:val="00454C30"/>
    <w:rsid w:val="004552F6"/>
    <w:rsid w:val="00455333"/>
    <w:rsid w:val="00455AAE"/>
    <w:rsid w:val="00455CC0"/>
    <w:rsid w:val="00455E1A"/>
    <w:rsid w:val="00455F5A"/>
    <w:rsid w:val="00456118"/>
    <w:rsid w:val="00456755"/>
    <w:rsid w:val="0045684B"/>
    <w:rsid w:val="004569DF"/>
    <w:rsid w:val="004572C3"/>
    <w:rsid w:val="0045740B"/>
    <w:rsid w:val="00457575"/>
    <w:rsid w:val="00457E63"/>
    <w:rsid w:val="00457FE1"/>
    <w:rsid w:val="004600EA"/>
    <w:rsid w:val="004604F9"/>
    <w:rsid w:val="004607C6"/>
    <w:rsid w:val="004607EB"/>
    <w:rsid w:val="00460B68"/>
    <w:rsid w:val="00460C11"/>
    <w:rsid w:val="0046106F"/>
    <w:rsid w:val="00461671"/>
    <w:rsid w:val="004616E8"/>
    <w:rsid w:val="00461811"/>
    <w:rsid w:val="004618F5"/>
    <w:rsid w:val="00461CAF"/>
    <w:rsid w:val="00462605"/>
    <w:rsid w:val="0046268E"/>
    <w:rsid w:val="0046280E"/>
    <w:rsid w:val="00462A74"/>
    <w:rsid w:val="00462E06"/>
    <w:rsid w:val="00463442"/>
    <w:rsid w:val="00464BA3"/>
    <w:rsid w:val="00465160"/>
    <w:rsid w:val="004651B3"/>
    <w:rsid w:val="00465275"/>
    <w:rsid w:val="0046533D"/>
    <w:rsid w:val="004658CD"/>
    <w:rsid w:val="00465AA8"/>
    <w:rsid w:val="00465BB0"/>
    <w:rsid w:val="00465C9D"/>
    <w:rsid w:val="0046612B"/>
    <w:rsid w:val="004666DD"/>
    <w:rsid w:val="00466CAA"/>
    <w:rsid w:val="00467028"/>
    <w:rsid w:val="00467A1E"/>
    <w:rsid w:val="00467F2E"/>
    <w:rsid w:val="0047087F"/>
    <w:rsid w:val="00470A58"/>
    <w:rsid w:val="00470AC6"/>
    <w:rsid w:val="00470CE9"/>
    <w:rsid w:val="00470D62"/>
    <w:rsid w:val="00470E30"/>
    <w:rsid w:val="004710BF"/>
    <w:rsid w:val="00471355"/>
    <w:rsid w:val="0047135C"/>
    <w:rsid w:val="00471513"/>
    <w:rsid w:val="00471A79"/>
    <w:rsid w:val="00471C15"/>
    <w:rsid w:val="00471D1D"/>
    <w:rsid w:val="00471DE8"/>
    <w:rsid w:val="004726A1"/>
    <w:rsid w:val="00472A00"/>
    <w:rsid w:val="00472A96"/>
    <w:rsid w:val="0047332C"/>
    <w:rsid w:val="0047363F"/>
    <w:rsid w:val="00473A85"/>
    <w:rsid w:val="004743B2"/>
    <w:rsid w:val="0047459E"/>
    <w:rsid w:val="004748AA"/>
    <w:rsid w:val="00474A0A"/>
    <w:rsid w:val="00474A62"/>
    <w:rsid w:val="00474C47"/>
    <w:rsid w:val="00474D6E"/>
    <w:rsid w:val="004754F8"/>
    <w:rsid w:val="004760DE"/>
    <w:rsid w:val="00476250"/>
    <w:rsid w:val="0047670E"/>
    <w:rsid w:val="00476791"/>
    <w:rsid w:val="004768EC"/>
    <w:rsid w:val="00476ABA"/>
    <w:rsid w:val="004773B4"/>
    <w:rsid w:val="00477A57"/>
    <w:rsid w:val="0048011D"/>
    <w:rsid w:val="0048059D"/>
    <w:rsid w:val="00480A0B"/>
    <w:rsid w:val="00480BBA"/>
    <w:rsid w:val="00481371"/>
    <w:rsid w:val="00481F06"/>
    <w:rsid w:val="004821A9"/>
    <w:rsid w:val="00482516"/>
    <w:rsid w:val="0048251C"/>
    <w:rsid w:val="004825B6"/>
    <w:rsid w:val="004825E2"/>
    <w:rsid w:val="004826EB"/>
    <w:rsid w:val="00483041"/>
    <w:rsid w:val="00483442"/>
    <w:rsid w:val="004835C9"/>
    <w:rsid w:val="004839B5"/>
    <w:rsid w:val="00484893"/>
    <w:rsid w:val="00485405"/>
    <w:rsid w:val="004856E6"/>
    <w:rsid w:val="00485FF0"/>
    <w:rsid w:val="00486095"/>
    <w:rsid w:val="0048621C"/>
    <w:rsid w:val="00486247"/>
    <w:rsid w:val="0048627B"/>
    <w:rsid w:val="00486398"/>
    <w:rsid w:val="00486591"/>
    <w:rsid w:val="0048660D"/>
    <w:rsid w:val="00486879"/>
    <w:rsid w:val="00486E0F"/>
    <w:rsid w:val="00486FC9"/>
    <w:rsid w:val="0048700C"/>
    <w:rsid w:val="00487374"/>
    <w:rsid w:val="00487379"/>
    <w:rsid w:val="0048770B"/>
    <w:rsid w:val="00487C46"/>
    <w:rsid w:val="00487D23"/>
    <w:rsid w:val="00487EEB"/>
    <w:rsid w:val="00490133"/>
    <w:rsid w:val="004903CF"/>
    <w:rsid w:val="00490E00"/>
    <w:rsid w:val="004910AE"/>
    <w:rsid w:val="00491EAC"/>
    <w:rsid w:val="00492153"/>
    <w:rsid w:val="004921AF"/>
    <w:rsid w:val="004929B4"/>
    <w:rsid w:val="00492CFC"/>
    <w:rsid w:val="00493A96"/>
    <w:rsid w:val="0049443E"/>
    <w:rsid w:val="00494572"/>
    <w:rsid w:val="004947EC"/>
    <w:rsid w:val="00494924"/>
    <w:rsid w:val="004959D7"/>
    <w:rsid w:val="00495A67"/>
    <w:rsid w:val="00495C43"/>
    <w:rsid w:val="00495C82"/>
    <w:rsid w:val="004960DD"/>
    <w:rsid w:val="004960EE"/>
    <w:rsid w:val="004963A5"/>
    <w:rsid w:val="00496658"/>
    <w:rsid w:val="004966CE"/>
    <w:rsid w:val="0049680F"/>
    <w:rsid w:val="0049689B"/>
    <w:rsid w:val="00496B65"/>
    <w:rsid w:val="0049716C"/>
    <w:rsid w:val="00497559"/>
    <w:rsid w:val="00497CD5"/>
    <w:rsid w:val="004A0031"/>
    <w:rsid w:val="004A01A5"/>
    <w:rsid w:val="004A09AB"/>
    <w:rsid w:val="004A0C0B"/>
    <w:rsid w:val="004A0D6C"/>
    <w:rsid w:val="004A13CD"/>
    <w:rsid w:val="004A145D"/>
    <w:rsid w:val="004A1E86"/>
    <w:rsid w:val="004A23C7"/>
    <w:rsid w:val="004A2FDF"/>
    <w:rsid w:val="004A3406"/>
    <w:rsid w:val="004A3569"/>
    <w:rsid w:val="004A3DA4"/>
    <w:rsid w:val="004A3EEF"/>
    <w:rsid w:val="004A4212"/>
    <w:rsid w:val="004A43C3"/>
    <w:rsid w:val="004A4454"/>
    <w:rsid w:val="004A44E3"/>
    <w:rsid w:val="004A47A0"/>
    <w:rsid w:val="004A4870"/>
    <w:rsid w:val="004A4991"/>
    <w:rsid w:val="004A4CE5"/>
    <w:rsid w:val="004A4E11"/>
    <w:rsid w:val="004A520E"/>
    <w:rsid w:val="004A5B79"/>
    <w:rsid w:val="004A5CD0"/>
    <w:rsid w:val="004A5E3F"/>
    <w:rsid w:val="004A5E75"/>
    <w:rsid w:val="004A65A0"/>
    <w:rsid w:val="004A6708"/>
    <w:rsid w:val="004A6764"/>
    <w:rsid w:val="004A67AA"/>
    <w:rsid w:val="004A6DDA"/>
    <w:rsid w:val="004A7010"/>
    <w:rsid w:val="004A71E5"/>
    <w:rsid w:val="004A78C0"/>
    <w:rsid w:val="004A7E32"/>
    <w:rsid w:val="004B0179"/>
    <w:rsid w:val="004B057C"/>
    <w:rsid w:val="004B107E"/>
    <w:rsid w:val="004B1722"/>
    <w:rsid w:val="004B18CB"/>
    <w:rsid w:val="004B1A41"/>
    <w:rsid w:val="004B1CD0"/>
    <w:rsid w:val="004B2268"/>
    <w:rsid w:val="004B2BD0"/>
    <w:rsid w:val="004B3091"/>
    <w:rsid w:val="004B30C9"/>
    <w:rsid w:val="004B375E"/>
    <w:rsid w:val="004B3B68"/>
    <w:rsid w:val="004B3CDE"/>
    <w:rsid w:val="004B49C4"/>
    <w:rsid w:val="004B5110"/>
    <w:rsid w:val="004B5228"/>
    <w:rsid w:val="004B55DE"/>
    <w:rsid w:val="004B5718"/>
    <w:rsid w:val="004B5862"/>
    <w:rsid w:val="004B5A83"/>
    <w:rsid w:val="004B5F4C"/>
    <w:rsid w:val="004B5FB6"/>
    <w:rsid w:val="004B677D"/>
    <w:rsid w:val="004B6816"/>
    <w:rsid w:val="004B6E95"/>
    <w:rsid w:val="004B7071"/>
    <w:rsid w:val="004B71E0"/>
    <w:rsid w:val="004B7318"/>
    <w:rsid w:val="004B7390"/>
    <w:rsid w:val="004B7441"/>
    <w:rsid w:val="004B7A25"/>
    <w:rsid w:val="004B7B4A"/>
    <w:rsid w:val="004C0119"/>
    <w:rsid w:val="004C0D1E"/>
    <w:rsid w:val="004C11C0"/>
    <w:rsid w:val="004C131A"/>
    <w:rsid w:val="004C1623"/>
    <w:rsid w:val="004C1667"/>
    <w:rsid w:val="004C1A4E"/>
    <w:rsid w:val="004C1EB1"/>
    <w:rsid w:val="004C21C3"/>
    <w:rsid w:val="004C2290"/>
    <w:rsid w:val="004C229C"/>
    <w:rsid w:val="004C27C6"/>
    <w:rsid w:val="004C29EF"/>
    <w:rsid w:val="004C2E93"/>
    <w:rsid w:val="004C34E8"/>
    <w:rsid w:val="004C36B1"/>
    <w:rsid w:val="004C3B19"/>
    <w:rsid w:val="004C3E20"/>
    <w:rsid w:val="004C3E59"/>
    <w:rsid w:val="004C4090"/>
    <w:rsid w:val="004C41CD"/>
    <w:rsid w:val="004C48A7"/>
    <w:rsid w:val="004C4C03"/>
    <w:rsid w:val="004C4D82"/>
    <w:rsid w:val="004C52AD"/>
    <w:rsid w:val="004C55F6"/>
    <w:rsid w:val="004C5602"/>
    <w:rsid w:val="004C5BF8"/>
    <w:rsid w:val="004C5FA6"/>
    <w:rsid w:val="004C61B6"/>
    <w:rsid w:val="004C620D"/>
    <w:rsid w:val="004C64F2"/>
    <w:rsid w:val="004C6804"/>
    <w:rsid w:val="004C6917"/>
    <w:rsid w:val="004C70D5"/>
    <w:rsid w:val="004C75CD"/>
    <w:rsid w:val="004C7981"/>
    <w:rsid w:val="004D094C"/>
    <w:rsid w:val="004D099D"/>
    <w:rsid w:val="004D09BA"/>
    <w:rsid w:val="004D0FA5"/>
    <w:rsid w:val="004D1430"/>
    <w:rsid w:val="004D1439"/>
    <w:rsid w:val="004D16B2"/>
    <w:rsid w:val="004D1830"/>
    <w:rsid w:val="004D19DD"/>
    <w:rsid w:val="004D1AEA"/>
    <w:rsid w:val="004D1B95"/>
    <w:rsid w:val="004D1D22"/>
    <w:rsid w:val="004D1DD0"/>
    <w:rsid w:val="004D22DB"/>
    <w:rsid w:val="004D2AED"/>
    <w:rsid w:val="004D38E4"/>
    <w:rsid w:val="004D3AA6"/>
    <w:rsid w:val="004D40E1"/>
    <w:rsid w:val="004D47F5"/>
    <w:rsid w:val="004D49C6"/>
    <w:rsid w:val="004D4DFA"/>
    <w:rsid w:val="004D54BB"/>
    <w:rsid w:val="004D570D"/>
    <w:rsid w:val="004D5C02"/>
    <w:rsid w:val="004D678C"/>
    <w:rsid w:val="004D69A4"/>
    <w:rsid w:val="004D6FBB"/>
    <w:rsid w:val="004D71ED"/>
    <w:rsid w:val="004D7267"/>
    <w:rsid w:val="004D733C"/>
    <w:rsid w:val="004D797D"/>
    <w:rsid w:val="004D7CB6"/>
    <w:rsid w:val="004E0057"/>
    <w:rsid w:val="004E10AF"/>
    <w:rsid w:val="004E1FAB"/>
    <w:rsid w:val="004E2090"/>
    <w:rsid w:val="004E2259"/>
    <w:rsid w:val="004E2747"/>
    <w:rsid w:val="004E28B0"/>
    <w:rsid w:val="004E31C9"/>
    <w:rsid w:val="004E34A2"/>
    <w:rsid w:val="004E34FC"/>
    <w:rsid w:val="004E483F"/>
    <w:rsid w:val="004E5926"/>
    <w:rsid w:val="004E5E10"/>
    <w:rsid w:val="004E5F9F"/>
    <w:rsid w:val="004E611D"/>
    <w:rsid w:val="004E6508"/>
    <w:rsid w:val="004E7284"/>
    <w:rsid w:val="004F0228"/>
    <w:rsid w:val="004F0406"/>
    <w:rsid w:val="004F1107"/>
    <w:rsid w:val="004F11D3"/>
    <w:rsid w:val="004F1254"/>
    <w:rsid w:val="004F1633"/>
    <w:rsid w:val="004F192C"/>
    <w:rsid w:val="004F1B8C"/>
    <w:rsid w:val="004F1D48"/>
    <w:rsid w:val="004F25A8"/>
    <w:rsid w:val="004F26FA"/>
    <w:rsid w:val="004F27C5"/>
    <w:rsid w:val="004F2814"/>
    <w:rsid w:val="004F2872"/>
    <w:rsid w:val="004F28F5"/>
    <w:rsid w:val="004F2C50"/>
    <w:rsid w:val="004F2E8D"/>
    <w:rsid w:val="004F3DDB"/>
    <w:rsid w:val="004F3E9B"/>
    <w:rsid w:val="004F3F1D"/>
    <w:rsid w:val="004F3F5C"/>
    <w:rsid w:val="004F4367"/>
    <w:rsid w:val="004F4685"/>
    <w:rsid w:val="004F493D"/>
    <w:rsid w:val="004F4DC3"/>
    <w:rsid w:val="004F54DF"/>
    <w:rsid w:val="004F6173"/>
    <w:rsid w:val="004F6655"/>
    <w:rsid w:val="004F6C06"/>
    <w:rsid w:val="004F6E3C"/>
    <w:rsid w:val="004F70B2"/>
    <w:rsid w:val="004F7270"/>
    <w:rsid w:val="004F7584"/>
    <w:rsid w:val="00500040"/>
    <w:rsid w:val="00500465"/>
    <w:rsid w:val="0050087B"/>
    <w:rsid w:val="005009A2"/>
    <w:rsid w:val="0050127D"/>
    <w:rsid w:val="00501431"/>
    <w:rsid w:val="00501AB2"/>
    <w:rsid w:val="00502008"/>
    <w:rsid w:val="0050201D"/>
    <w:rsid w:val="00502575"/>
    <w:rsid w:val="00502607"/>
    <w:rsid w:val="00502840"/>
    <w:rsid w:val="005028CB"/>
    <w:rsid w:val="00502914"/>
    <w:rsid w:val="0050291B"/>
    <w:rsid w:val="00502A45"/>
    <w:rsid w:val="00502DEA"/>
    <w:rsid w:val="005032E0"/>
    <w:rsid w:val="00503501"/>
    <w:rsid w:val="00503512"/>
    <w:rsid w:val="00503558"/>
    <w:rsid w:val="00503B8A"/>
    <w:rsid w:val="00503EAC"/>
    <w:rsid w:val="00504090"/>
    <w:rsid w:val="005048E4"/>
    <w:rsid w:val="00504BE8"/>
    <w:rsid w:val="00505006"/>
    <w:rsid w:val="005050DE"/>
    <w:rsid w:val="00505621"/>
    <w:rsid w:val="0050569B"/>
    <w:rsid w:val="0050576C"/>
    <w:rsid w:val="005057A5"/>
    <w:rsid w:val="00505AA1"/>
    <w:rsid w:val="00506472"/>
    <w:rsid w:val="00506985"/>
    <w:rsid w:val="00506F24"/>
    <w:rsid w:val="00506F68"/>
    <w:rsid w:val="00506FAB"/>
    <w:rsid w:val="005071D6"/>
    <w:rsid w:val="005077A1"/>
    <w:rsid w:val="00507AA7"/>
    <w:rsid w:val="005100C5"/>
    <w:rsid w:val="00510325"/>
    <w:rsid w:val="00510B33"/>
    <w:rsid w:val="00510B62"/>
    <w:rsid w:val="005112A8"/>
    <w:rsid w:val="00511389"/>
    <w:rsid w:val="00511938"/>
    <w:rsid w:val="00511CBD"/>
    <w:rsid w:val="00511E6F"/>
    <w:rsid w:val="00511FEF"/>
    <w:rsid w:val="00512098"/>
    <w:rsid w:val="00512153"/>
    <w:rsid w:val="00512194"/>
    <w:rsid w:val="00512355"/>
    <w:rsid w:val="00512476"/>
    <w:rsid w:val="005132DE"/>
    <w:rsid w:val="0051335F"/>
    <w:rsid w:val="005134B8"/>
    <w:rsid w:val="00513616"/>
    <w:rsid w:val="00513ADC"/>
    <w:rsid w:val="00513C81"/>
    <w:rsid w:val="00513E10"/>
    <w:rsid w:val="005141F2"/>
    <w:rsid w:val="00514588"/>
    <w:rsid w:val="00514759"/>
    <w:rsid w:val="00514830"/>
    <w:rsid w:val="00514979"/>
    <w:rsid w:val="00514DAF"/>
    <w:rsid w:val="00514EE2"/>
    <w:rsid w:val="00514F32"/>
    <w:rsid w:val="00515336"/>
    <w:rsid w:val="005154CB"/>
    <w:rsid w:val="00515FD2"/>
    <w:rsid w:val="00516309"/>
    <w:rsid w:val="0051653C"/>
    <w:rsid w:val="00517245"/>
    <w:rsid w:val="00517461"/>
    <w:rsid w:val="00517497"/>
    <w:rsid w:val="00517709"/>
    <w:rsid w:val="00517D84"/>
    <w:rsid w:val="00517E57"/>
    <w:rsid w:val="005200CA"/>
    <w:rsid w:val="0052041A"/>
    <w:rsid w:val="005205DE"/>
    <w:rsid w:val="00520C28"/>
    <w:rsid w:val="00520D71"/>
    <w:rsid w:val="00520EBB"/>
    <w:rsid w:val="005210BD"/>
    <w:rsid w:val="0052141B"/>
    <w:rsid w:val="005217B2"/>
    <w:rsid w:val="00522070"/>
    <w:rsid w:val="00522F17"/>
    <w:rsid w:val="00523354"/>
    <w:rsid w:val="005234D3"/>
    <w:rsid w:val="0052351A"/>
    <w:rsid w:val="00523D0A"/>
    <w:rsid w:val="00524320"/>
    <w:rsid w:val="00524651"/>
    <w:rsid w:val="00524749"/>
    <w:rsid w:val="00524F97"/>
    <w:rsid w:val="00525496"/>
    <w:rsid w:val="005254B3"/>
    <w:rsid w:val="005254B9"/>
    <w:rsid w:val="00525569"/>
    <w:rsid w:val="00525874"/>
    <w:rsid w:val="005265A8"/>
    <w:rsid w:val="00526F17"/>
    <w:rsid w:val="00527793"/>
    <w:rsid w:val="005278DA"/>
    <w:rsid w:val="0052799B"/>
    <w:rsid w:val="00527CF2"/>
    <w:rsid w:val="00527F1A"/>
    <w:rsid w:val="00530492"/>
    <w:rsid w:val="00530663"/>
    <w:rsid w:val="00530FC3"/>
    <w:rsid w:val="005311C4"/>
    <w:rsid w:val="005315A4"/>
    <w:rsid w:val="00531931"/>
    <w:rsid w:val="005319D3"/>
    <w:rsid w:val="00531A07"/>
    <w:rsid w:val="00531A7B"/>
    <w:rsid w:val="00531FE9"/>
    <w:rsid w:val="0053238D"/>
    <w:rsid w:val="00532419"/>
    <w:rsid w:val="00532579"/>
    <w:rsid w:val="00533458"/>
    <w:rsid w:val="00533678"/>
    <w:rsid w:val="00533C07"/>
    <w:rsid w:val="005345D6"/>
    <w:rsid w:val="005345F3"/>
    <w:rsid w:val="005346E0"/>
    <w:rsid w:val="005348D9"/>
    <w:rsid w:val="005349B5"/>
    <w:rsid w:val="00534AC2"/>
    <w:rsid w:val="00534F57"/>
    <w:rsid w:val="00535442"/>
    <w:rsid w:val="00535B2D"/>
    <w:rsid w:val="005364A0"/>
    <w:rsid w:val="005364F9"/>
    <w:rsid w:val="005367C6"/>
    <w:rsid w:val="005368F5"/>
    <w:rsid w:val="00537A56"/>
    <w:rsid w:val="0054006E"/>
    <w:rsid w:val="00540113"/>
    <w:rsid w:val="005407A6"/>
    <w:rsid w:val="00540CBD"/>
    <w:rsid w:val="00540DDA"/>
    <w:rsid w:val="00540E10"/>
    <w:rsid w:val="00540EB9"/>
    <w:rsid w:val="00540FCE"/>
    <w:rsid w:val="00541AB2"/>
    <w:rsid w:val="00541B76"/>
    <w:rsid w:val="00541CB2"/>
    <w:rsid w:val="00541DF0"/>
    <w:rsid w:val="00541F09"/>
    <w:rsid w:val="005420E3"/>
    <w:rsid w:val="00542182"/>
    <w:rsid w:val="005426B5"/>
    <w:rsid w:val="005429FF"/>
    <w:rsid w:val="00542D8B"/>
    <w:rsid w:val="0054314A"/>
    <w:rsid w:val="0054351E"/>
    <w:rsid w:val="00543993"/>
    <w:rsid w:val="0054405A"/>
    <w:rsid w:val="00544419"/>
    <w:rsid w:val="00544ADA"/>
    <w:rsid w:val="00545314"/>
    <w:rsid w:val="0054549D"/>
    <w:rsid w:val="0054553A"/>
    <w:rsid w:val="00545C1F"/>
    <w:rsid w:val="0054659C"/>
    <w:rsid w:val="00546A55"/>
    <w:rsid w:val="00547FCC"/>
    <w:rsid w:val="005502CB"/>
    <w:rsid w:val="00550396"/>
    <w:rsid w:val="0055076C"/>
    <w:rsid w:val="00550951"/>
    <w:rsid w:val="0055113E"/>
    <w:rsid w:val="00551C36"/>
    <w:rsid w:val="00552120"/>
    <w:rsid w:val="00552BDD"/>
    <w:rsid w:val="00552F0C"/>
    <w:rsid w:val="00553CCE"/>
    <w:rsid w:val="00554B2C"/>
    <w:rsid w:val="00554BEE"/>
    <w:rsid w:val="00554ECA"/>
    <w:rsid w:val="005552E2"/>
    <w:rsid w:val="0055564A"/>
    <w:rsid w:val="00555EFA"/>
    <w:rsid w:val="00555FE1"/>
    <w:rsid w:val="005565FF"/>
    <w:rsid w:val="005568B6"/>
    <w:rsid w:val="00556C2E"/>
    <w:rsid w:val="005571F0"/>
    <w:rsid w:val="0055720D"/>
    <w:rsid w:val="005574BF"/>
    <w:rsid w:val="005574D1"/>
    <w:rsid w:val="00557E4F"/>
    <w:rsid w:val="00557F56"/>
    <w:rsid w:val="00560102"/>
    <w:rsid w:val="0056033C"/>
    <w:rsid w:val="005604FE"/>
    <w:rsid w:val="00560EF1"/>
    <w:rsid w:val="0056176D"/>
    <w:rsid w:val="00561770"/>
    <w:rsid w:val="0056184A"/>
    <w:rsid w:val="00561A77"/>
    <w:rsid w:val="00561E3F"/>
    <w:rsid w:val="00561F1A"/>
    <w:rsid w:val="00561F7B"/>
    <w:rsid w:val="0056200E"/>
    <w:rsid w:val="005625E5"/>
    <w:rsid w:val="005625F6"/>
    <w:rsid w:val="00562916"/>
    <w:rsid w:val="00563C77"/>
    <w:rsid w:val="0056402C"/>
    <w:rsid w:val="005645FF"/>
    <w:rsid w:val="00564A3F"/>
    <w:rsid w:val="00564F2D"/>
    <w:rsid w:val="00565180"/>
    <w:rsid w:val="0056536B"/>
    <w:rsid w:val="00565626"/>
    <w:rsid w:val="00565799"/>
    <w:rsid w:val="005657E8"/>
    <w:rsid w:val="00565DCE"/>
    <w:rsid w:val="00565F14"/>
    <w:rsid w:val="00566967"/>
    <w:rsid w:val="00566AAD"/>
    <w:rsid w:val="00566ABF"/>
    <w:rsid w:val="00566C1D"/>
    <w:rsid w:val="00566CC9"/>
    <w:rsid w:val="005678A2"/>
    <w:rsid w:val="00567F30"/>
    <w:rsid w:val="0057001E"/>
    <w:rsid w:val="005701F1"/>
    <w:rsid w:val="005703D4"/>
    <w:rsid w:val="00570820"/>
    <w:rsid w:val="0057087C"/>
    <w:rsid w:val="00570C6B"/>
    <w:rsid w:val="00570E55"/>
    <w:rsid w:val="00570E6F"/>
    <w:rsid w:val="00571927"/>
    <w:rsid w:val="00571C90"/>
    <w:rsid w:val="00571D57"/>
    <w:rsid w:val="005724A7"/>
    <w:rsid w:val="00572640"/>
    <w:rsid w:val="005727D3"/>
    <w:rsid w:val="0057287A"/>
    <w:rsid w:val="00572AAA"/>
    <w:rsid w:val="00572B8A"/>
    <w:rsid w:val="0057314D"/>
    <w:rsid w:val="0057326B"/>
    <w:rsid w:val="00573278"/>
    <w:rsid w:val="005733DE"/>
    <w:rsid w:val="0057358E"/>
    <w:rsid w:val="00573860"/>
    <w:rsid w:val="005738D1"/>
    <w:rsid w:val="00573ACC"/>
    <w:rsid w:val="00573B4B"/>
    <w:rsid w:val="00573C77"/>
    <w:rsid w:val="00573CD5"/>
    <w:rsid w:val="00573E11"/>
    <w:rsid w:val="0057432C"/>
    <w:rsid w:val="00574799"/>
    <w:rsid w:val="005749B8"/>
    <w:rsid w:val="00574F57"/>
    <w:rsid w:val="00574F8B"/>
    <w:rsid w:val="005752C4"/>
    <w:rsid w:val="00575667"/>
    <w:rsid w:val="00575BCB"/>
    <w:rsid w:val="00576066"/>
    <w:rsid w:val="005764CD"/>
    <w:rsid w:val="00576CB6"/>
    <w:rsid w:val="00577577"/>
    <w:rsid w:val="00577826"/>
    <w:rsid w:val="00577D95"/>
    <w:rsid w:val="00580187"/>
    <w:rsid w:val="0058050C"/>
    <w:rsid w:val="005806B1"/>
    <w:rsid w:val="00580AF4"/>
    <w:rsid w:val="005814C2"/>
    <w:rsid w:val="00581792"/>
    <w:rsid w:val="005817FE"/>
    <w:rsid w:val="00581A53"/>
    <w:rsid w:val="00581A9C"/>
    <w:rsid w:val="00582952"/>
    <w:rsid w:val="005829A7"/>
    <w:rsid w:val="00582D88"/>
    <w:rsid w:val="00582DBF"/>
    <w:rsid w:val="00582F00"/>
    <w:rsid w:val="0058342E"/>
    <w:rsid w:val="00583641"/>
    <w:rsid w:val="00583660"/>
    <w:rsid w:val="0058388B"/>
    <w:rsid w:val="005842A5"/>
    <w:rsid w:val="00584817"/>
    <w:rsid w:val="00584F79"/>
    <w:rsid w:val="005852BC"/>
    <w:rsid w:val="005857E1"/>
    <w:rsid w:val="00585931"/>
    <w:rsid w:val="00585BB1"/>
    <w:rsid w:val="00585EF8"/>
    <w:rsid w:val="00586380"/>
    <w:rsid w:val="0058679A"/>
    <w:rsid w:val="0058692D"/>
    <w:rsid w:val="0058709D"/>
    <w:rsid w:val="005874A4"/>
    <w:rsid w:val="00587B27"/>
    <w:rsid w:val="00587B57"/>
    <w:rsid w:val="00590195"/>
    <w:rsid w:val="00590285"/>
    <w:rsid w:val="0059056B"/>
    <w:rsid w:val="00590B7B"/>
    <w:rsid w:val="00590EDD"/>
    <w:rsid w:val="005911E9"/>
    <w:rsid w:val="00591268"/>
    <w:rsid w:val="0059130E"/>
    <w:rsid w:val="0059146E"/>
    <w:rsid w:val="005919F3"/>
    <w:rsid w:val="00591C02"/>
    <w:rsid w:val="00591FDD"/>
    <w:rsid w:val="0059237E"/>
    <w:rsid w:val="00592574"/>
    <w:rsid w:val="005926D7"/>
    <w:rsid w:val="005927D9"/>
    <w:rsid w:val="00593105"/>
    <w:rsid w:val="00593650"/>
    <w:rsid w:val="00593735"/>
    <w:rsid w:val="005945EA"/>
    <w:rsid w:val="005947C6"/>
    <w:rsid w:val="00594B57"/>
    <w:rsid w:val="00594BDD"/>
    <w:rsid w:val="00595A89"/>
    <w:rsid w:val="00595E56"/>
    <w:rsid w:val="005962CE"/>
    <w:rsid w:val="0059674B"/>
    <w:rsid w:val="005967EF"/>
    <w:rsid w:val="00596ADB"/>
    <w:rsid w:val="005973B6"/>
    <w:rsid w:val="00597C01"/>
    <w:rsid w:val="00597DF5"/>
    <w:rsid w:val="005A0047"/>
    <w:rsid w:val="005A02FA"/>
    <w:rsid w:val="005A0423"/>
    <w:rsid w:val="005A0925"/>
    <w:rsid w:val="005A0A80"/>
    <w:rsid w:val="005A102F"/>
    <w:rsid w:val="005A1033"/>
    <w:rsid w:val="005A1429"/>
    <w:rsid w:val="005A2026"/>
    <w:rsid w:val="005A249F"/>
    <w:rsid w:val="005A2F11"/>
    <w:rsid w:val="005A380C"/>
    <w:rsid w:val="005A4092"/>
    <w:rsid w:val="005A4242"/>
    <w:rsid w:val="005A48C1"/>
    <w:rsid w:val="005A495C"/>
    <w:rsid w:val="005A5AC5"/>
    <w:rsid w:val="005A5C08"/>
    <w:rsid w:val="005A5FEE"/>
    <w:rsid w:val="005A6557"/>
    <w:rsid w:val="005A6A00"/>
    <w:rsid w:val="005A6BAA"/>
    <w:rsid w:val="005A6C1F"/>
    <w:rsid w:val="005A764D"/>
    <w:rsid w:val="005A78D8"/>
    <w:rsid w:val="005A7AC1"/>
    <w:rsid w:val="005A7E6E"/>
    <w:rsid w:val="005B00E4"/>
    <w:rsid w:val="005B0170"/>
    <w:rsid w:val="005B0416"/>
    <w:rsid w:val="005B04FE"/>
    <w:rsid w:val="005B06C6"/>
    <w:rsid w:val="005B081E"/>
    <w:rsid w:val="005B0AFD"/>
    <w:rsid w:val="005B0CA4"/>
    <w:rsid w:val="005B0CC0"/>
    <w:rsid w:val="005B10AE"/>
    <w:rsid w:val="005B12BA"/>
    <w:rsid w:val="005B1637"/>
    <w:rsid w:val="005B1907"/>
    <w:rsid w:val="005B19F1"/>
    <w:rsid w:val="005B1BFC"/>
    <w:rsid w:val="005B1F3B"/>
    <w:rsid w:val="005B2186"/>
    <w:rsid w:val="005B2CEA"/>
    <w:rsid w:val="005B3CDE"/>
    <w:rsid w:val="005B3D55"/>
    <w:rsid w:val="005B3E23"/>
    <w:rsid w:val="005B3E5E"/>
    <w:rsid w:val="005B4551"/>
    <w:rsid w:val="005B4A9B"/>
    <w:rsid w:val="005B4AC1"/>
    <w:rsid w:val="005B4DFA"/>
    <w:rsid w:val="005B5935"/>
    <w:rsid w:val="005B5A37"/>
    <w:rsid w:val="005B5D21"/>
    <w:rsid w:val="005B5D3D"/>
    <w:rsid w:val="005B6328"/>
    <w:rsid w:val="005B65C3"/>
    <w:rsid w:val="005B682B"/>
    <w:rsid w:val="005B6E22"/>
    <w:rsid w:val="005B7AA9"/>
    <w:rsid w:val="005B7E2A"/>
    <w:rsid w:val="005B7E7C"/>
    <w:rsid w:val="005C08DD"/>
    <w:rsid w:val="005C09D7"/>
    <w:rsid w:val="005C136C"/>
    <w:rsid w:val="005C14B5"/>
    <w:rsid w:val="005C1685"/>
    <w:rsid w:val="005C1D59"/>
    <w:rsid w:val="005C1EF7"/>
    <w:rsid w:val="005C2477"/>
    <w:rsid w:val="005C2645"/>
    <w:rsid w:val="005C2B39"/>
    <w:rsid w:val="005C2C79"/>
    <w:rsid w:val="005C319A"/>
    <w:rsid w:val="005C3394"/>
    <w:rsid w:val="005C3B53"/>
    <w:rsid w:val="005C3BFC"/>
    <w:rsid w:val="005C421A"/>
    <w:rsid w:val="005C49BE"/>
    <w:rsid w:val="005C4AAB"/>
    <w:rsid w:val="005C4B9F"/>
    <w:rsid w:val="005C4D23"/>
    <w:rsid w:val="005C4DB3"/>
    <w:rsid w:val="005C4E7D"/>
    <w:rsid w:val="005C50BE"/>
    <w:rsid w:val="005C54F2"/>
    <w:rsid w:val="005C5696"/>
    <w:rsid w:val="005C5A36"/>
    <w:rsid w:val="005C60AA"/>
    <w:rsid w:val="005C61C1"/>
    <w:rsid w:val="005C6510"/>
    <w:rsid w:val="005C6664"/>
    <w:rsid w:val="005C6797"/>
    <w:rsid w:val="005C6A09"/>
    <w:rsid w:val="005C6E4A"/>
    <w:rsid w:val="005C708D"/>
    <w:rsid w:val="005C7605"/>
    <w:rsid w:val="005C796D"/>
    <w:rsid w:val="005C79AE"/>
    <w:rsid w:val="005C7E41"/>
    <w:rsid w:val="005D00C9"/>
    <w:rsid w:val="005D03C1"/>
    <w:rsid w:val="005D0534"/>
    <w:rsid w:val="005D055E"/>
    <w:rsid w:val="005D0D51"/>
    <w:rsid w:val="005D1286"/>
    <w:rsid w:val="005D149D"/>
    <w:rsid w:val="005D14E9"/>
    <w:rsid w:val="005D1A17"/>
    <w:rsid w:val="005D1DE0"/>
    <w:rsid w:val="005D226B"/>
    <w:rsid w:val="005D2357"/>
    <w:rsid w:val="005D2359"/>
    <w:rsid w:val="005D23DE"/>
    <w:rsid w:val="005D297C"/>
    <w:rsid w:val="005D30A4"/>
    <w:rsid w:val="005D34E8"/>
    <w:rsid w:val="005D35B6"/>
    <w:rsid w:val="005D3F24"/>
    <w:rsid w:val="005D4714"/>
    <w:rsid w:val="005D4812"/>
    <w:rsid w:val="005D4E42"/>
    <w:rsid w:val="005D4FD9"/>
    <w:rsid w:val="005D52EF"/>
    <w:rsid w:val="005D5412"/>
    <w:rsid w:val="005D5B01"/>
    <w:rsid w:val="005D5F50"/>
    <w:rsid w:val="005D6404"/>
    <w:rsid w:val="005D6635"/>
    <w:rsid w:val="005D75E7"/>
    <w:rsid w:val="005D7B23"/>
    <w:rsid w:val="005E0026"/>
    <w:rsid w:val="005E060C"/>
    <w:rsid w:val="005E098D"/>
    <w:rsid w:val="005E0AEE"/>
    <w:rsid w:val="005E1DCB"/>
    <w:rsid w:val="005E2C1E"/>
    <w:rsid w:val="005E2F88"/>
    <w:rsid w:val="005E30C3"/>
    <w:rsid w:val="005E3120"/>
    <w:rsid w:val="005E3186"/>
    <w:rsid w:val="005E32D0"/>
    <w:rsid w:val="005E35E9"/>
    <w:rsid w:val="005E3AA2"/>
    <w:rsid w:val="005E3D9E"/>
    <w:rsid w:val="005E3FC3"/>
    <w:rsid w:val="005E4962"/>
    <w:rsid w:val="005E4B13"/>
    <w:rsid w:val="005E5010"/>
    <w:rsid w:val="005E6105"/>
    <w:rsid w:val="005E614C"/>
    <w:rsid w:val="005E61C3"/>
    <w:rsid w:val="005E61FD"/>
    <w:rsid w:val="005E629B"/>
    <w:rsid w:val="005E6396"/>
    <w:rsid w:val="005E6974"/>
    <w:rsid w:val="005E6AC7"/>
    <w:rsid w:val="005E7466"/>
    <w:rsid w:val="005E7D94"/>
    <w:rsid w:val="005E7EC4"/>
    <w:rsid w:val="005E7F53"/>
    <w:rsid w:val="005F017E"/>
    <w:rsid w:val="005F04C7"/>
    <w:rsid w:val="005F0987"/>
    <w:rsid w:val="005F0D99"/>
    <w:rsid w:val="005F0FB3"/>
    <w:rsid w:val="005F10FB"/>
    <w:rsid w:val="005F11E7"/>
    <w:rsid w:val="005F120E"/>
    <w:rsid w:val="005F28C9"/>
    <w:rsid w:val="005F2BB3"/>
    <w:rsid w:val="005F2EA0"/>
    <w:rsid w:val="005F39A6"/>
    <w:rsid w:val="005F3ADC"/>
    <w:rsid w:val="005F3BC2"/>
    <w:rsid w:val="005F3D42"/>
    <w:rsid w:val="005F3E11"/>
    <w:rsid w:val="005F4C42"/>
    <w:rsid w:val="005F535D"/>
    <w:rsid w:val="005F5535"/>
    <w:rsid w:val="005F5B84"/>
    <w:rsid w:val="005F5BAC"/>
    <w:rsid w:val="005F61BC"/>
    <w:rsid w:val="005F6272"/>
    <w:rsid w:val="005F6342"/>
    <w:rsid w:val="005F6742"/>
    <w:rsid w:val="005F6EB1"/>
    <w:rsid w:val="005F7487"/>
    <w:rsid w:val="005F77DE"/>
    <w:rsid w:val="005F77EE"/>
    <w:rsid w:val="005F7F65"/>
    <w:rsid w:val="00600260"/>
    <w:rsid w:val="006003A5"/>
    <w:rsid w:val="006003E4"/>
    <w:rsid w:val="00600E49"/>
    <w:rsid w:val="0060118E"/>
    <w:rsid w:val="00601408"/>
    <w:rsid w:val="00601627"/>
    <w:rsid w:val="00601676"/>
    <w:rsid w:val="00601756"/>
    <w:rsid w:val="006018AF"/>
    <w:rsid w:val="006018B3"/>
    <w:rsid w:val="006018BF"/>
    <w:rsid w:val="006019E0"/>
    <w:rsid w:val="00601AEC"/>
    <w:rsid w:val="00601C00"/>
    <w:rsid w:val="00601DDA"/>
    <w:rsid w:val="00601F1C"/>
    <w:rsid w:val="00601FFF"/>
    <w:rsid w:val="00602467"/>
    <w:rsid w:val="006029BD"/>
    <w:rsid w:val="00602A40"/>
    <w:rsid w:val="006032A5"/>
    <w:rsid w:val="0060372D"/>
    <w:rsid w:val="00603DB4"/>
    <w:rsid w:val="00603E2A"/>
    <w:rsid w:val="006040B3"/>
    <w:rsid w:val="00604236"/>
    <w:rsid w:val="0060452B"/>
    <w:rsid w:val="00604533"/>
    <w:rsid w:val="0060462D"/>
    <w:rsid w:val="006049E5"/>
    <w:rsid w:val="00604DE1"/>
    <w:rsid w:val="00605465"/>
    <w:rsid w:val="00605F90"/>
    <w:rsid w:val="00606111"/>
    <w:rsid w:val="00606249"/>
    <w:rsid w:val="00606532"/>
    <w:rsid w:val="006066D5"/>
    <w:rsid w:val="00606CDE"/>
    <w:rsid w:val="0060751B"/>
    <w:rsid w:val="00610012"/>
    <w:rsid w:val="0061003C"/>
    <w:rsid w:val="0061018E"/>
    <w:rsid w:val="00610968"/>
    <w:rsid w:val="006111F3"/>
    <w:rsid w:val="006112FC"/>
    <w:rsid w:val="00611515"/>
    <w:rsid w:val="0061189E"/>
    <w:rsid w:val="00611B82"/>
    <w:rsid w:val="00611BBF"/>
    <w:rsid w:val="006120ED"/>
    <w:rsid w:val="006121F2"/>
    <w:rsid w:val="0061246A"/>
    <w:rsid w:val="00612861"/>
    <w:rsid w:val="00612A6A"/>
    <w:rsid w:val="00612F07"/>
    <w:rsid w:val="00613003"/>
    <w:rsid w:val="006131AA"/>
    <w:rsid w:val="00613494"/>
    <w:rsid w:val="00613517"/>
    <w:rsid w:val="00613774"/>
    <w:rsid w:val="0061395D"/>
    <w:rsid w:val="00613F89"/>
    <w:rsid w:val="00613FE9"/>
    <w:rsid w:val="006141AB"/>
    <w:rsid w:val="006142F2"/>
    <w:rsid w:val="00614541"/>
    <w:rsid w:val="0061486B"/>
    <w:rsid w:val="006152C9"/>
    <w:rsid w:val="00616196"/>
    <w:rsid w:val="00616244"/>
    <w:rsid w:val="00616425"/>
    <w:rsid w:val="006168A0"/>
    <w:rsid w:val="00616E43"/>
    <w:rsid w:val="00617252"/>
    <w:rsid w:val="006177E8"/>
    <w:rsid w:val="00617D38"/>
    <w:rsid w:val="00617DBC"/>
    <w:rsid w:val="00617F16"/>
    <w:rsid w:val="00620051"/>
    <w:rsid w:val="0062071B"/>
    <w:rsid w:val="0062072D"/>
    <w:rsid w:val="006208E4"/>
    <w:rsid w:val="006209BE"/>
    <w:rsid w:val="00620CFF"/>
    <w:rsid w:val="006223F6"/>
    <w:rsid w:val="00622699"/>
    <w:rsid w:val="00622A25"/>
    <w:rsid w:val="00622B13"/>
    <w:rsid w:val="0062323B"/>
    <w:rsid w:val="00623252"/>
    <w:rsid w:val="0062327E"/>
    <w:rsid w:val="006236B6"/>
    <w:rsid w:val="006236BE"/>
    <w:rsid w:val="00623739"/>
    <w:rsid w:val="00623BDE"/>
    <w:rsid w:val="00623D0B"/>
    <w:rsid w:val="00623E2C"/>
    <w:rsid w:val="00623F6B"/>
    <w:rsid w:val="006247DA"/>
    <w:rsid w:val="00624CB0"/>
    <w:rsid w:val="00624CD1"/>
    <w:rsid w:val="00624DAF"/>
    <w:rsid w:val="00624EE8"/>
    <w:rsid w:val="00625116"/>
    <w:rsid w:val="00625348"/>
    <w:rsid w:val="00625524"/>
    <w:rsid w:val="00625713"/>
    <w:rsid w:val="00625924"/>
    <w:rsid w:val="00625996"/>
    <w:rsid w:val="00625B55"/>
    <w:rsid w:val="00625C89"/>
    <w:rsid w:val="00625D76"/>
    <w:rsid w:val="00625FD9"/>
    <w:rsid w:val="00626B8F"/>
    <w:rsid w:val="00626BAC"/>
    <w:rsid w:val="00627128"/>
    <w:rsid w:val="0062722A"/>
    <w:rsid w:val="0062745F"/>
    <w:rsid w:val="00627834"/>
    <w:rsid w:val="0062792A"/>
    <w:rsid w:val="00627A49"/>
    <w:rsid w:val="00627D0A"/>
    <w:rsid w:val="00627D5A"/>
    <w:rsid w:val="00627D92"/>
    <w:rsid w:val="00627E92"/>
    <w:rsid w:val="006287A1"/>
    <w:rsid w:val="006301E6"/>
    <w:rsid w:val="0063076E"/>
    <w:rsid w:val="00630A32"/>
    <w:rsid w:val="00630A82"/>
    <w:rsid w:val="00630EB4"/>
    <w:rsid w:val="00631568"/>
    <w:rsid w:val="00631840"/>
    <w:rsid w:val="00631920"/>
    <w:rsid w:val="00631E23"/>
    <w:rsid w:val="00631EF3"/>
    <w:rsid w:val="006324D7"/>
    <w:rsid w:val="00632A10"/>
    <w:rsid w:val="00632E57"/>
    <w:rsid w:val="00633BF4"/>
    <w:rsid w:val="00633C40"/>
    <w:rsid w:val="00633C4D"/>
    <w:rsid w:val="00633F4F"/>
    <w:rsid w:val="00633F66"/>
    <w:rsid w:val="006340F3"/>
    <w:rsid w:val="0063430A"/>
    <w:rsid w:val="00634562"/>
    <w:rsid w:val="0063475F"/>
    <w:rsid w:val="00634893"/>
    <w:rsid w:val="0063492B"/>
    <w:rsid w:val="00634F6B"/>
    <w:rsid w:val="00635485"/>
    <w:rsid w:val="00635861"/>
    <w:rsid w:val="00635E2A"/>
    <w:rsid w:val="00636200"/>
    <w:rsid w:val="006367EA"/>
    <w:rsid w:val="00636EE4"/>
    <w:rsid w:val="00636FDE"/>
    <w:rsid w:val="00637949"/>
    <w:rsid w:val="00640102"/>
    <w:rsid w:val="0064018A"/>
    <w:rsid w:val="006403FF"/>
    <w:rsid w:val="00640692"/>
    <w:rsid w:val="00640961"/>
    <w:rsid w:val="00640B40"/>
    <w:rsid w:val="00640EC2"/>
    <w:rsid w:val="00641336"/>
    <w:rsid w:val="00641505"/>
    <w:rsid w:val="006416D8"/>
    <w:rsid w:val="00641BB2"/>
    <w:rsid w:val="00641F45"/>
    <w:rsid w:val="006420A3"/>
    <w:rsid w:val="0064278E"/>
    <w:rsid w:val="00642D37"/>
    <w:rsid w:val="0064300F"/>
    <w:rsid w:val="00643694"/>
    <w:rsid w:val="006438DE"/>
    <w:rsid w:val="00643B44"/>
    <w:rsid w:val="00644020"/>
    <w:rsid w:val="00644459"/>
    <w:rsid w:val="006448C9"/>
    <w:rsid w:val="00644C3F"/>
    <w:rsid w:val="00644D97"/>
    <w:rsid w:val="00644E15"/>
    <w:rsid w:val="0064599E"/>
    <w:rsid w:val="00645D76"/>
    <w:rsid w:val="00645E96"/>
    <w:rsid w:val="00646073"/>
    <w:rsid w:val="0064621B"/>
    <w:rsid w:val="0064626C"/>
    <w:rsid w:val="0064647A"/>
    <w:rsid w:val="00646591"/>
    <w:rsid w:val="00646952"/>
    <w:rsid w:val="00646C1C"/>
    <w:rsid w:val="006477C3"/>
    <w:rsid w:val="00650007"/>
    <w:rsid w:val="0065000E"/>
    <w:rsid w:val="00650123"/>
    <w:rsid w:val="006502E7"/>
    <w:rsid w:val="00650F37"/>
    <w:rsid w:val="0065100C"/>
    <w:rsid w:val="006510B9"/>
    <w:rsid w:val="006513C9"/>
    <w:rsid w:val="0065140B"/>
    <w:rsid w:val="0065141A"/>
    <w:rsid w:val="00651680"/>
    <w:rsid w:val="00651687"/>
    <w:rsid w:val="0065293E"/>
    <w:rsid w:val="00652CFC"/>
    <w:rsid w:val="00652E05"/>
    <w:rsid w:val="00652FC2"/>
    <w:rsid w:val="0065349E"/>
    <w:rsid w:val="0065449E"/>
    <w:rsid w:val="006546CC"/>
    <w:rsid w:val="006546E9"/>
    <w:rsid w:val="006548B9"/>
    <w:rsid w:val="00654EA5"/>
    <w:rsid w:val="006551C2"/>
    <w:rsid w:val="0065540A"/>
    <w:rsid w:val="006555A6"/>
    <w:rsid w:val="00655617"/>
    <w:rsid w:val="00655733"/>
    <w:rsid w:val="00655C29"/>
    <w:rsid w:val="00655C46"/>
    <w:rsid w:val="00656282"/>
    <w:rsid w:val="006563F5"/>
    <w:rsid w:val="006564BC"/>
    <w:rsid w:val="006569D5"/>
    <w:rsid w:val="00656EF8"/>
    <w:rsid w:val="006572DE"/>
    <w:rsid w:val="00657620"/>
    <w:rsid w:val="0065786D"/>
    <w:rsid w:val="00657BD5"/>
    <w:rsid w:val="00657CB6"/>
    <w:rsid w:val="00657F78"/>
    <w:rsid w:val="00660962"/>
    <w:rsid w:val="006613E4"/>
    <w:rsid w:val="00661B3F"/>
    <w:rsid w:val="00661BA0"/>
    <w:rsid w:val="00661D03"/>
    <w:rsid w:val="00662414"/>
    <w:rsid w:val="006625AE"/>
    <w:rsid w:val="0066269D"/>
    <w:rsid w:val="00662866"/>
    <w:rsid w:val="0066288B"/>
    <w:rsid w:val="00662AA6"/>
    <w:rsid w:val="00662C10"/>
    <w:rsid w:val="00662D25"/>
    <w:rsid w:val="006630B5"/>
    <w:rsid w:val="00663B08"/>
    <w:rsid w:val="00663B91"/>
    <w:rsid w:val="00663E02"/>
    <w:rsid w:val="0066411C"/>
    <w:rsid w:val="00664166"/>
    <w:rsid w:val="00664331"/>
    <w:rsid w:val="0066473F"/>
    <w:rsid w:val="0066475B"/>
    <w:rsid w:val="00664EA0"/>
    <w:rsid w:val="006659FF"/>
    <w:rsid w:val="00665E69"/>
    <w:rsid w:val="0066607C"/>
    <w:rsid w:val="006660B7"/>
    <w:rsid w:val="00666168"/>
    <w:rsid w:val="00666344"/>
    <w:rsid w:val="00666B48"/>
    <w:rsid w:val="006673E4"/>
    <w:rsid w:val="006677C1"/>
    <w:rsid w:val="00667A43"/>
    <w:rsid w:val="00667AAD"/>
    <w:rsid w:val="006700C1"/>
    <w:rsid w:val="0067063C"/>
    <w:rsid w:val="00670C23"/>
    <w:rsid w:val="00670FB9"/>
    <w:rsid w:val="00671FB0"/>
    <w:rsid w:val="00672320"/>
    <w:rsid w:val="00672930"/>
    <w:rsid w:val="00672C0D"/>
    <w:rsid w:val="00672FC7"/>
    <w:rsid w:val="0067317A"/>
    <w:rsid w:val="00673314"/>
    <w:rsid w:val="00673330"/>
    <w:rsid w:val="0067349A"/>
    <w:rsid w:val="006735F4"/>
    <w:rsid w:val="0067375E"/>
    <w:rsid w:val="00673924"/>
    <w:rsid w:val="00673AB3"/>
    <w:rsid w:val="00673C01"/>
    <w:rsid w:val="00673CF7"/>
    <w:rsid w:val="00674627"/>
    <w:rsid w:val="00674E93"/>
    <w:rsid w:val="00674FD6"/>
    <w:rsid w:val="006760CC"/>
    <w:rsid w:val="006760EF"/>
    <w:rsid w:val="00676598"/>
    <w:rsid w:val="0067697E"/>
    <w:rsid w:val="006777A9"/>
    <w:rsid w:val="00677AEF"/>
    <w:rsid w:val="00677CEB"/>
    <w:rsid w:val="00677D95"/>
    <w:rsid w:val="00680017"/>
    <w:rsid w:val="00680A06"/>
    <w:rsid w:val="00680F29"/>
    <w:rsid w:val="00680F6F"/>
    <w:rsid w:val="006812D3"/>
    <w:rsid w:val="006812DB"/>
    <w:rsid w:val="00681365"/>
    <w:rsid w:val="00681366"/>
    <w:rsid w:val="00681455"/>
    <w:rsid w:val="0068149B"/>
    <w:rsid w:val="00681571"/>
    <w:rsid w:val="006818A8"/>
    <w:rsid w:val="00681D69"/>
    <w:rsid w:val="00682009"/>
    <w:rsid w:val="0068201A"/>
    <w:rsid w:val="00682653"/>
    <w:rsid w:val="00682BC3"/>
    <w:rsid w:val="00683201"/>
    <w:rsid w:val="00683E72"/>
    <w:rsid w:val="00683EFF"/>
    <w:rsid w:val="006845EB"/>
    <w:rsid w:val="00684760"/>
    <w:rsid w:val="006851F0"/>
    <w:rsid w:val="00685448"/>
    <w:rsid w:val="006857F3"/>
    <w:rsid w:val="00685955"/>
    <w:rsid w:val="00686878"/>
    <w:rsid w:val="00687F20"/>
    <w:rsid w:val="00690269"/>
    <w:rsid w:val="006904CD"/>
    <w:rsid w:val="00690660"/>
    <w:rsid w:val="006907B8"/>
    <w:rsid w:val="00691F18"/>
    <w:rsid w:val="00691FA9"/>
    <w:rsid w:val="00691FAD"/>
    <w:rsid w:val="00692022"/>
    <w:rsid w:val="006926F8"/>
    <w:rsid w:val="00692AF5"/>
    <w:rsid w:val="00693090"/>
    <w:rsid w:val="006930C1"/>
    <w:rsid w:val="0069320F"/>
    <w:rsid w:val="00693638"/>
    <w:rsid w:val="0069382C"/>
    <w:rsid w:val="00693CB0"/>
    <w:rsid w:val="00694165"/>
    <w:rsid w:val="006942D8"/>
    <w:rsid w:val="0069438C"/>
    <w:rsid w:val="00694491"/>
    <w:rsid w:val="00694527"/>
    <w:rsid w:val="006945D0"/>
    <w:rsid w:val="00694841"/>
    <w:rsid w:val="00694ACD"/>
    <w:rsid w:val="00694B9A"/>
    <w:rsid w:val="00694D70"/>
    <w:rsid w:val="00694ECA"/>
    <w:rsid w:val="006955B3"/>
    <w:rsid w:val="00695858"/>
    <w:rsid w:val="0069590A"/>
    <w:rsid w:val="00695EB5"/>
    <w:rsid w:val="0069614B"/>
    <w:rsid w:val="00696791"/>
    <w:rsid w:val="00696841"/>
    <w:rsid w:val="006969AF"/>
    <w:rsid w:val="00696B5F"/>
    <w:rsid w:val="00697274"/>
    <w:rsid w:val="006972A5"/>
    <w:rsid w:val="006973C2"/>
    <w:rsid w:val="00697535"/>
    <w:rsid w:val="00697694"/>
    <w:rsid w:val="006A0460"/>
    <w:rsid w:val="006A050E"/>
    <w:rsid w:val="006A1226"/>
    <w:rsid w:val="006A1802"/>
    <w:rsid w:val="006A1805"/>
    <w:rsid w:val="006A1A8D"/>
    <w:rsid w:val="006A2419"/>
    <w:rsid w:val="006A28B2"/>
    <w:rsid w:val="006A28D3"/>
    <w:rsid w:val="006A2E78"/>
    <w:rsid w:val="006A2F58"/>
    <w:rsid w:val="006A32BC"/>
    <w:rsid w:val="006A332F"/>
    <w:rsid w:val="006A388B"/>
    <w:rsid w:val="006A38FF"/>
    <w:rsid w:val="006A393D"/>
    <w:rsid w:val="006A3B10"/>
    <w:rsid w:val="006A444D"/>
    <w:rsid w:val="006A44F1"/>
    <w:rsid w:val="006A468A"/>
    <w:rsid w:val="006A4D14"/>
    <w:rsid w:val="006A4D5C"/>
    <w:rsid w:val="006A4F2F"/>
    <w:rsid w:val="006A5322"/>
    <w:rsid w:val="006A579E"/>
    <w:rsid w:val="006A63DE"/>
    <w:rsid w:val="006A6758"/>
    <w:rsid w:val="006A6885"/>
    <w:rsid w:val="006A6F81"/>
    <w:rsid w:val="006A7105"/>
    <w:rsid w:val="006A7C36"/>
    <w:rsid w:val="006B00B1"/>
    <w:rsid w:val="006B01F3"/>
    <w:rsid w:val="006B0253"/>
    <w:rsid w:val="006B0391"/>
    <w:rsid w:val="006B06CA"/>
    <w:rsid w:val="006B0A97"/>
    <w:rsid w:val="006B152E"/>
    <w:rsid w:val="006B153E"/>
    <w:rsid w:val="006B18E0"/>
    <w:rsid w:val="006B1BC2"/>
    <w:rsid w:val="006B1BE7"/>
    <w:rsid w:val="006B1DFC"/>
    <w:rsid w:val="006B1FC1"/>
    <w:rsid w:val="006B2392"/>
    <w:rsid w:val="006B29F1"/>
    <w:rsid w:val="006B2A9D"/>
    <w:rsid w:val="006B2AEA"/>
    <w:rsid w:val="006B2D8D"/>
    <w:rsid w:val="006B3330"/>
    <w:rsid w:val="006B3530"/>
    <w:rsid w:val="006B3768"/>
    <w:rsid w:val="006B37A7"/>
    <w:rsid w:val="006B39A7"/>
    <w:rsid w:val="006B3B32"/>
    <w:rsid w:val="006B3C5A"/>
    <w:rsid w:val="006B3F6A"/>
    <w:rsid w:val="006B4071"/>
    <w:rsid w:val="006B40BA"/>
    <w:rsid w:val="006B438D"/>
    <w:rsid w:val="006B48F1"/>
    <w:rsid w:val="006B4C33"/>
    <w:rsid w:val="006B4CF8"/>
    <w:rsid w:val="006B4DE2"/>
    <w:rsid w:val="006B4F32"/>
    <w:rsid w:val="006B54B0"/>
    <w:rsid w:val="006B5B58"/>
    <w:rsid w:val="006B6182"/>
    <w:rsid w:val="006B688B"/>
    <w:rsid w:val="006B6AE6"/>
    <w:rsid w:val="006B6C67"/>
    <w:rsid w:val="006B703B"/>
    <w:rsid w:val="006B7139"/>
    <w:rsid w:val="006B72CD"/>
    <w:rsid w:val="006B789B"/>
    <w:rsid w:val="006B7ADB"/>
    <w:rsid w:val="006B7AEB"/>
    <w:rsid w:val="006B7D5C"/>
    <w:rsid w:val="006B7DCC"/>
    <w:rsid w:val="006C012E"/>
    <w:rsid w:val="006C0B8C"/>
    <w:rsid w:val="006C0F66"/>
    <w:rsid w:val="006C1037"/>
    <w:rsid w:val="006C10AD"/>
    <w:rsid w:val="006C1552"/>
    <w:rsid w:val="006C1876"/>
    <w:rsid w:val="006C1A7A"/>
    <w:rsid w:val="006C1FE6"/>
    <w:rsid w:val="006C2A8D"/>
    <w:rsid w:val="006C2BB4"/>
    <w:rsid w:val="006C2C80"/>
    <w:rsid w:val="006C2EE8"/>
    <w:rsid w:val="006C2EF9"/>
    <w:rsid w:val="006C3882"/>
    <w:rsid w:val="006C3AE4"/>
    <w:rsid w:val="006C3C70"/>
    <w:rsid w:val="006C3FA4"/>
    <w:rsid w:val="006C42F3"/>
    <w:rsid w:val="006C4616"/>
    <w:rsid w:val="006C4662"/>
    <w:rsid w:val="006C46F2"/>
    <w:rsid w:val="006C4818"/>
    <w:rsid w:val="006C4BC8"/>
    <w:rsid w:val="006C54CF"/>
    <w:rsid w:val="006C5631"/>
    <w:rsid w:val="006C5897"/>
    <w:rsid w:val="006C6581"/>
    <w:rsid w:val="006C6B77"/>
    <w:rsid w:val="006C6B99"/>
    <w:rsid w:val="006C714E"/>
    <w:rsid w:val="006C72AA"/>
    <w:rsid w:val="006C72B8"/>
    <w:rsid w:val="006C7456"/>
    <w:rsid w:val="006C7F9F"/>
    <w:rsid w:val="006C7FDA"/>
    <w:rsid w:val="006D0183"/>
    <w:rsid w:val="006D01D7"/>
    <w:rsid w:val="006D03D7"/>
    <w:rsid w:val="006D0768"/>
    <w:rsid w:val="006D0AE7"/>
    <w:rsid w:val="006D0B33"/>
    <w:rsid w:val="006D0CB9"/>
    <w:rsid w:val="006D0DCF"/>
    <w:rsid w:val="006D1446"/>
    <w:rsid w:val="006D1C69"/>
    <w:rsid w:val="006D1DCE"/>
    <w:rsid w:val="006D1EE2"/>
    <w:rsid w:val="006D1FE3"/>
    <w:rsid w:val="006D203D"/>
    <w:rsid w:val="006D2206"/>
    <w:rsid w:val="006D22C3"/>
    <w:rsid w:val="006D257D"/>
    <w:rsid w:val="006D2580"/>
    <w:rsid w:val="006D30B8"/>
    <w:rsid w:val="006D3B84"/>
    <w:rsid w:val="006D412F"/>
    <w:rsid w:val="006D419A"/>
    <w:rsid w:val="006D42F5"/>
    <w:rsid w:val="006D4C0B"/>
    <w:rsid w:val="006D5864"/>
    <w:rsid w:val="006D5A46"/>
    <w:rsid w:val="006D5C37"/>
    <w:rsid w:val="006D647A"/>
    <w:rsid w:val="006D6679"/>
    <w:rsid w:val="006D6906"/>
    <w:rsid w:val="006D6DD8"/>
    <w:rsid w:val="006D7661"/>
    <w:rsid w:val="006D76E8"/>
    <w:rsid w:val="006D7BB2"/>
    <w:rsid w:val="006D7F1C"/>
    <w:rsid w:val="006E0E20"/>
    <w:rsid w:val="006E0E2C"/>
    <w:rsid w:val="006E0F2E"/>
    <w:rsid w:val="006E13A9"/>
    <w:rsid w:val="006E147B"/>
    <w:rsid w:val="006E1650"/>
    <w:rsid w:val="006E18E9"/>
    <w:rsid w:val="006E1926"/>
    <w:rsid w:val="006E1AAD"/>
    <w:rsid w:val="006E2192"/>
    <w:rsid w:val="006E2483"/>
    <w:rsid w:val="006E2572"/>
    <w:rsid w:val="006E25EA"/>
    <w:rsid w:val="006E25FB"/>
    <w:rsid w:val="006E277C"/>
    <w:rsid w:val="006E40CF"/>
    <w:rsid w:val="006E4200"/>
    <w:rsid w:val="006E449E"/>
    <w:rsid w:val="006E44D7"/>
    <w:rsid w:val="006E4B55"/>
    <w:rsid w:val="006E4BB4"/>
    <w:rsid w:val="006E4CA9"/>
    <w:rsid w:val="006E4FAE"/>
    <w:rsid w:val="006E5587"/>
    <w:rsid w:val="006E56EB"/>
    <w:rsid w:val="006E574E"/>
    <w:rsid w:val="006E57AD"/>
    <w:rsid w:val="006E5C8F"/>
    <w:rsid w:val="006E6084"/>
    <w:rsid w:val="006E650A"/>
    <w:rsid w:val="006E6606"/>
    <w:rsid w:val="006E669D"/>
    <w:rsid w:val="006E6AB3"/>
    <w:rsid w:val="006E70DF"/>
    <w:rsid w:val="006E747B"/>
    <w:rsid w:val="006E74D7"/>
    <w:rsid w:val="006E7570"/>
    <w:rsid w:val="006E7582"/>
    <w:rsid w:val="006E76D0"/>
    <w:rsid w:val="006E7A52"/>
    <w:rsid w:val="006E7EC9"/>
    <w:rsid w:val="006F091C"/>
    <w:rsid w:val="006F0A76"/>
    <w:rsid w:val="006F0A88"/>
    <w:rsid w:val="006F0A89"/>
    <w:rsid w:val="006F0CCC"/>
    <w:rsid w:val="006F0D84"/>
    <w:rsid w:val="006F0DF3"/>
    <w:rsid w:val="006F0FDD"/>
    <w:rsid w:val="006F1059"/>
    <w:rsid w:val="006F130E"/>
    <w:rsid w:val="006F1A62"/>
    <w:rsid w:val="006F1AEB"/>
    <w:rsid w:val="006F1F8D"/>
    <w:rsid w:val="006F1FE2"/>
    <w:rsid w:val="006F2030"/>
    <w:rsid w:val="006F2270"/>
    <w:rsid w:val="006F2BBD"/>
    <w:rsid w:val="006F2BF1"/>
    <w:rsid w:val="006F2F0E"/>
    <w:rsid w:val="006F31D4"/>
    <w:rsid w:val="006F4119"/>
    <w:rsid w:val="006F43C0"/>
    <w:rsid w:val="006F47A6"/>
    <w:rsid w:val="006F52DF"/>
    <w:rsid w:val="006F5692"/>
    <w:rsid w:val="006F5A86"/>
    <w:rsid w:val="006F5B5C"/>
    <w:rsid w:val="006F5C37"/>
    <w:rsid w:val="006F5DAC"/>
    <w:rsid w:val="006F5FC0"/>
    <w:rsid w:val="006F6219"/>
    <w:rsid w:val="006F62A4"/>
    <w:rsid w:val="006F6439"/>
    <w:rsid w:val="006F66C3"/>
    <w:rsid w:val="006F6AC4"/>
    <w:rsid w:val="006F6AC9"/>
    <w:rsid w:val="006F7204"/>
    <w:rsid w:val="006F72A9"/>
    <w:rsid w:val="006F7476"/>
    <w:rsid w:val="006F7572"/>
    <w:rsid w:val="006F7C2F"/>
    <w:rsid w:val="007001A0"/>
    <w:rsid w:val="0070042F"/>
    <w:rsid w:val="007004AD"/>
    <w:rsid w:val="007005D1"/>
    <w:rsid w:val="0070079C"/>
    <w:rsid w:val="00700964"/>
    <w:rsid w:val="00700A34"/>
    <w:rsid w:val="00700E4B"/>
    <w:rsid w:val="007011B2"/>
    <w:rsid w:val="007013A9"/>
    <w:rsid w:val="007015F9"/>
    <w:rsid w:val="007026D6"/>
    <w:rsid w:val="007027C0"/>
    <w:rsid w:val="00702A22"/>
    <w:rsid w:val="00702E71"/>
    <w:rsid w:val="00702F18"/>
    <w:rsid w:val="00703346"/>
    <w:rsid w:val="00703473"/>
    <w:rsid w:val="007039D1"/>
    <w:rsid w:val="00703BFF"/>
    <w:rsid w:val="00703C3B"/>
    <w:rsid w:val="00705153"/>
    <w:rsid w:val="007052D8"/>
    <w:rsid w:val="00705693"/>
    <w:rsid w:val="00705D09"/>
    <w:rsid w:val="00705D80"/>
    <w:rsid w:val="00705E91"/>
    <w:rsid w:val="00705F4B"/>
    <w:rsid w:val="00706169"/>
    <w:rsid w:val="00706215"/>
    <w:rsid w:val="007062C0"/>
    <w:rsid w:val="00706630"/>
    <w:rsid w:val="00706B6F"/>
    <w:rsid w:val="00706CB8"/>
    <w:rsid w:val="007077C9"/>
    <w:rsid w:val="00707862"/>
    <w:rsid w:val="00707950"/>
    <w:rsid w:val="00707AAF"/>
    <w:rsid w:val="00707FD8"/>
    <w:rsid w:val="007100F6"/>
    <w:rsid w:val="00710C60"/>
    <w:rsid w:val="00710C88"/>
    <w:rsid w:val="0071176D"/>
    <w:rsid w:val="0071179C"/>
    <w:rsid w:val="007117B3"/>
    <w:rsid w:val="007117D3"/>
    <w:rsid w:val="00711A4B"/>
    <w:rsid w:val="00711D02"/>
    <w:rsid w:val="00711D0A"/>
    <w:rsid w:val="00711E27"/>
    <w:rsid w:val="00711F98"/>
    <w:rsid w:val="00712199"/>
    <w:rsid w:val="0071252C"/>
    <w:rsid w:val="00712B66"/>
    <w:rsid w:val="00712BAC"/>
    <w:rsid w:val="00713264"/>
    <w:rsid w:val="00713365"/>
    <w:rsid w:val="007133D1"/>
    <w:rsid w:val="007136E3"/>
    <w:rsid w:val="00713C1F"/>
    <w:rsid w:val="007141D9"/>
    <w:rsid w:val="007141F0"/>
    <w:rsid w:val="00714560"/>
    <w:rsid w:val="00714919"/>
    <w:rsid w:val="00714CBD"/>
    <w:rsid w:val="00714E9F"/>
    <w:rsid w:val="00714EDF"/>
    <w:rsid w:val="00715345"/>
    <w:rsid w:val="0071577A"/>
    <w:rsid w:val="00715800"/>
    <w:rsid w:val="00715ABB"/>
    <w:rsid w:val="007162E4"/>
    <w:rsid w:val="007162FF"/>
    <w:rsid w:val="007165EF"/>
    <w:rsid w:val="007168C3"/>
    <w:rsid w:val="00716EFB"/>
    <w:rsid w:val="007170A1"/>
    <w:rsid w:val="007172FB"/>
    <w:rsid w:val="007173C0"/>
    <w:rsid w:val="00717681"/>
    <w:rsid w:val="00717682"/>
    <w:rsid w:val="00717747"/>
    <w:rsid w:val="00717E41"/>
    <w:rsid w:val="007208F4"/>
    <w:rsid w:val="00720942"/>
    <w:rsid w:val="007209DC"/>
    <w:rsid w:val="00720A36"/>
    <w:rsid w:val="00720CC5"/>
    <w:rsid w:val="007211B1"/>
    <w:rsid w:val="00721447"/>
    <w:rsid w:val="00721669"/>
    <w:rsid w:val="00722330"/>
    <w:rsid w:val="007223ED"/>
    <w:rsid w:val="007228FB"/>
    <w:rsid w:val="00722A14"/>
    <w:rsid w:val="00722E6F"/>
    <w:rsid w:val="007231C6"/>
    <w:rsid w:val="00723336"/>
    <w:rsid w:val="00723A7D"/>
    <w:rsid w:val="00723D25"/>
    <w:rsid w:val="00724BB4"/>
    <w:rsid w:val="00725AD2"/>
    <w:rsid w:val="00725BC1"/>
    <w:rsid w:val="007264D5"/>
    <w:rsid w:val="007269A1"/>
    <w:rsid w:val="00727131"/>
    <w:rsid w:val="00727718"/>
    <w:rsid w:val="0072797B"/>
    <w:rsid w:val="00727A4B"/>
    <w:rsid w:val="007301CB"/>
    <w:rsid w:val="007301D7"/>
    <w:rsid w:val="007301EE"/>
    <w:rsid w:val="00730CCE"/>
    <w:rsid w:val="0073126C"/>
    <w:rsid w:val="00731B29"/>
    <w:rsid w:val="00731CFA"/>
    <w:rsid w:val="00731E1F"/>
    <w:rsid w:val="00732DCA"/>
    <w:rsid w:val="00732DE3"/>
    <w:rsid w:val="00732FF7"/>
    <w:rsid w:val="0073334D"/>
    <w:rsid w:val="0073347B"/>
    <w:rsid w:val="007334F0"/>
    <w:rsid w:val="00733551"/>
    <w:rsid w:val="007339ED"/>
    <w:rsid w:val="00733A04"/>
    <w:rsid w:val="00733F48"/>
    <w:rsid w:val="007344B6"/>
    <w:rsid w:val="007344CC"/>
    <w:rsid w:val="0073458A"/>
    <w:rsid w:val="00734864"/>
    <w:rsid w:val="00734E15"/>
    <w:rsid w:val="0073515B"/>
    <w:rsid w:val="0073589D"/>
    <w:rsid w:val="00735CDF"/>
    <w:rsid w:val="00735EA6"/>
    <w:rsid w:val="007366A1"/>
    <w:rsid w:val="00736CBD"/>
    <w:rsid w:val="00736D62"/>
    <w:rsid w:val="00736E21"/>
    <w:rsid w:val="007377D1"/>
    <w:rsid w:val="00737904"/>
    <w:rsid w:val="00737A54"/>
    <w:rsid w:val="00737ABF"/>
    <w:rsid w:val="00737E02"/>
    <w:rsid w:val="007400EB"/>
    <w:rsid w:val="007401FF"/>
    <w:rsid w:val="00740809"/>
    <w:rsid w:val="00740C5F"/>
    <w:rsid w:val="00740E57"/>
    <w:rsid w:val="00740EA0"/>
    <w:rsid w:val="0074124B"/>
    <w:rsid w:val="00741574"/>
    <w:rsid w:val="00741BBB"/>
    <w:rsid w:val="00741C89"/>
    <w:rsid w:val="00741CC4"/>
    <w:rsid w:val="00742116"/>
    <w:rsid w:val="00742477"/>
    <w:rsid w:val="0074255B"/>
    <w:rsid w:val="00742DA9"/>
    <w:rsid w:val="007430CE"/>
    <w:rsid w:val="007434B6"/>
    <w:rsid w:val="007445BA"/>
    <w:rsid w:val="00744905"/>
    <w:rsid w:val="0074502B"/>
    <w:rsid w:val="007451DE"/>
    <w:rsid w:val="0074537A"/>
    <w:rsid w:val="00745962"/>
    <w:rsid w:val="00745DD3"/>
    <w:rsid w:val="00745ECB"/>
    <w:rsid w:val="0074692C"/>
    <w:rsid w:val="00746C73"/>
    <w:rsid w:val="00746E77"/>
    <w:rsid w:val="00746EFE"/>
    <w:rsid w:val="00747141"/>
    <w:rsid w:val="00747435"/>
    <w:rsid w:val="0074765E"/>
    <w:rsid w:val="0074798F"/>
    <w:rsid w:val="00750117"/>
    <w:rsid w:val="00750255"/>
    <w:rsid w:val="00751BF8"/>
    <w:rsid w:val="00751E57"/>
    <w:rsid w:val="00752DE4"/>
    <w:rsid w:val="007530DB"/>
    <w:rsid w:val="007530E0"/>
    <w:rsid w:val="00753586"/>
    <w:rsid w:val="007538A2"/>
    <w:rsid w:val="00753D18"/>
    <w:rsid w:val="0075401F"/>
    <w:rsid w:val="007541BD"/>
    <w:rsid w:val="007541E1"/>
    <w:rsid w:val="00754424"/>
    <w:rsid w:val="00754456"/>
    <w:rsid w:val="007544C0"/>
    <w:rsid w:val="007547D6"/>
    <w:rsid w:val="00754B54"/>
    <w:rsid w:val="00754E7D"/>
    <w:rsid w:val="00755027"/>
    <w:rsid w:val="00755747"/>
    <w:rsid w:val="00756877"/>
    <w:rsid w:val="007568B1"/>
    <w:rsid w:val="00756B75"/>
    <w:rsid w:val="00756E41"/>
    <w:rsid w:val="0075714B"/>
    <w:rsid w:val="007571F1"/>
    <w:rsid w:val="00757214"/>
    <w:rsid w:val="00757D97"/>
    <w:rsid w:val="007601D3"/>
    <w:rsid w:val="0076093E"/>
    <w:rsid w:val="00760CED"/>
    <w:rsid w:val="0076108C"/>
    <w:rsid w:val="007612EB"/>
    <w:rsid w:val="00761683"/>
    <w:rsid w:val="00761DA4"/>
    <w:rsid w:val="00761E97"/>
    <w:rsid w:val="0076205D"/>
    <w:rsid w:val="007633E1"/>
    <w:rsid w:val="00763447"/>
    <w:rsid w:val="00763778"/>
    <w:rsid w:val="00763CE4"/>
    <w:rsid w:val="00763EF5"/>
    <w:rsid w:val="007640B7"/>
    <w:rsid w:val="00764157"/>
    <w:rsid w:val="00764689"/>
    <w:rsid w:val="00764CE6"/>
    <w:rsid w:val="00765A0B"/>
    <w:rsid w:val="007663AF"/>
    <w:rsid w:val="0076794A"/>
    <w:rsid w:val="00767B7C"/>
    <w:rsid w:val="00767CC2"/>
    <w:rsid w:val="00770066"/>
    <w:rsid w:val="007702D2"/>
    <w:rsid w:val="007704E7"/>
    <w:rsid w:val="00770560"/>
    <w:rsid w:val="007707CC"/>
    <w:rsid w:val="00770885"/>
    <w:rsid w:val="00770B29"/>
    <w:rsid w:val="00770E57"/>
    <w:rsid w:val="007716EC"/>
    <w:rsid w:val="00771F06"/>
    <w:rsid w:val="0077242F"/>
    <w:rsid w:val="00772697"/>
    <w:rsid w:val="00772B48"/>
    <w:rsid w:val="00772BEB"/>
    <w:rsid w:val="00772DB2"/>
    <w:rsid w:val="00772E59"/>
    <w:rsid w:val="00772EC1"/>
    <w:rsid w:val="00773160"/>
    <w:rsid w:val="00773233"/>
    <w:rsid w:val="00773586"/>
    <w:rsid w:val="007736E0"/>
    <w:rsid w:val="00773842"/>
    <w:rsid w:val="007738D5"/>
    <w:rsid w:val="00773B35"/>
    <w:rsid w:val="00773E8A"/>
    <w:rsid w:val="007740A6"/>
    <w:rsid w:val="007744E0"/>
    <w:rsid w:val="00774913"/>
    <w:rsid w:val="0077498A"/>
    <w:rsid w:val="00774C24"/>
    <w:rsid w:val="00774D0F"/>
    <w:rsid w:val="00775ADB"/>
    <w:rsid w:val="00776001"/>
    <w:rsid w:val="0077606D"/>
    <w:rsid w:val="007763C2"/>
    <w:rsid w:val="007768DA"/>
    <w:rsid w:val="00776FF7"/>
    <w:rsid w:val="00777094"/>
    <w:rsid w:val="00777100"/>
    <w:rsid w:val="007772E0"/>
    <w:rsid w:val="007779BB"/>
    <w:rsid w:val="00780204"/>
    <w:rsid w:val="00780383"/>
    <w:rsid w:val="0078043F"/>
    <w:rsid w:val="00780563"/>
    <w:rsid w:val="0078077A"/>
    <w:rsid w:val="00781134"/>
    <w:rsid w:val="007813B6"/>
    <w:rsid w:val="00781688"/>
    <w:rsid w:val="00781900"/>
    <w:rsid w:val="00782800"/>
    <w:rsid w:val="007836A5"/>
    <w:rsid w:val="0078375F"/>
    <w:rsid w:val="00783800"/>
    <w:rsid w:val="00783F13"/>
    <w:rsid w:val="0078452C"/>
    <w:rsid w:val="007849A1"/>
    <w:rsid w:val="00784EA2"/>
    <w:rsid w:val="0078502C"/>
    <w:rsid w:val="007852BD"/>
    <w:rsid w:val="007852F3"/>
    <w:rsid w:val="00785439"/>
    <w:rsid w:val="00785699"/>
    <w:rsid w:val="00785787"/>
    <w:rsid w:val="007859AE"/>
    <w:rsid w:val="007860F1"/>
    <w:rsid w:val="00786B38"/>
    <w:rsid w:val="00786C2F"/>
    <w:rsid w:val="00787104"/>
    <w:rsid w:val="007871B0"/>
    <w:rsid w:val="00787391"/>
    <w:rsid w:val="00787562"/>
    <w:rsid w:val="007875D7"/>
    <w:rsid w:val="007877A7"/>
    <w:rsid w:val="00787C4C"/>
    <w:rsid w:val="00790407"/>
    <w:rsid w:val="007906C0"/>
    <w:rsid w:val="0079099A"/>
    <w:rsid w:val="00790A70"/>
    <w:rsid w:val="00790D45"/>
    <w:rsid w:val="00790E0E"/>
    <w:rsid w:val="00790EB8"/>
    <w:rsid w:val="007914BA"/>
    <w:rsid w:val="007918DE"/>
    <w:rsid w:val="00791981"/>
    <w:rsid w:val="00791C94"/>
    <w:rsid w:val="00791E3E"/>
    <w:rsid w:val="00792245"/>
    <w:rsid w:val="00792361"/>
    <w:rsid w:val="007923C3"/>
    <w:rsid w:val="0079293C"/>
    <w:rsid w:val="00793076"/>
    <w:rsid w:val="00793091"/>
    <w:rsid w:val="007934A4"/>
    <w:rsid w:val="007939BB"/>
    <w:rsid w:val="00793BEC"/>
    <w:rsid w:val="00793D1E"/>
    <w:rsid w:val="00793D33"/>
    <w:rsid w:val="00793FA1"/>
    <w:rsid w:val="007940B5"/>
    <w:rsid w:val="007944BD"/>
    <w:rsid w:val="00794684"/>
    <w:rsid w:val="007952AB"/>
    <w:rsid w:val="007952AF"/>
    <w:rsid w:val="0079581F"/>
    <w:rsid w:val="007959E9"/>
    <w:rsid w:val="00797092"/>
    <w:rsid w:val="007974FC"/>
    <w:rsid w:val="00797575"/>
    <w:rsid w:val="0079764A"/>
    <w:rsid w:val="00797738"/>
    <w:rsid w:val="00797AE3"/>
    <w:rsid w:val="00797C8C"/>
    <w:rsid w:val="007A0262"/>
    <w:rsid w:val="007A0445"/>
    <w:rsid w:val="007A06D0"/>
    <w:rsid w:val="007A0AC7"/>
    <w:rsid w:val="007A0CCC"/>
    <w:rsid w:val="007A12A9"/>
    <w:rsid w:val="007A17CD"/>
    <w:rsid w:val="007A18AE"/>
    <w:rsid w:val="007A1B4F"/>
    <w:rsid w:val="007A2510"/>
    <w:rsid w:val="007A259B"/>
    <w:rsid w:val="007A29C2"/>
    <w:rsid w:val="007A2C68"/>
    <w:rsid w:val="007A2E57"/>
    <w:rsid w:val="007A346E"/>
    <w:rsid w:val="007A3DBD"/>
    <w:rsid w:val="007A4094"/>
    <w:rsid w:val="007A42AA"/>
    <w:rsid w:val="007A448F"/>
    <w:rsid w:val="007A46EB"/>
    <w:rsid w:val="007A4F19"/>
    <w:rsid w:val="007A5214"/>
    <w:rsid w:val="007A5402"/>
    <w:rsid w:val="007A5464"/>
    <w:rsid w:val="007A54DF"/>
    <w:rsid w:val="007A5A38"/>
    <w:rsid w:val="007A5DA5"/>
    <w:rsid w:val="007A60AB"/>
    <w:rsid w:val="007A662B"/>
    <w:rsid w:val="007A68F1"/>
    <w:rsid w:val="007A6D45"/>
    <w:rsid w:val="007A700E"/>
    <w:rsid w:val="007A7403"/>
    <w:rsid w:val="007A7BFD"/>
    <w:rsid w:val="007B0294"/>
    <w:rsid w:val="007B02B2"/>
    <w:rsid w:val="007B02E3"/>
    <w:rsid w:val="007B0306"/>
    <w:rsid w:val="007B0C1B"/>
    <w:rsid w:val="007B0EC9"/>
    <w:rsid w:val="007B0F48"/>
    <w:rsid w:val="007B11BA"/>
    <w:rsid w:val="007B15CD"/>
    <w:rsid w:val="007B1718"/>
    <w:rsid w:val="007B19D7"/>
    <w:rsid w:val="007B1A2D"/>
    <w:rsid w:val="007B1D10"/>
    <w:rsid w:val="007B1EA7"/>
    <w:rsid w:val="007B21C7"/>
    <w:rsid w:val="007B224C"/>
    <w:rsid w:val="007B227D"/>
    <w:rsid w:val="007B22B4"/>
    <w:rsid w:val="007B2493"/>
    <w:rsid w:val="007B2548"/>
    <w:rsid w:val="007B2558"/>
    <w:rsid w:val="007B2C8B"/>
    <w:rsid w:val="007B2D41"/>
    <w:rsid w:val="007B302A"/>
    <w:rsid w:val="007B3084"/>
    <w:rsid w:val="007B3218"/>
    <w:rsid w:val="007B329F"/>
    <w:rsid w:val="007B368D"/>
    <w:rsid w:val="007B3B22"/>
    <w:rsid w:val="007B3BF4"/>
    <w:rsid w:val="007B3D46"/>
    <w:rsid w:val="007B442F"/>
    <w:rsid w:val="007B4970"/>
    <w:rsid w:val="007B4AB3"/>
    <w:rsid w:val="007B4B29"/>
    <w:rsid w:val="007B5606"/>
    <w:rsid w:val="007B66A2"/>
    <w:rsid w:val="007B6884"/>
    <w:rsid w:val="007B6B8E"/>
    <w:rsid w:val="007B6CC1"/>
    <w:rsid w:val="007B7086"/>
    <w:rsid w:val="007B712F"/>
    <w:rsid w:val="007B7AEA"/>
    <w:rsid w:val="007B7B7F"/>
    <w:rsid w:val="007B7CFE"/>
    <w:rsid w:val="007B7E3C"/>
    <w:rsid w:val="007B7F0C"/>
    <w:rsid w:val="007C01D7"/>
    <w:rsid w:val="007C029E"/>
    <w:rsid w:val="007C0405"/>
    <w:rsid w:val="007C0665"/>
    <w:rsid w:val="007C08CE"/>
    <w:rsid w:val="007C0BDA"/>
    <w:rsid w:val="007C1520"/>
    <w:rsid w:val="007C1AB8"/>
    <w:rsid w:val="007C2244"/>
    <w:rsid w:val="007C2347"/>
    <w:rsid w:val="007C241B"/>
    <w:rsid w:val="007C26CA"/>
    <w:rsid w:val="007C2792"/>
    <w:rsid w:val="007C2A53"/>
    <w:rsid w:val="007C2D4E"/>
    <w:rsid w:val="007C2F8E"/>
    <w:rsid w:val="007C3576"/>
    <w:rsid w:val="007C35CC"/>
    <w:rsid w:val="007C36AF"/>
    <w:rsid w:val="007C37F2"/>
    <w:rsid w:val="007C38E2"/>
    <w:rsid w:val="007C39DE"/>
    <w:rsid w:val="007C3C83"/>
    <w:rsid w:val="007C3C8E"/>
    <w:rsid w:val="007C3D66"/>
    <w:rsid w:val="007C40FB"/>
    <w:rsid w:val="007C427D"/>
    <w:rsid w:val="007C434C"/>
    <w:rsid w:val="007C4533"/>
    <w:rsid w:val="007C4655"/>
    <w:rsid w:val="007C4698"/>
    <w:rsid w:val="007C4EB6"/>
    <w:rsid w:val="007C5360"/>
    <w:rsid w:val="007C53D4"/>
    <w:rsid w:val="007C5BE6"/>
    <w:rsid w:val="007C5D1D"/>
    <w:rsid w:val="007C62D0"/>
    <w:rsid w:val="007C6520"/>
    <w:rsid w:val="007C6625"/>
    <w:rsid w:val="007C6770"/>
    <w:rsid w:val="007C6AA2"/>
    <w:rsid w:val="007C6E80"/>
    <w:rsid w:val="007C6FF8"/>
    <w:rsid w:val="007C7193"/>
    <w:rsid w:val="007C71AD"/>
    <w:rsid w:val="007C741C"/>
    <w:rsid w:val="007C7BF9"/>
    <w:rsid w:val="007D01C0"/>
    <w:rsid w:val="007D01CE"/>
    <w:rsid w:val="007D0505"/>
    <w:rsid w:val="007D0E39"/>
    <w:rsid w:val="007D1616"/>
    <w:rsid w:val="007D167E"/>
    <w:rsid w:val="007D16F4"/>
    <w:rsid w:val="007D1A2D"/>
    <w:rsid w:val="007D20C7"/>
    <w:rsid w:val="007D265A"/>
    <w:rsid w:val="007D2D57"/>
    <w:rsid w:val="007D3443"/>
    <w:rsid w:val="007D362C"/>
    <w:rsid w:val="007D39CD"/>
    <w:rsid w:val="007D4192"/>
    <w:rsid w:val="007D4933"/>
    <w:rsid w:val="007D4B2B"/>
    <w:rsid w:val="007D4BBA"/>
    <w:rsid w:val="007D4D65"/>
    <w:rsid w:val="007D4DDA"/>
    <w:rsid w:val="007D4E76"/>
    <w:rsid w:val="007D4F5C"/>
    <w:rsid w:val="007D4F5E"/>
    <w:rsid w:val="007D511B"/>
    <w:rsid w:val="007D5435"/>
    <w:rsid w:val="007D54D7"/>
    <w:rsid w:val="007D574B"/>
    <w:rsid w:val="007D577E"/>
    <w:rsid w:val="007D60A9"/>
    <w:rsid w:val="007D62CE"/>
    <w:rsid w:val="007D63E0"/>
    <w:rsid w:val="007D642B"/>
    <w:rsid w:val="007D6C3E"/>
    <w:rsid w:val="007D6EE6"/>
    <w:rsid w:val="007D6F54"/>
    <w:rsid w:val="007D74C2"/>
    <w:rsid w:val="007D74EA"/>
    <w:rsid w:val="007D790E"/>
    <w:rsid w:val="007D7A11"/>
    <w:rsid w:val="007E0847"/>
    <w:rsid w:val="007E0979"/>
    <w:rsid w:val="007E0A96"/>
    <w:rsid w:val="007E0CAD"/>
    <w:rsid w:val="007E0DCA"/>
    <w:rsid w:val="007E0FF2"/>
    <w:rsid w:val="007E12FF"/>
    <w:rsid w:val="007E160D"/>
    <w:rsid w:val="007E21C9"/>
    <w:rsid w:val="007E222A"/>
    <w:rsid w:val="007E298E"/>
    <w:rsid w:val="007E2DD7"/>
    <w:rsid w:val="007E2F12"/>
    <w:rsid w:val="007E2FF4"/>
    <w:rsid w:val="007E313C"/>
    <w:rsid w:val="007E3A47"/>
    <w:rsid w:val="007E3A8D"/>
    <w:rsid w:val="007E46A1"/>
    <w:rsid w:val="007E4783"/>
    <w:rsid w:val="007E4AB6"/>
    <w:rsid w:val="007E4B58"/>
    <w:rsid w:val="007E4C33"/>
    <w:rsid w:val="007E5059"/>
    <w:rsid w:val="007E543B"/>
    <w:rsid w:val="007E54B0"/>
    <w:rsid w:val="007E5607"/>
    <w:rsid w:val="007E5872"/>
    <w:rsid w:val="007E5AEB"/>
    <w:rsid w:val="007E5D19"/>
    <w:rsid w:val="007E5FE4"/>
    <w:rsid w:val="007E6F78"/>
    <w:rsid w:val="007E78CB"/>
    <w:rsid w:val="007E7CBE"/>
    <w:rsid w:val="007F0968"/>
    <w:rsid w:val="007F09C3"/>
    <w:rsid w:val="007F0C6B"/>
    <w:rsid w:val="007F1A72"/>
    <w:rsid w:val="007F21C8"/>
    <w:rsid w:val="007F2F05"/>
    <w:rsid w:val="007F2F16"/>
    <w:rsid w:val="007F3003"/>
    <w:rsid w:val="007F3503"/>
    <w:rsid w:val="007F35BB"/>
    <w:rsid w:val="007F3E34"/>
    <w:rsid w:val="007F3ED1"/>
    <w:rsid w:val="007F434E"/>
    <w:rsid w:val="007F4ADB"/>
    <w:rsid w:val="007F4B35"/>
    <w:rsid w:val="007F5976"/>
    <w:rsid w:val="007F5A4B"/>
    <w:rsid w:val="007F5FB0"/>
    <w:rsid w:val="007F5FE3"/>
    <w:rsid w:val="007F5FFA"/>
    <w:rsid w:val="007F6148"/>
    <w:rsid w:val="007F63DF"/>
    <w:rsid w:val="007F68CF"/>
    <w:rsid w:val="007F6E61"/>
    <w:rsid w:val="007F6F08"/>
    <w:rsid w:val="007F7A3C"/>
    <w:rsid w:val="007F7C30"/>
    <w:rsid w:val="00800E13"/>
    <w:rsid w:val="00800ED2"/>
    <w:rsid w:val="00801AAB"/>
    <w:rsid w:val="00801B5E"/>
    <w:rsid w:val="00801C2B"/>
    <w:rsid w:val="00801C3C"/>
    <w:rsid w:val="00801C66"/>
    <w:rsid w:val="00801F32"/>
    <w:rsid w:val="008023B6"/>
    <w:rsid w:val="00802500"/>
    <w:rsid w:val="00802A66"/>
    <w:rsid w:val="00802B37"/>
    <w:rsid w:val="00802BFB"/>
    <w:rsid w:val="00802D8F"/>
    <w:rsid w:val="0080339D"/>
    <w:rsid w:val="00803ADE"/>
    <w:rsid w:val="00803E07"/>
    <w:rsid w:val="0080400C"/>
    <w:rsid w:val="0080451E"/>
    <w:rsid w:val="008046D7"/>
    <w:rsid w:val="00804BDE"/>
    <w:rsid w:val="00804C41"/>
    <w:rsid w:val="00805205"/>
    <w:rsid w:val="008054FC"/>
    <w:rsid w:val="00805775"/>
    <w:rsid w:val="00805795"/>
    <w:rsid w:val="00805DA8"/>
    <w:rsid w:val="00806430"/>
    <w:rsid w:val="00806552"/>
    <w:rsid w:val="00806726"/>
    <w:rsid w:val="00806832"/>
    <w:rsid w:val="00806B2C"/>
    <w:rsid w:val="00807A39"/>
    <w:rsid w:val="00807C3B"/>
    <w:rsid w:val="00807DF8"/>
    <w:rsid w:val="00807F85"/>
    <w:rsid w:val="008104C5"/>
    <w:rsid w:val="00810D8E"/>
    <w:rsid w:val="008110E8"/>
    <w:rsid w:val="008111B5"/>
    <w:rsid w:val="00811CA1"/>
    <w:rsid w:val="00811EAF"/>
    <w:rsid w:val="0081204E"/>
    <w:rsid w:val="008120F6"/>
    <w:rsid w:val="008122AE"/>
    <w:rsid w:val="00812B64"/>
    <w:rsid w:val="008136FB"/>
    <w:rsid w:val="0081383A"/>
    <w:rsid w:val="00814B5A"/>
    <w:rsid w:val="00814D34"/>
    <w:rsid w:val="00814ECC"/>
    <w:rsid w:val="00815216"/>
    <w:rsid w:val="008152DB"/>
    <w:rsid w:val="008155FF"/>
    <w:rsid w:val="00815DED"/>
    <w:rsid w:val="00815E72"/>
    <w:rsid w:val="008161D9"/>
    <w:rsid w:val="00816528"/>
    <w:rsid w:val="008166D4"/>
    <w:rsid w:val="00816745"/>
    <w:rsid w:val="008178B6"/>
    <w:rsid w:val="0082004D"/>
    <w:rsid w:val="00820440"/>
    <w:rsid w:val="0082067E"/>
    <w:rsid w:val="00820690"/>
    <w:rsid w:val="00820CD9"/>
    <w:rsid w:val="0082103C"/>
    <w:rsid w:val="008215B0"/>
    <w:rsid w:val="0082186B"/>
    <w:rsid w:val="008219AD"/>
    <w:rsid w:val="00821B30"/>
    <w:rsid w:val="00821BFC"/>
    <w:rsid w:val="00821DF8"/>
    <w:rsid w:val="00821F11"/>
    <w:rsid w:val="00821FDF"/>
    <w:rsid w:val="008224E0"/>
    <w:rsid w:val="0082264C"/>
    <w:rsid w:val="00822F42"/>
    <w:rsid w:val="0082352F"/>
    <w:rsid w:val="008238ED"/>
    <w:rsid w:val="00823EE5"/>
    <w:rsid w:val="00824470"/>
    <w:rsid w:val="008246DF"/>
    <w:rsid w:val="008247A9"/>
    <w:rsid w:val="008248F5"/>
    <w:rsid w:val="00824D0F"/>
    <w:rsid w:val="00824EF0"/>
    <w:rsid w:val="00825D5F"/>
    <w:rsid w:val="00826481"/>
    <w:rsid w:val="00826BED"/>
    <w:rsid w:val="00827174"/>
    <w:rsid w:val="00827CA6"/>
    <w:rsid w:val="008307BB"/>
    <w:rsid w:val="00830990"/>
    <w:rsid w:val="00830A50"/>
    <w:rsid w:val="00830BE1"/>
    <w:rsid w:val="00830D69"/>
    <w:rsid w:val="00830EF8"/>
    <w:rsid w:val="00831006"/>
    <w:rsid w:val="00831123"/>
    <w:rsid w:val="0083130E"/>
    <w:rsid w:val="00832095"/>
    <w:rsid w:val="0083248F"/>
    <w:rsid w:val="00832842"/>
    <w:rsid w:val="00832935"/>
    <w:rsid w:val="00832E66"/>
    <w:rsid w:val="00833094"/>
    <w:rsid w:val="00833223"/>
    <w:rsid w:val="008333AA"/>
    <w:rsid w:val="008339B9"/>
    <w:rsid w:val="00833F48"/>
    <w:rsid w:val="008341BD"/>
    <w:rsid w:val="008344BB"/>
    <w:rsid w:val="008344E5"/>
    <w:rsid w:val="00834501"/>
    <w:rsid w:val="008349C9"/>
    <w:rsid w:val="008350AB"/>
    <w:rsid w:val="00835393"/>
    <w:rsid w:val="0083578D"/>
    <w:rsid w:val="00835A29"/>
    <w:rsid w:val="00835BC8"/>
    <w:rsid w:val="00835BFE"/>
    <w:rsid w:val="00835F40"/>
    <w:rsid w:val="00835FA9"/>
    <w:rsid w:val="008360C6"/>
    <w:rsid w:val="008361A2"/>
    <w:rsid w:val="008364DD"/>
    <w:rsid w:val="008364F3"/>
    <w:rsid w:val="008369B6"/>
    <w:rsid w:val="008370DE"/>
    <w:rsid w:val="00837500"/>
    <w:rsid w:val="00837794"/>
    <w:rsid w:val="00837885"/>
    <w:rsid w:val="00837924"/>
    <w:rsid w:val="00837F7D"/>
    <w:rsid w:val="0084040C"/>
    <w:rsid w:val="0084060F"/>
    <w:rsid w:val="00840728"/>
    <w:rsid w:val="00840985"/>
    <w:rsid w:val="00840CB7"/>
    <w:rsid w:val="008414D8"/>
    <w:rsid w:val="00841AC1"/>
    <w:rsid w:val="008422FA"/>
    <w:rsid w:val="00842324"/>
    <w:rsid w:val="00842506"/>
    <w:rsid w:val="0084260A"/>
    <w:rsid w:val="008427BF"/>
    <w:rsid w:val="00842971"/>
    <w:rsid w:val="00842BD6"/>
    <w:rsid w:val="00842CF6"/>
    <w:rsid w:val="0084349D"/>
    <w:rsid w:val="00843641"/>
    <w:rsid w:val="00843675"/>
    <w:rsid w:val="0084387B"/>
    <w:rsid w:val="00843B01"/>
    <w:rsid w:val="00843D31"/>
    <w:rsid w:val="008440B4"/>
    <w:rsid w:val="00844F45"/>
    <w:rsid w:val="0084521E"/>
    <w:rsid w:val="0084547B"/>
    <w:rsid w:val="008455A0"/>
    <w:rsid w:val="00845AA8"/>
    <w:rsid w:val="00845BCF"/>
    <w:rsid w:val="00845BE4"/>
    <w:rsid w:val="00845D90"/>
    <w:rsid w:val="00845D9A"/>
    <w:rsid w:val="00846C9E"/>
    <w:rsid w:val="00846CE0"/>
    <w:rsid w:val="00846F77"/>
    <w:rsid w:val="00846FAA"/>
    <w:rsid w:val="008476E8"/>
    <w:rsid w:val="00850177"/>
    <w:rsid w:val="008501AE"/>
    <w:rsid w:val="008504A0"/>
    <w:rsid w:val="00850F06"/>
    <w:rsid w:val="00850FE4"/>
    <w:rsid w:val="00853270"/>
    <w:rsid w:val="0085327B"/>
    <w:rsid w:val="0085327D"/>
    <w:rsid w:val="0085371E"/>
    <w:rsid w:val="008543AA"/>
    <w:rsid w:val="00854566"/>
    <w:rsid w:val="00854946"/>
    <w:rsid w:val="0085540B"/>
    <w:rsid w:val="0085588C"/>
    <w:rsid w:val="00855988"/>
    <w:rsid w:val="00855AF0"/>
    <w:rsid w:val="00855C5A"/>
    <w:rsid w:val="00855FE7"/>
    <w:rsid w:val="00856442"/>
    <w:rsid w:val="00856559"/>
    <w:rsid w:val="0085681F"/>
    <w:rsid w:val="00856E23"/>
    <w:rsid w:val="00856EAF"/>
    <w:rsid w:val="00856EED"/>
    <w:rsid w:val="00857489"/>
    <w:rsid w:val="00857D4C"/>
    <w:rsid w:val="00860844"/>
    <w:rsid w:val="00860B7D"/>
    <w:rsid w:val="00860D0B"/>
    <w:rsid w:val="00860F61"/>
    <w:rsid w:val="008613C9"/>
    <w:rsid w:val="0086159E"/>
    <w:rsid w:val="00861889"/>
    <w:rsid w:val="008618A8"/>
    <w:rsid w:val="0086273D"/>
    <w:rsid w:val="00862944"/>
    <w:rsid w:val="00863151"/>
    <w:rsid w:val="00863333"/>
    <w:rsid w:val="008639EC"/>
    <w:rsid w:val="00863BE2"/>
    <w:rsid w:val="00864569"/>
    <w:rsid w:val="00864899"/>
    <w:rsid w:val="0086519A"/>
    <w:rsid w:val="00865482"/>
    <w:rsid w:val="00865546"/>
    <w:rsid w:val="00865F3C"/>
    <w:rsid w:val="008663C8"/>
    <w:rsid w:val="00866A2E"/>
    <w:rsid w:val="008672ED"/>
    <w:rsid w:val="00867499"/>
    <w:rsid w:val="00867581"/>
    <w:rsid w:val="0086769F"/>
    <w:rsid w:val="008679CD"/>
    <w:rsid w:val="00870215"/>
    <w:rsid w:val="00870AF3"/>
    <w:rsid w:val="00870D49"/>
    <w:rsid w:val="008710A4"/>
    <w:rsid w:val="00871160"/>
    <w:rsid w:val="008712CB"/>
    <w:rsid w:val="00871605"/>
    <w:rsid w:val="0087174C"/>
    <w:rsid w:val="00871990"/>
    <w:rsid w:val="00871F36"/>
    <w:rsid w:val="00872977"/>
    <w:rsid w:val="008731A7"/>
    <w:rsid w:val="008731CF"/>
    <w:rsid w:val="00873432"/>
    <w:rsid w:val="00873D04"/>
    <w:rsid w:val="00873D78"/>
    <w:rsid w:val="00873E66"/>
    <w:rsid w:val="0087427B"/>
    <w:rsid w:val="008745E2"/>
    <w:rsid w:val="0087471A"/>
    <w:rsid w:val="00874823"/>
    <w:rsid w:val="00874D08"/>
    <w:rsid w:val="008750BD"/>
    <w:rsid w:val="00875221"/>
    <w:rsid w:val="008752D8"/>
    <w:rsid w:val="008754B0"/>
    <w:rsid w:val="00875708"/>
    <w:rsid w:val="00875B7C"/>
    <w:rsid w:val="0087602E"/>
    <w:rsid w:val="0087666E"/>
    <w:rsid w:val="008769A9"/>
    <w:rsid w:val="008769E6"/>
    <w:rsid w:val="00876FDC"/>
    <w:rsid w:val="0087731C"/>
    <w:rsid w:val="00877F3B"/>
    <w:rsid w:val="008805BA"/>
    <w:rsid w:val="00880C7C"/>
    <w:rsid w:val="00880D47"/>
    <w:rsid w:val="00880E66"/>
    <w:rsid w:val="00881617"/>
    <w:rsid w:val="00881978"/>
    <w:rsid w:val="00881C7B"/>
    <w:rsid w:val="00881F26"/>
    <w:rsid w:val="008821A8"/>
    <w:rsid w:val="00882E40"/>
    <w:rsid w:val="00882FD3"/>
    <w:rsid w:val="008837B5"/>
    <w:rsid w:val="00883937"/>
    <w:rsid w:val="00883E93"/>
    <w:rsid w:val="00884542"/>
    <w:rsid w:val="00884963"/>
    <w:rsid w:val="008855CE"/>
    <w:rsid w:val="00885684"/>
    <w:rsid w:val="00885994"/>
    <w:rsid w:val="00885B92"/>
    <w:rsid w:val="008864A1"/>
    <w:rsid w:val="00886560"/>
    <w:rsid w:val="00886637"/>
    <w:rsid w:val="0088690C"/>
    <w:rsid w:val="00886B50"/>
    <w:rsid w:val="00886B5B"/>
    <w:rsid w:val="008872E9"/>
    <w:rsid w:val="008876BF"/>
    <w:rsid w:val="00887EF1"/>
    <w:rsid w:val="008909AA"/>
    <w:rsid w:val="00890CAE"/>
    <w:rsid w:val="00890F3A"/>
    <w:rsid w:val="00891384"/>
    <w:rsid w:val="008913B6"/>
    <w:rsid w:val="00891600"/>
    <w:rsid w:val="0089182F"/>
    <w:rsid w:val="00891DB9"/>
    <w:rsid w:val="0089207D"/>
    <w:rsid w:val="00892213"/>
    <w:rsid w:val="0089264E"/>
    <w:rsid w:val="008929A4"/>
    <w:rsid w:val="00892B5C"/>
    <w:rsid w:val="00892E8E"/>
    <w:rsid w:val="0089331C"/>
    <w:rsid w:val="008933EB"/>
    <w:rsid w:val="0089344E"/>
    <w:rsid w:val="00893802"/>
    <w:rsid w:val="00893F4D"/>
    <w:rsid w:val="00893FB0"/>
    <w:rsid w:val="00893FF1"/>
    <w:rsid w:val="0089410F"/>
    <w:rsid w:val="00894592"/>
    <w:rsid w:val="00894659"/>
    <w:rsid w:val="008947DE"/>
    <w:rsid w:val="00894809"/>
    <w:rsid w:val="00895065"/>
    <w:rsid w:val="008950D6"/>
    <w:rsid w:val="00895202"/>
    <w:rsid w:val="00895A9A"/>
    <w:rsid w:val="008961B2"/>
    <w:rsid w:val="008965DF"/>
    <w:rsid w:val="008968DD"/>
    <w:rsid w:val="00896913"/>
    <w:rsid w:val="00896982"/>
    <w:rsid w:val="00896B70"/>
    <w:rsid w:val="00896E50"/>
    <w:rsid w:val="00896F35"/>
    <w:rsid w:val="008972B0"/>
    <w:rsid w:val="008973F9"/>
    <w:rsid w:val="0089768C"/>
    <w:rsid w:val="00897949"/>
    <w:rsid w:val="00897D85"/>
    <w:rsid w:val="00897DD1"/>
    <w:rsid w:val="00897FFB"/>
    <w:rsid w:val="008A0251"/>
    <w:rsid w:val="008A053D"/>
    <w:rsid w:val="008A0571"/>
    <w:rsid w:val="008A10B7"/>
    <w:rsid w:val="008A15B9"/>
    <w:rsid w:val="008A1CA1"/>
    <w:rsid w:val="008A1D0D"/>
    <w:rsid w:val="008A1E06"/>
    <w:rsid w:val="008A2157"/>
    <w:rsid w:val="008A256B"/>
    <w:rsid w:val="008A270D"/>
    <w:rsid w:val="008A29B0"/>
    <w:rsid w:val="008A2AA7"/>
    <w:rsid w:val="008A2F5F"/>
    <w:rsid w:val="008A3299"/>
    <w:rsid w:val="008A3A15"/>
    <w:rsid w:val="008A3D7B"/>
    <w:rsid w:val="008A482B"/>
    <w:rsid w:val="008A57BB"/>
    <w:rsid w:val="008A59C9"/>
    <w:rsid w:val="008A5B7B"/>
    <w:rsid w:val="008A6199"/>
    <w:rsid w:val="008A7476"/>
    <w:rsid w:val="008A77FB"/>
    <w:rsid w:val="008A78CC"/>
    <w:rsid w:val="008B008E"/>
    <w:rsid w:val="008B06C0"/>
    <w:rsid w:val="008B06F4"/>
    <w:rsid w:val="008B0C32"/>
    <w:rsid w:val="008B0D28"/>
    <w:rsid w:val="008B0FC0"/>
    <w:rsid w:val="008B12E7"/>
    <w:rsid w:val="008B15FF"/>
    <w:rsid w:val="008B1716"/>
    <w:rsid w:val="008B1B4D"/>
    <w:rsid w:val="008B1ECA"/>
    <w:rsid w:val="008B1FBC"/>
    <w:rsid w:val="008B207F"/>
    <w:rsid w:val="008B2423"/>
    <w:rsid w:val="008B254D"/>
    <w:rsid w:val="008B2663"/>
    <w:rsid w:val="008B2A97"/>
    <w:rsid w:val="008B2F85"/>
    <w:rsid w:val="008B3666"/>
    <w:rsid w:val="008B36DF"/>
    <w:rsid w:val="008B3788"/>
    <w:rsid w:val="008B3962"/>
    <w:rsid w:val="008B3AD9"/>
    <w:rsid w:val="008B3D16"/>
    <w:rsid w:val="008B3E5A"/>
    <w:rsid w:val="008B4350"/>
    <w:rsid w:val="008B4398"/>
    <w:rsid w:val="008B43B2"/>
    <w:rsid w:val="008B4439"/>
    <w:rsid w:val="008B4BA1"/>
    <w:rsid w:val="008B4F62"/>
    <w:rsid w:val="008B5786"/>
    <w:rsid w:val="008B664B"/>
    <w:rsid w:val="008B66FF"/>
    <w:rsid w:val="008B6B43"/>
    <w:rsid w:val="008B7086"/>
    <w:rsid w:val="008B7B46"/>
    <w:rsid w:val="008C0000"/>
    <w:rsid w:val="008C010C"/>
    <w:rsid w:val="008C093A"/>
    <w:rsid w:val="008C098A"/>
    <w:rsid w:val="008C0AF1"/>
    <w:rsid w:val="008C0B24"/>
    <w:rsid w:val="008C0C32"/>
    <w:rsid w:val="008C0C7D"/>
    <w:rsid w:val="008C0F81"/>
    <w:rsid w:val="008C13AC"/>
    <w:rsid w:val="008C18CC"/>
    <w:rsid w:val="008C1B7F"/>
    <w:rsid w:val="008C2113"/>
    <w:rsid w:val="008C257E"/>
    <w:rsid w:val="008C2889"/>
    <w:rsid w:val="008C316B"/>
    <w:rsid w:val="008C35E2"/>
    <w:rsid w:val="008C3781"/>
    <w:rsid w:val="008C38F5"/>
    <w:rsid w:val="008C39A3"/>
    <w:rsid w:val="008C41C5"/>
    <w:rsid w:val="008C46FA"/>
    <w:rsid w:val="008C48F8"/>
    <w:rsid w:val="008C4D0D"/>
    <w:rsid w:val="008C4DB1"/>
    <w:rsid w:val="008C5273"/>
    <w:rsid w:val="008C53C8"/>
    <w:rsid w:val="008C5558"/>
    <w:rsid w:val="008C5862"/>
    <w:rsid w:val="008C5936"/>
    <w:rsid w:val="008C5D79"/>
    <w:rsid w:val="008C6514"/>
    <w:rsid w:val="008C65DE"/>
    <w:rsid w:val="008C65FE"/>
    <w:rsid w:val="008C68A7"/>
    <w:rsid w:val="008C699B"/>
    <w:rsid w:val="008C6A26"/>
    <w:rsid w:val="008C760A"/>
    <w:rsid w:val="008C77B5"/>
    <w:rsid w:val="008C7EEE"/>
    <w:rsid w:val="008D00CF"/>
    <w:rsid w:val="008D0906"/>
    <w:rsid w:val="008D0A7A"/>
    <w:rsid w:val="008D0C18"/>
    <w:rsid w:val="008D0EBA"/>
    <w:rsid w:val="008D122A"/>
    <w:rsid w:val="008D1473"/>
    <w:rsid w:val="008D183D"/>
    <w:rsid w:val="008D1C17"/>
    <w:rsid w:val="008D1FD0"/>
    <w:rsid w:val="008D2071"/>
    <w:rsid w:val="008D248F"/>
    <w:rsid w:val="008D2A9B"/>
    <w:rsid w:val="008D2CC2"/>
    <w:rsid w:val="008D3601"/>
    <w:rsid w:val="008D36E1"/>
    <w:rsid w:val="008D38AB"/>
    <w:rsid w:val="008D3CD0"/>
    <w:rsid w:val="008D41C3"/>
    <w:rsid w:val="008D43A4"/>
    <w:rsid w:val="008D43BE"/>
    <w:rsid w:val="008D4628"/>
    <w:rsid w:val="008D49D1"/>
    <w:rsid w:val="008D4CB3"/>
    <w:rsid w:val="008D4E97"/>
    <w:rsid w:val="008D5045"/>
    <w:rsid w:val="008D594D"/>
    <w:rsid w:val="008D6058"/>
    <w:rsid w:val="008D6401"/>
    <w:rsid w:val="008D64EE"/>
    <w:rsid w:val="008D6806"/>
    <w:rsid w:val="008D6B82"/>
    <w:rsid w:val="008D6CE0"/>
    <w:rsid w:val="008D6E9B"/>
    <w:rsid w:val="008D72BB"/>
    <w:rsid w:val="008D74E4"/>
    <w:rsid w:val="008D7D3F"/>
    <w:rsid w:val="008D7DED"/>
    <w:rsid w:val="008D7EE9"/>
    <w:rsid w:val="008E0063"/>
    <w:rsid w:val="008E036C"/>
    <w:rsid w:val="008E047C"/>
    <w:rsid w:val="008E05A5"/>
    <w:rsid w:val="008E1416"/>
    <w:rsid w:val="008E1687"/>
    <w:rsid w:val="008E237F"/>
    <w:rsid w:val="008E28DE"/>
    <w:rsid w:val="008E2B76"/>
    <w:rsid w:val="008E2C62"/>
    <w:rsid w:val="008E2E45"/>
    <w:rsid w:val="008E3008"/>
    <w:rsid w:val="008E44B9"/>
    <w:rsid w:val="008E44EF"/>
    <w:rsid w:val="008E48B1"/>
    <w:rsid w:val="008E4D03"/>
    <w:rsid w:val="008E4F4D"/>
    <w:rsid w:val="008E5882"/>
    <w:rsid w:val="008E5D22"/>
    <w:rsid w:val="008E5EFB"/>
    <w:rsid w:val="008E6E2F"/>
    <w:rsid w:val="008E78A3"/>
    <w:rsid w:val="008F04A5"/>
    <w:rsid w:val="008F04BE"/>
    <w:rsid w:val="008F0578"/>
    <w:rsid w:val="008F09C9"/>
    <w:rsid w:val="008F0F33"/>
    <w:rsid w:val="008F1477"/>
    <w:rsid w:val="008F1D2A"/>
    <w:rsid w:val="008F205B"/>
    <w:rsid w:val="008F2524"/>
    <w:rsid w:val="008F2558"/>
    <w:rsid w:val="008F271C"/>
    <w:rsid w:val="008F293D"/>
    <w:rsid w:val="008F2C81"/>
    <w:rsid w:val="008F2C9F"/>
    <w:rsid w:val="008F2CBF"/>
    <w:rsid w:val="008F2E7E"/>
    <w:rsid w:val="008F2F2A"/>
    <w:rsid w:val="008F316E"/>
    <w:rsid w:val="008F386C"/>
    <w:rsid w:val="008F393E"/>
    <w:rsid w:val="008F3BDB"/>
    <w:rsid w:val="008F3C77"/>
    <w:rsid w:val="008F4185"/>
    <w:rsid w:val="008F433E"/>
    <w:rsid w:val="008F580C"/>
    <w:rsid w:val="008F5982"/>
    <w:rsid w:val="008F5A41"/>
    <w:rsid w:val="008F5E89"/>
    <w:rsid w:val="008F635C"/>
    <w:rsid w:val="008F70D1"/>
    <w:rsid w:val="008F74A3"/>
    <w:rsid w:val="008F7528"/>
    <w:rsid w:val="008F7885"/>
    <w:rsid w:val="009001C9"/>
    <w:rsid w:val="0090027B"/>
    <w:rsid w:val="009004C1"/>
    <w:rsid w:val="00900BC4"/>
    <w:rsid w:val="00900D65"/>
    <w:rsid w:val="0090140D"/>
    <w:rsid w:val="00901A62"/>
    <w:rsid w:val="00901C2A"/>
    <w:rsid w:val="00901E76"/>
    <w:rsid w:val="0090235B"/>
    <w:rsid w:val="0090235C"/>
    <w:rsid w:val="009025C1"/>
    <w:rsid w:val="0090292B"/>
    <w:rsid w:val="009029A6"/>
    <w:rsid w:val="00902A54"/>
    <w:rsid w:val="00902F1B"/>
    <w:rsid w:val="0090344A"/>
    <w:rsid w:val="00903F50"/>
    <w:rsid w:val="0090424A"/>
    <w:rsid w:val="00904346"/>
    <w:rsid w:val="009048EC"/>
    <w:rsid w:val="009049DB"/>
    <w:rsid w:val="00905488"/>
    <w:rsid w:val="009054CF"/>
    <w:rsid w:val="009055F3"/>
    <w:rsid w:val="0090562F"/>
    <w:rsid w:val="0090593E"/>
    <w:rsid w:val="00905BAE"/>
    <w:rsid w:val="00905BF0"/>
    <w:rsid w:val="009060B7"/>
    <w:rsid w:val="009065A2"/>
    <w:rsid w:val="0090662C"/>
    <w:rsid w:val="00906D61"/>
    <w:rsid w:val="00906DD8"/>
    <w:rsid w:val="0090748B"/>
    <w:rsid w:val="009079B3"/>
    <w:rsid w:val="00907A31"/>
    <w:rsid w:val="00907A3C"/>
    <w:rsid w:val="0091005E"/>
    <w:rsid w:val="009100CA"/>
    <w:rsid w:val="009100F3"/>
    <w:rsid w:val="00910907"/>
    <w:rsid w:val="00910967"/>
    <w:rsid w:val="00910C85"/>
    <w:rsid w:val="00910DC4"/>
    <w:rsid w:val="00911507"/>
    <w:rsid w:val="00911B12"/>
    <w:rsid w:val="00911E84"/>
    <w:rsid w:val="009125CC"/>
    <w:rsid w:val="0091293E"/>
    <w:rsid w:val="00912A47"/>
    <w:rsid w:val="00912B19"/>
    <w:rsid w:val="00912C6D"/>
    <w:rsid w:val="00912D23"/>
    <w:rsid w:val="00912FE5"/>
    <w:rsid w:val="009131D9"/>
    <w:rsid w:val="0091350B"/>
    <w:rsid w:val="00913BE9"/>
    <w:rsid w:val="009144E0"/>
    <w:rsid w:val="009146C5"/>
    <w:rsid w:val="009148C5"/>
    <w:rsid w:val="0091496D"/>
    <w:rsid w:val="00914B5B"/>
    <w:rsid w:val="009151D3"/>
    <w:rsid w:val="009152FC"/>
    <w:rsid w:val="00915CAC"/>
    <w:rsid w:val="009161A0"/>
    <w:rsid w:val="0091626D"/>
    <w:rsid w:val="0091662A"/>
    <w:rsid w:val="00916733"/>
    <w:rsid w:val="00916E43"/>
    <w:rsid w:val="00916EA3"/>
    <w:rsid w:val="00917560"/>
    <w:rsid w:val="00917A94"/>
    <w:rsid w:val="00917CE6"/>
    <w:rsid w:val="00917D0D"/>
    <w:rsid w:val="00917DB8"/>
    <w:rsid w:val="00920824"/>
    <w:rsid w:val="009208CA"/>
    <w:rsid w:val="00920BAF"/>
    <w:rsid w:val="00920CAE"/>
    <w:rsid w:val="00920D22"/>
    <w:rsid w:val="00920D68"/>
    <w:rsid w:val="00921366"/>
    <w:rsid w:val="00921561"/>
    <w:rsid w:val="009215C4"/>
    <w:rsid w:val="009216E3"/>
    <w:rsid w:val="009218E1"/>
    <w:rsid w:val="009221AA"/>
    <w:rsid w:val="009221E4"/>
    <w:rsid w:val="0092235D"/>
    <w:rsid w:val="00922ED5"/>
    <w:rsid w:val="00923309"/>
    <w:rsid w:val="0092333C"/>
    <w:rsid w:val="009236CF"/>
    <w:rsid w:val="00923861"/>
    <w:rsid w:val="009239E8"/>
    <w:rsid w:val="00923AB9"/>
    <w:rsid w:val="00923C0F"/>
    <w:rsid w:val="00923F63"/>
    <w:rsid w:val="00924643"/>
    <w:rsid w:val="00924810"/>
    <w:rsid w:val="0092515E"/>
    <w:rsid w:val="009252B7"/>
    <w:rsid w:val="009253C7"/>
    <w:rsid w:val="009263D6"/>
    <w:rsid w:val="00926BCA"/>
    <w:rsid w:val="00926CCE"/>
    <w:rsid w:val="009275C1"/>
    <w:rsid w:val="00927724"/>
    <w:rsid w:val="009305DD"/>
    <w:rsid w:val="00930751"/>
    <w:rsid w:val="00930BDC"/>
    <w:rsid w:val="00930F80"/>
    <w:rsid w:val="009311CC"/>
    <w:rsid w:val="009312BB"/>
    <w:rsid w:val="009315B5"/>
    <w:rsid w:val="00931737"/>
    <w:rsid w:val="00931A2B"/>
    <w:rsid w:val="0093264E"/>
    <w:rsid w:val="00932A46"/>
    <w:rsid w:val="00932C78"/>
    <w:rsid w:val="009331D3"/>
    <w:rsid w:val="00933298"/>
    <w:rsid w:val="00933674"/>
    <w:rsid w:val="00933EE8"/>
    <w:rsid w:val="009340BF"/>
    <w:rsid w:val="009347A4"/>
    <w:rsid w:val="00934827"/>
    <w:rsid w:val="00934AA4"/>
    <w:rsid w:val="00934C9E"/>
    <w:rsid w:val="00935151"/>
    <w:rsid w:val="00935199"/>
    <w:rsid w:val="00935658"/>
    <w:rsid w:val="00935707"/>
    <w:rsid w:val="00935A9E"/>
    <w:rsid w:val="00936AAA"/>
    <w:rsid w:val="00936ABA"/>
    <w:rsid w:val="00936E71"/>
    <w:rsid w:val="009370ED"/>
    <w:rsid w:val="00937100"/>
    <w:rsid w:val="009372F8"/>
    <w:rsid w:val="0093745C"/>
    <w:rsid w:val="00937687"/>
    <w:rsid w:val="0093775B"/>
    <w:rsid w:val="00937A66"/>
    <w:rsid w:val="00937BE8"/>
    <w:rsid w:val="00937C6D"/>
    <w:rsid w:val="00937D97"/>
    <w:rsid w:val="00937F9E"/>
    <w:rsid w:val="00937FBA"/>
    <w:rsid w:val="00940082"/>
    <w:rsid w:val="009405A5"/>
    <w:rsid w:val="009405BE"/>
    <w:rsid w:val="00940730"/>
    <w:rsid w:val="009407F6"/>
    <w:rsid w:val="009410BC"/>
    <w:rsid w:val="0094117D"/>
    <w:rsid w:val="009417D2"/>
    <w:rsid w:val="00941B0E"/>
    <w:rsid w:val="00941F10"/>
    <w:rsid w:val="009424C5"/>
    <w:rsid w:val="00942545"/>
    <w:rsid w:val="00942AB1"/>
    <w:rsid w:val="00942F87"/>
    <w:rsid w:val="00943300"/>
    <w:rsid w:val="0094337F"/>
    <w:rsid w:val="009434DA"/>
    <w:rsid w:val="00943659"/>
    <w:rsid w:val="00943863"/>
    <w:rsid w:val="00943F6A"/>
    <w:rsid w:val="00944482"/>
    <w:rsid w:val="009444A2"/>
    <w:rsid w:val="00944764"/>
    <w:rsid w:val="0094517C"/>
    <w:rsid w:val="00945371"/>
    <w:rsid w:val="0094565A"/>
    <w:rsid w:val="00945692"/>
    <w:rsid w:val="009458F2"/>
    <w:rsid w:val="00945F61"/>
    <w:rsid w:val="0094639E"/>
    <w:rsid w:val="00946D62"/>
    <w:rsid w:val="00946F49"/>
    <w:rsid w:val="0094713C"/>
    <w:rsid w:val="0094778A"/>
    <w:rsid w:val="009504F3"/>
    <w:rsid w:val="009505AC"/>
    <w:rsid w:val="009505D7"/>
    <w:rsid w:val="00950A06"/>
    <w:rsid w:val="00950B98"/>
    <w:rsid w:val="00951443"/>
    <w:rsid w:val="00951581"/>
    <w:rsid w:val="009519C7"/>
    <w:rsid w:val="00951D26"/>
    <w:rsid w:val="00953BE1"/>
    <w:rsid w:val="009542A1"/>
    <w:rsid w:val="00954F96"/>
    <w:rsid w:val="00955077"/>
    <w:rsid w:val="00955505"/>
    <w:rsid w:val="00955AD9"/>
    <w:rsid w:val="00955F43"/>
    <w:rsid w:val="00955FAB"/>
    <w:rsid w:val="009561DC"/>
    <w:rsid w:val="00956B16"/>
    <w:rsid w:val="00956B7B"/>
    <w:rsid w:val="00956D15"/>
    <w:rsid w:val="00956F69"/>
    <w:rsid w:val="00957408"/>
    <w:rsid w:val="009579BA"/>
    <w:rsid w:val="00957C90"/>
    <w:rsid w:val="00960289"/>
    <w:rsid w:val="009609B3"/>
    <w:rsid w:val="00960A34"/>
    <w:rsid w:val="00960C88"/>
    <w:rsid w:val="00960CC3"/>
    <w:rsid w:val="00960E5B"/>
    <w:rsid w:val="009610F6"/>
    <w:rsid w:val="00961115"/>
    <w:rsid w:val="009618CA"/>
    <w:rsid w:val="00961959"/>
    <w:rsid w:val="009619AF"/>
    <w:rsid w:val="00961BDD"/>
    <w:rsid w:val="00961E6B"/>
    <w:rsid w:val="00961EAE"/>
    <w:rsid w:val="0096205D"/>
    <w:rsid w:val="00962430"/>
    <w:rsid w:val="0096274D"/>
    <w:rsid w:val="00962969"/>
    <w:rsid w:val="00962E31"/>
    <w:rsid w:val="00963307"/>
    <w:rsid w:val="009634D7"/>
    <w:rsid w:val="00963A0F"/>
    <w:rsid w:val="00963A98"/>
    <w:rsid w:val="00963C2A"/>
    <w:rsid w:val="00963D43"/>
    <w:rsid w:val="0096400A"/>
    <w:rsid w:val="00964497"/>
    <w:rsid w:val="009651D5"/>
    <w:rsid w:val="009652E4"/>
    <w:rsid w:val="00965817"/>
    <w:rsid w:val="00965F11"/>
    <w:rsid w:val="00966006"/>
    <w:rsid w:val="009661CE"/>
    <w:rsid w:val="00966269"/>
    <w:rsid w:val="009671C6"/>
    <w:rsid w:val="009673F8"/>
    <w:rsid w:val="00967849"/>
    <w:rsid w:val="009702B7"/>
    <w:rsid w:val="00970740"/>
    <w:rsid w:val="00970794"/>
    <w:rsid w:val="00970C34"/>
    <w:rsid w:val="00970E8C"/>
    <w:rsid w:val="009717CD"/>
    <w:rsid w:val="00971BDC"/>
    <w:rsid w:val="00972398"/>
    <w:rsid w:val="0097262C"/>
    <w:rsid w:val="00972899"/>
    <w:rsid w:val="00973507"/>
    <w:rsid w:val="009740E5"/>
    <w:rsid w:val="00974404"/>
    <w:rsid w:val="00974746"/>
    <w:rsid w:val="00974796"/>
    <w:rsid w:val="00974A8E"/>
    <w:rsid w:val="00974ADF"/>
    <w:rsid w:val="00974E70"/>
    <w:rsid w:val="00975410"/>
    <w:rsid w:val="00975631"/>
    <w:rsid w:val="00975728"/>
    <w:rsid w:val="00975F6A"/>
    <w:rsid w:val="00975F97"/>
    <w:rsid w:val="0097677C"/>
    <w:rsid w:val="009768AD"/>
    <w:rsid w:val="009768B8"/>
    <w:rsid w:val="00976AFA"/>
    <w:rsid w:val="00976BD7"/>
    <w:rsid w:val="009770F6"/>
    <w:rsid w:val="009771E5"/>
    <w:rsid w:val="009773BE"/>
    <w:rsid w:val="00977554"/>
    <w:rsid w:val="009775CB"/>
    <w:rsid w:val="009779F2"/>
    <w:rsid w:val="00977BE9"/>
    <w:rsid w:val="00977C97"/>
    <w:rsid w:val="00980716"/>
    <w:rsid w:val="0098078A"/>
    <w:rsid w:val="00980E18"/>
    <w:rsid w:val="00981346"/>
    <w:rsid w:val="00981429"/>
    <w:rsid w:val="00981825"/>
    <w:rsid w:val="00982B21"/>
    <w:rsid w:val="00982B4D"/>
    <w:rsid w:val="0098307B"/>
    <w:rsid w:val="009831D1"/>
    <w:rsid w:val="00983889"/>
    <w:rsid w:val="00984080"/>
    <w:rsid w:val="00984253"/>
    <w:rsid w:val="00984352"/>
    <w:rsid w:val="0098441B"/>
    <w:rsid w:val="009847A0"/>
    <w:rsid w:val="00984AF1"/>
    <w:rsid w:val="00984BA4"/>
    <w:rsid w:val="00984C05"/>
    <w:rsid w:val="00985001"/>
    <w:rsid w:val="00985355"/>
    <w:rsid w:val="00985396"/>
    <w:rsid w:val="00985782"/>
    <w:rsid w:val="009859FD"/>
    <w:rsid w:val="00985D96"/>
    <w:rsid w:val="00986208"/>
    <w:rsid w:val="009864CC"/>
    <w:rsid w:val="009866F7"/>
    <w:rsid w:val="0098672A"/>
    <w:rsid w:val="00986741"/>
    <w:rsid w:val="00986B12"/>
    <w:rsid w:val="00986D4D"/>
    <w:rsid w:val="00986E2F"/>
    <w:rsid w:val="00987246"/>
    <w:rsid w:val="00987523"/>
    <w:rsid w:val="00987AFF"/>
    <w:rsid w:val="00987CE5"/>
    <w:rsid w:val="00987E0E"/>
    <w:rsid w:val="0099077D"/>
    <w:rsid w:val="00991043"/>
    <w:rsid w:val="00991912"/>
    <w:rsid w:val="00991C78"/>
    <w:rsid w:val="00992DF3"/>
    <w:rsid w:val="00993391"/>
    <w:rsid w:val="00993B36"/>
    <w:rsid w:val="0099402A"/>
    <w:rsid w:val="009945E7"/>
    <w:rsid w:val="009949A5"/>
    <w:rsid w:val="00994BC7"/>
    <w:rsid w:val="00994F42"/>
    <w:rsid w:val="00995B7D"/>
    <w:rsid w:val="009962F0"/>
    <w:rsid w:val="00996353"/>
    <w:rsid w:val="009967E8"/>
    <w:rsid w:val="009968D2"/>
    <w:rsid w:val="00996A0E"/>
    <w:rsid w:val="00997097"/>
    <w:rsid w:val="009979BB"/>
    <w:rsid w:val="00997B31"/>
    <w:rsid w:val="009A0360"/>
    <w:rsid w:val="009A0AE0"/>
    <w:rsid w:val="009A0F30"/>
    <w:rsid w:val="009A1135"/>
    <w:rsid w:val="009A1325"/>
    <w:rsid w:val="009A174D"/>
    <w:rsid w:val="009A1B7B"/>
    <w:rsid w:val="009A1D39"/>
    <w:rsid w:val="009A25C0"/>
    <w:rsid w:val="009A2813"/>
    <w:rsid w:val="009A286C"/>
    <w:rsid w:val="009A294D"/>
    <w:rsid w:val="009A2963"/>
    <w:rsid w:val="009A2DA1"/>
    <w:rsid w:val="009A2F7A"/>
    <w:rsid w:val="009A36C4"/>
    <w:rsid w:val="009A3CBF"/>
    <w:rsid w:val="009A4510"/>
    <w:rsid w:val="009A4527"/>
    <w:rsid w:val="009A4727"/>
    <w:rsid w:val="009A473C"/>
    <w:rsid w:val="009A4E7D"/>
    <w:rsid w:val="009A5099"/>
    <w:rsid w:val="009A54B9"/>
    <w:rsid w:val="009A5528"/>
    <w:rsid w:val="009A5581"/>
    <w:rsid w:val="009A5ED7"/>
    <w:rsid w:val="009A62E3"/>
    <w:rsid w:val="009A653A"/>
    <w:rsid w:val="009A71D7"/>
    <w:rsid w:val="009A73E5"/>
    <w:rsid w:val="009A7992"/>
    <w:rsid w:val="009A7CE3"/>
    <w:rsid w:val="009B0154"/>
    <w:rsid w:val="009B0370"/>
    <w:rsid w:val="009B07B4"/>
    <w:rsid w:val="009B0A54"/>
    <w:rsid w:val="009B0D4D"/>
    <w:rsid w:val="009B1412"/>
    <w:rsid w:val="009B1420"/>
    <w:rsid w:val="009B16C8"/>
    <w:rsid w:val="009B177D"/>
    <w:rsid w:val="009B1A16"/>
    <w:rsid w:val="009B1DED"/>
    <w:rsid w:val="009B2D42"/>
    <w:rsid w:val="009B2F87"/>
    <w:rsid w:val="009B30AD"/>
    <w:rsid w:val="009B3287"/>
    <w:rsid w:val="009B32A5"/>
    <w:rsid w:val="009B3395"/>
    <w:rsid w:val="009B345D"/>
    <w:rsid w:val="009B34C2"/>
    <w:rsid w:val="009B3DF9"/>
    <w:rsid w:val="009B3E8E"/>
    <w:rsid w:val="009B448A"/>
    <w:rsid w:val="009B49F4"/>
    <w:rsid w:val="009B4CDC"/>
    <w:rsid w:val="009B5114"/>
    <w:rsid w:val="009B51AF"/>
    <w:rsid w:val="009B51DB"/>
    <w:rsid w:val="009B5B0B"/>
    <w:rsid w:val="009B5B31"/>
    <w:rsid w:val="009B5B9D"/>
    <w:rsid w:val="009B5FE8"/>
    <w:rsid w:val="009B6745"/>
    <w:rsid w:val="009B6AF7"/>
    <w:rsid w:val="009B6FF0"/>
    <w:rsid w:val="009B75EE"/>
    <w:rsid w:val="009B78BD"/>
    <w:rsid w:val="009B7994"/>
    <w:rsid w:val="009B7F44"/>
    <w:rsid w:val="009C0320"/>
    <w:rsid w:val="009C04E8"/>
    <w:rsid w:val="009C0CA2"/>
    <w:rsid w:val="009C0E77"/>
    <w:rsid w:val="009C0F23"/>
    <w:rsid w:val="009C18D3"/>
    <w:rsid w:val="009C1DB5"/>
    <w:rsid w:val="009C29C7"/>
    <w:rsid w:val="009C2D00"/>
    <w:rsid w:val="009C3292"/>
    <w:rsid w:val="009C3555"/>
    <w:rsid w:val="009C3610"/>
    <w:rsid w:val="009C487A"/>
    <w:rsid w:val="009C4E86"/>
    <w:rsid w:val="009C4EA5"/>
    <w:rsid w:val="009C4EA9"/>
    <w:rsid w:val="009C5382"/>
    <w:rsid w:val="009C5D16"/>
    <w:rsid w:val="009C5EA1"/>
    <w:rsid w:val="009C5EAC"/>
    <w:rsid w:val="009C5FC0"/>
    <w:rsid w:val="009C6EBD"/>
    <w:rsid w:val="009C753E"/>
    <w:rsid w:val="009C7A3F"/>
    <w:rsid w:val="009C7AD3"/>
    <w:rsid w:val="009C7C8C"/>
    <w:rsid w:val="009C7D35"/>
    <w:rsid w:val="009D0248"/>
    <w:rsid w:val="009D0577"/>
    <w:rsid w:val="009D0701"/>
    <w:rsid w:val="009D0A19"/>
    <w:rsid w:val="009D0E5B"/>
    <w:rsid w:val="009D0ED7"/>
    <w:rsid w:val="009D0F97"/>
    <w:rsid w:val="009D158B"/>
    <w:rsid w:val="009D163A"/>
    <w:rsid w:val="009D17A2"/>
    <w:rsid w:val="009D1C9A"/>
    <w:rsid w:val="009D1E25"/>
    <w:rsid w:val="009D2240"/>
    <w:rsid w:val="009D2901"/>
    <w:rsid w:val="009D29EC"/>
    <w:rsid w:val="009D34A0"/>
    <w:rsid w:val="009D426A"/>
    <w:rsid w:val="009D44B6"/>
    <w:rsid w:val="009D46C9"/>
    <w:rsid w:val="009D4739"/>
    <w:rsid w:val="009D51F3"/>
    <w:rsid w:val="009D55CA"/>
    <w:rsid w:val="009D56F2"/>
    <w:rsid w:val="009D587D"/>
    <w:rsid w:val="009D5900"/>
    <w:rsid w:val="009D5CA5"/>
    <w:rsid w:val="009D686A"/>
    <w:rsid w:val="009D7212"/>
    <w:rsid w:val="009D7CD3"/>
    <w:rsid w:val="009D7F6F"/>
    <w:rsid w:val="009E013C"/>
    <w:rsid w:val="009E0584"/>
    <w:rsid w:val="009E0710"/>
    <w:rsid w:val="009E09EA"/>
    <w:rsid w:val="009E1219"/>
    <w:rsid w:val="009E1425"/>
    <w:rsid w:val="009E149F"/>
    <w:rsid w:val="009E1724"/>
    <w:rsid w:val="009E1779"/>
    <w:rsid w:val="009E1CCC"/>
    <w:rsid w:val="009E1FD0"/>
    <w:rsid w:val="009E2272"/>
    <w:rsid w:val="009E2AEC"/>
    <w:rsid w:val="009E2BB0"/>
    <w:rsid w:val="009E2C3A"/>
    <w:rsid w:val="009E2D41"/>
    <w:rsid w:val="009E324A"/>
    <w:rsid w:val="009E368F"/>
    <w:rsid w:val="009E37AC"/>
    <w:rsid w:val="009E390A"/>
    <w:rsid w:val="009E3F9F"/>
    <w:rsid w:val="009E4B34"/>
    <w:rsid w:val="009E4D93"/>
    <w:rsid w:val="009E4E61"/>
    <w:rsid w:val="009E4F82"/>
    <w:rsid w:val="009E5851"/>
    <w:rsid w:val="009E5897"/>
    <w:rsid w:val="009E59BF"/>
    <w:rsid w:val="009E61C3"/>
    <w:rsid w:val="009E643F"/>
    <w:rsid w:val="009E687E"/>
    <w:rsid w:val="009E6A64"/>
    <w:rsid w:val="009E6DD3"/>
    <w:rsid w:val="009E7032"/>
    <w:rsid w:val="009E7287"/>
    <w:rsid w:val="009E7650"/>
    <w:rsid w:val="009E7A7F"/>
    <w:rsid w:val="009E7CD1"/>
    <w:rsid w:val="009E7CDD"/>
    <w:rsid w:val="009E7EDE"/>
    <w:rsid w:val="009F0288"/>
    <w:rsid w:val="009F08A3"/>
    <w:rsid w:val="009F0CAC"/>
    <w:rsid w:val="009F1147"/>
    <w:rsid w:val="009F1148"/>
    <w:rsid w:val="009F1205"/>
    <w:rsid w:val="009F152D"/>
    <w:rsid w:val="009F16E4"/>
    <w:rsid w:val="009F179A"/>
    <w:rsid w:val="009F184A"/>
    <w:rsid w:val="009F1A9E"/>
    <w:rsid w:val="009F2578"/>
    <w:rsid w:val="009F2BEB"/>
    <w:rsid w:val="009F2C84"/>
    <w:rsid w:val="009F2E6C"/>
    <w:rsid w:val="009F2E88"/>
    <w:rsid w:val="009F33F1"/>
    <w:rsid w:val="009F3BD0"/>
    <w:rsid w:val="009F3CE0"/>
    <w:rsid w:val="009F452B"/>
    <w:rsid w:val="009F4750"/>
    <w:rsid w:val="009F477E"/>
    <w:rsid w:val="009F500C"/>
    <w:rsid w:val="009F5178"/>
    <w:rsid w:val="009F5242"/>
    <w:rsid w:val="009F53F9"/>
    <w:rsid w:val="009F5D17"/>
    <w:rsid w:val="009F5EBA"/>
    <w:rsid w:val="009F5FA9"/>
    <w:rsid w:val="009F63A7"/>
    <w:rsid w:val="009F65DC"/>
    <w:rsid w:val="009F6865"/>
    <w:rsid w:val="009F6A5E"/>
    <w:rsid w:val="009F6B73"/>
    <w:rsid w:val="009F6D4A"/>
    <w:rsid w:val="009F6E09"/>
    <w:rsid w:val="009F72B7"/>
    <w:rsid w:val="009F7329"/>
    <w:rsid w:val="009F79B3"/>
    <w:rsid w:val="00A002A8"/>
    <w:rsid w:val="00A00368"/>
    <w:rsid w:val="00A00471"/>
    <w:rsid w:val="00A00ABD"/>
    <w:rsid w:val="00A011A0"/>
    <w:rsid w:val="00A015B2"/>
    <w:rsid w:val="00A017D0"/>
    <w:rsid w:val="00A01D5D"/>
    <w:rsid w:val="00A02232"/>
    <w:rsid w:val="00A02BB2"/>
    <w:rsid w:val="00A02F22"/>
    <w:rsid w:val="00A03320"/>
    <w:rsid w:val="00A03517"/>
    <w:rsid w:val="00A03D7C"/>
    <w:rsid w:val="00A03F91"/>
    <w:rsid w:val="00A04448"/>
    <w:rsid w:val="00A054BC"/>
    <w:rsid w:val="00A056B4"/>
    <w:rsid w:val="00A05725"/>
    <w:rsid w:val="00A057A7"/>
    <w:rsid w:val="00A0613F"/>
    <w:rsid w:val="00A06288"/>
    <w:rsid w:val="00A06C70"/>
    <w:rsid w:val="00A0728F"/>
    <w:rsid w:val="00A07A1E"/>
    <w:rsid w:val="00A07A8C"/>
    <w:rsid w:val="00A07B84"/>
    <w:rsid w:val="00A07C01"/>
    <w:rsid w:val="00A07D7D"/>
    <w:rsid w:val="00A10BB8"/>
    <w:rsid w:val="00A10C34"/>
    <w:rsid w:val="00A10E1B"/>
    <w:rsid w:val="00A11222"/>
    <w:rsid w:val="00A11373"/>
    <w:rsid w:val="00A114CB"/>
    <w:rsid w:val="00A11548"/>
    <w:rsid w:val="00A118C3"/>
    <w:rsid w:val="00A11A83"/>
    <w:rsid w:val="00A11DAA"/>
    <w:rsid w:val="00A11E30"/>
    <w:rsid w:val="00A12A70"/>
    <w:rsid w:val="00A12A95"/>
    <w:rsid w:val="00A12AB4"/>
    <w:rsid w:val="00A12C9B"/>
    <w:rsid w:val="00A12FB5"/>
    <w:rsid w:val="00A132E6"/>
    <w:rsid w:val="00A1337E"/>
    <w:rsid w:val="00A13665"/>
    <w:rsid w:val="00A137F3"/>
    <w:rsid w:val="00A1383D"/>
    <w:rsid w:val="00A1397B"/>
    <w:rsid w:val="00A14104"/>
    <w:rsid w:val="00A14160"/>
    <w:rsid w:val="00A143EF"/>
    <w:rsid w:val="00A14634"/>
    <w:rsid w:val="00A148F3"/>
    <w:rsid w:val="00A14D72"/>
    <w:rsid w:val="00A14F71"/>
    <w:rsid w:val="00A15421"/>
    <w:rsid w:val="00A1568B"/>
    <w:rsid w:val="00A15724"/>
    <w:rsid w:val="00A15CCD"/>
    <w:rsid w:val="00A16179"/>
    <w:rsid w:val="00A1658C"/>
    <w:rsid w:val="00A16CD1"/>
    <w:rsid w:val="00A16FA8"/>
    <w:rsid w:val="00A177C2"/>
    <w:rsid w:val="00A17929"/>
    <w:rsid w:val="00A17CF1"/>
    <w:rsid w:val="00A17E9D"/>
    <w:rsid w:val="00A17F57"/>
    <w:rsid w:val="00A17FD0"/>
    <w:rsid w:val="00A200D5"/>
    <w:rsid w:val="00A2033A"/>
    <w:rsid w:val="00A20397"/>
    <w:rsid w:val="00A20537"/>
    <w:rsid w:val="00A20877"/>
    <w:rsid w:val="00A20B70"/>
    <w:rsid w:val="00A20D7B"/>
    <w:rsid w:val="00A21B1F"/>
    <w:rsid w:val="00A22312"/>
    <w:rsid w:val="00A22C08"/>
    <w:rsid w:val="00A2354F"/>
    <w:rsid w:val="00A237C0"/>
    <w:rsid w:val="00A2395B"/>
    <w:rsid w:val="00A24622"/>
    <w:rsid w:val="00A24708"/>
    <w:rsid w:val="00A24A4E"/>
    <w:rsid w:val="00A24F03"/>
    <w:rsid w:val="00A25118"/>
    <w:rsid w:val="00A251B6"/>
    <w:rsid w:val="00A25267"/>
    <w:rsid w:val="00A2546E"/>
    <w:rsid w:val="00A255B4"/>
    <w:rsid w:val="00A26570"/>
    <w:rsid w:val="00A267F8"/>
    <w:rsid w:val="00A2692D"/>
    <w:rsid w:val="00A26A0A"/>
    <w:rsid w:val="00A2714C"/>
    <w:rsid w:val="00A2727B"/>
    <w:rsid w:val="00A2750C"/>
    <w:rsid w:val="00A275B1"/>
    <w:rsid w:val="00A2792E"/>
    <w:rsid w:val="00A27A93"/>
    <w:rsid w:val="00A27D19"/>
    <w:rsid w:val="00A27E25"/>
    <w:rsid w:val="00A31674"/>
    <w:rsid w:val="00A31A09"/>
    <w:rsid w:val="00A3203F"/>
    <w:rsid w:val="00A3235A"/>
    <w:rsid w:val="00A323C0"/>
    <w:rsid w:val="00A32A41"/>
    <w:rsid w:val="00A330D0"/>
    <w:rsid w:val="00A33379"/>
    <w:rsid w:val="00A339C3"/>
    <w:rsid w:val="00A33A82"/>
    <w:rsid w:val="00A33BA3"/>
    <w:rsid w:val="00A33CFF"/>
    <w:rsid w:val="00A33D08"/>
    <w:rsid w:val="00A33DCA"/>
    <w:rsid w:val="00A34379"/>
    <w:rsid w:val="00A3449F"/>
    <w:rsid w:val="00A34C03"/>
    <w:rsid w:val="00A34E3F"/>
    <w:rsid w:val="00A34F20"/>
    <w:rsid w:val="00A3500A"/>
    <w:rsid w:val="00A3543F"/>
    <w:rsid w:val="00A355B0"/>
    <w:rsid w:val="00A35E83"/>
    <w:rsid w:val="00A362B1"/>
    <w:rsid w:val="00A3668A"/>
    <w:rsid w:val="00A36DAC"/>
    <w:rsid w:val="00A36F4C"/>
    <w:rsid w:val="00A3798C"/>
    <w:rsid w:val="00A37A76"/>
    <w:rsid w:val="00A37B85"/>
    <w:rsid w:val="00A40279"/>
    <w:rsid w:val="00A409DF"/>
    <w:rsid w:val="00A40A86"/>
    <w:rsid w:val="00A40AB1"/>
    <w:rsid w:val="00A40EAF"/>
    <w:rsid w:val="00A412AE"/>
    <w:rsid w:val="00A4184F"/>
    <w:rsid w:val="00A41DE9"/>
    <w:rsid w:val="00A42292"/>
    <w:rsid w:val="00A423F5"/>
    <w:rsid w:val="00A42420"/>
    <w:rsid w:val="00A42670"/>
    <w:rsid w:val="00A42762"/>
    <w:rsid w:val="00A42BDB"/>
    <w:rsid w:val="00A42ECF"/>
    <w:rsid w:val="00A42FFA"/>
    <w:rsid w:val="00A4361D"/>
    <w:rsid w:val="00A43A3C"/>
    <w:rsid w:val="00A452D8"/>
    <w:rsid w:val="00A45455"/>
    <w:rsid w:val="00A45739"/>
    <w:rsid w:val="00A458B6"/>
    <w:rsid w:val="00A459BC"/>
    <w:rsid w:val="00A45A42"/>
    <w:rsid w:val="00A45A74"/>
    <w:rsid w:val="00A45FD7"/>
    <w:rsid w:val="00A4619D"/>
    <w:rsid w:val="00A46555"/>
    <w:rsid w:val="00A46C76"/>
    <w:rsid w:val="00A46EBB"/>
    <w:rsid w:val="00A47051"/>
    <w:rsid w:val="00A4725D"/>
    <w:rsid w:val="00A47422"/>
    <w:rsid w:val="00A47702"/>
    <w:rsid w:val="00A47844"/>
    <w:rsid w:val="00A479C7"/>
    <w:rsid w:val="00A503AE"/>
    <w:rsid w:val="00A50458"/>
    <w:rsid w:val="00A50754"/>
    <w:rsid w:val="00A512FB"/>
    <w:rsid w:val="00A51309"/>
    <w:rsid w:val="00A5180F"/>
    <w:rsid w:val="00A51847"/>
    <w:rsid w:val="00A518B4"/>
    <w:rsid w:val="00A519D4"/>
    <w:rsid w:val="00A51B1E"/>
    <w:rsid w:val="00A51CF9"/>
    <w:rsid w:val="00A524F2"/>
    <w:rsid w:val="00A52D21"/>
    <w:rsid w:val="00A535B1"/>
    <w:rsid w:val="00A539B6"/>
    <w:rsid w:val="00A53D50"/>
    <w:rsid w:val="00A53E5F"/>
    <w:rsid w:val="00A53FF9"/>
    <w:rsid w:val="00A54058"/>
    <w:rsid w:val="00A541E1"/>
    <w:rsid w:val="00A5425E"/>
    <w:rsid w:val="00A54CFC"/>
    <w:rsid w:val="00A55845"/>
    <w:rsid w:val="00A55893"/>
    <w:rsid w:val="00A55BCE"/>
    <w:rsid w:val="00A55C9A"/>
    <w:rsid w:val="00A55E9B"/>
    <w:rsid w:val="00A56386"/>
    <w:rsid w:val="00A5638D"/>
    <w:rsid w:val="00A565D0"/>
    <w:rsid w:val="00A56A15"/>
    <w:rsid w:val="00A56BD2"/>
    <w:rsid w:val="00A57028"/>
    <w:rsid w:val="00A57256"/>
    <w:rsid w:val="00A578C5"/>
    <w:rsid w:val="00A57AA5"/>
    <w:rsid w:val="00A57D96"/>
    <w:rsid w:val="00A60324"/>
    <w:rsid w:val="00A60559"/>
    <w:rsid w:val="00A60614"/>
    <w:rsid w:val="00A6061B"/>
    <w:rsid w:val="00A60F96"/>
    <w:rsid w:val="00A6106E"/>
    <w:rsid w:val="00A610CB"/>
    <w:rsid w:val="00A610F1"/>
    <w:rsid w:val="00A6112A"/>
    <w:rsid w:val="00A613D9"/>
    <w:rsid w:val="00A614FC"/>
    <w:rsid w:val="00A61CDA"/>
    <w:rsid w:val="00A61D26"/>
    <w:rsid w:val="00A61DB6"/>
    <w:rsid w:val="00A61FAA"/>
    <w:rsid w:val="00A62F2B"/>
    <w:rsid w:val="00A63070"/>
    <w:rsid w:val="00A6367D"/>
    <w:rsid w:val="00A64B22"/>
    <w:rsid w:val="00A64CBA"/>
    <w:rsid w:val="00A64DF0"/>
    <w:rsid w:val="00A6541C"/>
    <w:rsid w:val="00A656E3"/>
    <w:rsid w:val="00A65982"/>
    <w:rsid w:val="00A65AAB"/>
    <w:rsid w:val="00A65DCD"/>
    <w:rsid w:val="00A65E16"/>
    <w:rsid w:val="00A66042"/>
    <w:rsid w:val="00A6776F"/>
    <w:rsid w:val="00A67F30"/>
    <w:rsid w:val="00A70A66"/>
    <w:rsid w:val="00A70A88"/>
    <w:rsid w:val="00A70ACA"/>
    <w:rsid w:val="00A710EB"/>
    <w:rsid w:val="00A711E6"/>
    <w:rsid w:val="00A7136B"/>
    <w:rsid w:val="00A72122"/>
    <w:rsid w:val="00A722FE"/>
    <w:rsid w:val="00A7282B"/>
    <w:rsid w:val="00A72E02"/>
    <w:rsid w:val="00A73584"/>
    <w:rsid w:val="00A73661"/>
    <w:rsid w:val="00A7396B"/>
    <w:rsid w:val="00A73C32"/>
    <w:rsid w:val="00A7411B"/>
    <w:rsid w:val="00A74356"/>
    <w:rsid w:val="00A743AC"/>
    <w:rsid w:val="00A74437"/>
    <w:rsid w:val="00A74EB7"/>
    <w:rsid w:val="00A74F2E"/>
    <w:rsid w:val="00A7503F"/>
    <w:rsid w:val="00A75077"/>
    <w:rsid w:val="00A7534E"/>
    <w:rsid w:val="00A75549"/>
    <w:rsid w:val="00A757F9"/>
    <w:rsid w:val="00A75A48"/>
    <w:rsid w:val="00A75AE0"/>
    <w:rsid w:val="00A76A18"/>
    <w:rsid w:val="00A77241"/>
    <w:rsid w:val="00A77596"/>
    <w:rsid w:val="00A778F3"/>
    <w:rsid w:val="00A77D05"/>
    <w:rsid w:val="00A8065D"/>
    <w:rsid w:val="00A80908"/>
    <w:rsid w:val="00A8098E"/>
    <w:rsid w:val="00A81185"/>
    <w:rsid w:val="00A81555"/>
    <w:rsid w:val="00A81654"/>
    <w:rsid w:val="00A816E2"/>
    <w:rsid w:val="00A81AA1"/>
    <w:rsid w:val="00A82551"/>
    <w:rsid w:val="00A82945"/>
    <w:rsid w:val="00A82C74"/>
    <w:rsid w:val="00A8315E"/>
    <w:rsid w:val="00A833BA"/>
    <w:rsid w:val="00A83EBA"/>
    <w:rsid w:val="00A8454D"/>
    <w:rsid w:val="00A8475D"/>
    <w:rsid w:val="00A84FFC"/>
    <w:rsid w:val="00A85187"/>
    <w:rsid w:val="00A8533C"/>
    <w:rsid w:val="00A855A4"/>
    <w:rsid w:val="00A85A9A"/>
    <w:rsid w:val="00A860BD"/>
    <w:rsid w:val="00A861A3"/>
    <w:rsid w:val="00A867A6"/>
    <w:rsid w:val="00A873B4"/>
    <w:rsid w:val="00A87627"/>
    <w:rsid w:val="00A87771"/>
    <w:rsid w:val="00A87AC4"/>
    <w:rsid w:val="00A87B22"/>
    <w:rsid w:val="00A87DEB"/>
    <w:rsid w:val="00A90115"/>
    <w:rsid w:val="00A9023C"/>
    <w:rsid w:val="00A9037E"/>
    <w:rsid w:val="00A9043F"/>
    <w:rsid w:val="00A9068C"/>
    <w:rsid w:val="00A907EE"/>
    <w:rsid w:val="00A908AA"/>
    <w:rsid w:val="00A90A15"/>
    <w:rsid w:val="00A90A76"/>
    <w:rsid w:val="00A90E5F"/>
    <w:rsid w:val="00A910E0"/>
    <w:rsid w:val="00A9122D"/>
    <w:rsid w:val="00A9126F"/>
    <w:rsid w:val="00A91418"/>
    <w:rsid w:val="00A91501"/>
    <w:rsid w:val="00A91ABD"/>
    <w:rsid w:val="00A91F04"/>
    <w:rsid w:val="00A91F3F"/>
    <w:rsid w:val="00A933D8"/>
    <w:rsid w:val="00A9362C"/>
    <w:rsid w:val="00A93B49"/>
    <w:rsid w:val="00A93D3D"/>
    <w:rsid w:val="00A93DF7"/>
    <w:rsid w:val="00A943B9"/>
    <w:rsid w:val="00A945A7"/>
    <w:rsid w:val="00A945E6"/>
    <w:rsid w:val="00A949B8"/>
    <w:rsid w:val="00A951DB"/>
    <w:rsid w:val="00A95868"/>
    <w:rsid w:val="00A96345"/>
    <w:rsid w:val="00A964A6"/>
    <w:rsid w:val="00A96976"/>
    <w:rsid w:val="00A96FC3"/>
    <w:rsid w:val="00A97193"/>
    <w:rsid w:val="00A97725"/>
    <w:rsid w:val="00A97850"/>
    <w:rsid w:val="00A97897"/>
    <w:rsid w:val="00A97B54"/>
    <w:rsid w:val="00AA0127"/>
    <w:rsid w:val="00AA0C72"/>
    <w:rsid w:val="00AA11BA"/>
    <w:rsid w:val="00AA145B"/>
    <w:rsid w:val="00AA1AB2"/>
    <w:rsid w:val="00AA28A9"/>
    <w:rsid w:val="00AA2D18"/>
    <w:rsid w:val="00AA335A"/>
    <w:rsid w:val="00AA388C"/>
    <w:rsid w:val="00AA3F20"/>
    <w:rsid w:val="00AA443B"/>
    <w:rsid w:val="00AA45DE"/>
    <w:rsid w:val="00AA4A2D"/>
    <w:rsid w:val="00AA4D08"/>
    <w:rsid w:val="00AA5864"/>
    <w:rsid w:val="00AA5899"/>
    <w:rsid w:val="00AA59B5"/>
    <w:rsid w:val="00AA5DFA"/>
    <w:rsid w:val="00AA62BB"/>
    <w:rsid w:val="00AA64A0"/>
    <w:rsid w:val="00AA64CF"/>
    <w:rsid w:val="00AA6794"/>
    <w:rsid w:val="00AA6F7C"/>
    <w:rsid w:val="00AA7154"/>
    <w:rsid w:val="00AA7252"/>
    <w:rsid w:val="00AA7C6C"/>
    <w:rsid w:val="00AB0017"/>
    <w:rsid w:val="00AB010A"/>
    <w:rsid w:val="00AB080D"/>
    <w:rsid w:val="00AB0A41"/>
    <w:rsid w:val="00AB1C4A"/>
    <w:rsid w:val="00AB1CF0"/>
    <w:rsid w:val="00AB1DE7"/>
    <w:rsid w:val="00AB1F2D"/>
    <w:rsid w:val="00AB1F51"/>
    <w:rsid w:val="00AB1FB6"/>
    <w:rsid w:val="00AB20C2"/>
    <w:rsid w:val="00AB23C7"/>
    <w:rsid w:val="00AB2407"/>
    <w:rsid w:val="00AB25DD"/>
    <w:rsid w:val="00AB26A9"/>
    <w:rsid w:val="00AB26C3"/>
    <w:rsid w:val="00AB2775"/>
    <w:rsid w:val="00AB27A1"/>
    <w:rsid w:val="00AB2AFD"/>
    <w:rsid w:val="00AB3134"/>
    <w:rsid w:val="00AB38F8"/>
    <w:rsid w:val="00AB3979"/>
    <w:rsid w:val="00AB3CBE"/>
    <w:rsid w:val="00AB3EFA"/>
    <w:rsid w:val="00AB44E3"/>
    <w:rsid w:val="00AB4700"/>
    <w:rsid w:val="00AB47A3"/>
    <w:rsid w:val="00AB4B37"/>
    <w:rsid w:val="00AB4DC5"/>
    <w:rsid w:val="00AB515F"/>
    <w:rsid w:val="00AB60D8"/>
    <w:rsid w:val="00AB6105"/>
    <w:rsid w:val="00AB643A"/>
    <w:rsid w:val="00AB66DD"/>
    <w:rsid w:val="00AB75D6"/>
    <w:rsid w:val="00AB7679"/>
    <w:rsid w:val="00AB799A"/>
    <w:rsid w:val="00AB7A81"/>
    <w:rsid w:val="00AB7BAC"/>
    <w:rsid w:val="00AB7C6B"/>
    <w:rsid w:val="00AB7D6C"/>
    <w:rsid w:val="00AB7DD1"/>
    <w:rsid w:val="00AC0278"/>
    <w:rsid w:val="00AC02C2"/>
    <w:rsid w:val="00AC0F39"/>
    <w:rsid w:val="00AC1114"/>
    <w:rsid w:val="00AC145B"/>
    <w:rsid w:val="00AC163D"/>
    <w:rsid w:val="00AC173E"/>
    <w:rsid w:val="00AC1805"/>
    <w:rsid w:val="00AC197A"/>
    <w:rsid w:val="00AC19AD"/>
    <w:rsid w:val="00AC1E7C"/>
    <w:rsid w:val="00AC1FD4"/>
    <w:rsid w:val="00AC218B"/>
    <w:rsid w:val="00AC2893"/>
    <w:rsid w:val="00AC2E1D"/>
    <w:rsid w:val="00AC3545"/>
    <w:rsid w:val="00AC38AE"/>
    <w:rsid w:val="00AC39F2"/>
    <w:rsid w:val="00AC421C"/>
    <w:rsid w:val="00AC49AD"/>
    <w:rsid w:val="00AC51E3"/>
    <w:rsid w:val="00AC528E"/>
    <w:rsid w:val="00AC565A"/>
    <w:rsid w:val="00AC56D2"/>
    <w:rsid w:val="00AC5737"/>
    <w:rsid w:val="00AC5763"/>
    <w:rsid w:val="00AC58FD"/>
    <w:rsid w:val="00AC5D33"/>
    <w:rsid w:val="00AC6279"/>
    <w:rsid w:val="00AC64D1"/>
    <w:rsid w:val="00AC69E2"/>
    <w:rsid w:val="00AC6A40"/>
    <w:rsid w:val="00AC6CB1"/>
    <w:rsid w:val="00AC6D45"/>
    <w:rsid w:val="00AC6E61"/>
    <w:rsid w:val="00AC7B3B"/>
    <w:rsid w:val="00AD060D"/>
    <w:rsid w:val="00AD12CD"/>
    <w:rsid w:val="00AD12FE"/>
    <w:rsid w:val="00AD187E"/>
    <w:rsid w:val="00AD1929"/>
    <w:rsid w:val="00AD201F"/>
    <w:rsid w:val="00AD2AC9"/>
    <w:rsid w:val="00AD2B34"/>
    <w:rsid w:val="00AD2B58"/>
    <w:rsid w:val="00AD33B1"/>
    <w:rsid w:val="00AD34E3"/>
    <w:rsid w:val="00AD35A3"/>
    <w:rsid w:val="00AD3A8D"/>
    <w:rsid w:val="00AD3DCF"/>
    <w:rsid w:val="00AD40FB"/>
    <w:rsid w:val="00AD420C"/>
    <w:rsid w:val="00AD46F2"/>
    <w:rsid w:val="00AD52D4"/>
    <w:rsid w:val="00AD54A3"/>
    <w:rsid w:val="00AD5B2F"/>
    <w:rsid w:val="00AD5C4C"/>
    <w:rsid w:val="00AD5D4F"/>
    <w:rsid w:val="00AD6033"/>
    <w:rsid w:val="00AD62E5"/>
    <w:rsid w:val="00AD6C6C"/>
    <w:rsid w:val="00AD6E17"/>
    <w:rsid w:val="00AD6F69"/>
    <w:rsid w:val="00AD7355"/>
    <w:rsid w:val="00AD73AA"/>
    <w:rsid w:val="00AD765D"/>
    <w:rsid w:val="00AD79EB"/>
    <w:rsid w:val="00AD7A98"/>
    <w:rsid w:val="00AD7D5F"/>
    <w:rsid w:val="00AD7D60"/>
    <w:rsid w:val="00AE014C"/>
    <w:rsid w:val="00AE0335"/>
    <w:rsid w:val="00AE048B"/>
    <w:rsid w:val="00AE0789"/>
    <w:rsid w:val="00AE1CC3"/>
    <w:rsid w:val="00AE20F6"/>
    <w:rsid w:val="00AE2183"/>
    <w:rsid w:val="00AE21EA"/>
    <w:rsid w:val="00AE22D1"/>
    <w:rsid w:val="00AE2417"/>
    <w:rsid w:val="00AE26F2"/>
    <w:rsid w:val="00AE29FB"/>
    <w:rsid w:val="00AE2F09"/>
    <w:rsid w:val="00AE305F"/>
    <w:rsid w:val="00AE31F1"/>
    <w:rsid w:val="00AE35B5"/>
    <w:rsid w:val="00AE35FA"/>
    <w:rsid w:val="00AE3E25"/>
    <w:rsid w:val="00AE3E2F"/>
    <w:rsid w:val="00AE41B1"/>
    <w:rsid w:val="00AE4350"/>
    <w:rsid w:val="00AE4D5F"/>
    <w:rsid w:val="00AE5063"/>
    <w:rsid w:val="00AE5FE6"/>
    <w:rsid w:val="00AE6CCA"/>
    <w:rsid w:val="00AE6CE3"/>
    <w:rsid w:val="00AE7362"/>
    <w:rsid w:val="00AE7455"/>
    <w:rsid w:val="00AE7765"/>
    <w:rsid w:val="00AE78C7"/>
    <w:rsid w:val="00AE7BC2"/>
    <w:rsid w:val="00AF00BE"/>
    <w:rsid w:val="00AF098E"/>
    <w:rsid w:val="00AF09F4"/>
    <w:rsid w:val="00AF0DC7"/>
    <w:rsid w:val="00AF13F4"/>
    <w:rsid w:val="00AF141A"/>
    <w:rsid w:val="00AF15E2"/>
    <w:rsid w:val="00AF1F18"/>
    <w:rsid w:val="00AF21C1"/>
    <w:rsid w:val="00AF23FB"/>
    <w:rsid w:val="00AF2A62"/>
    <w:rsid w:val="00AF2D27"/>
    <w:rsid w:val="00AF2E15"/>
    <w:rsid w:val="00AF2E94"/>
    <w:rsid w:val="00AF3409"/>
    <w:rsid w:val="00AF367F"/>
    <w:rsid w:val="00AF37E6"/>
    <w:rsid w:val="00AF3EF7"/>
    <w:rsid w:val="00AF4155"/>
    <w:rsid w:val="00AF4305"/>
    <w:rsid w:val="00AF475A"/>
    <w:rsid w:val="00AF47AF"/>
    <w:rsid w:val="00AF4952"/>
    <w:rsid w:val="00AF4960"/>
    <w:rsid w:val="00AF4AA4"/>
    <w:rsid w:val="00AF4F88"/>
    <w:rsid w:val="00AF515F"/>
    <w:rsid w:val="00AF56EE"/>
    <w:rsid w:val="00AF5889"/>
    <w:rsid w:val="00AF58FF"/>
    <w:rsid w:val="00AF5E0B"/>
    <w:rsid w:val="00AF6035"/>
    <w:rsid w:val="00AF633D"/>
    <w:rsid w:val="00AF64B4"/>
    <w:rsid w:val="00AF6D3C"/>
    <w:rsid w:val="00AF7224"/>
    <w:rsid w:val="00AF74E2"/>
    <w:rsid w:val="00B001A2"/>
    <w:rsid w:val="00B001F8"/>
    <w:rsid w:val="00B00287"/>
    <w:rsid w:val="00B00B9E"/>
    <w:rsid w:val="00B00E08"/>
    <w:rsid w:val="00B00F6E"/>
    <w:rsid w:val="00B017AE"/>
    <w:rsid w:val="00B017B8"/>
    <w:rsid w:val="00B02592"/>
    <w:rsid w:val="00B03049"/>
    <w:rsid w:val="00B03630"/>
    <w:rsid w:val="00B03D6B"/>
    <w:rsid w:val="00B04505"/>
    <w:rsid w:val="00B0456A"/>
    <w:rsid w:val="00B045D5"/>
    <w:rsid w:val="00B0483F"/>
    <w:rsid w:val="00B04E16"/>
    <w:rsid w:val="00B04E28"/>
    <w:rsid w:val="00B05500"/>
    <w:rsid w:val="00B05BA5"/>
    <w:rsid w:val="00B05BBA"/>
    <w:rsid w:val="00B05E15"/>
    <w:rsid w:val="00B06060"/>
    <w:rsid w:val="00B0630F"/>
    <w:rsid w:val="00B064FF"/>
    <w:rsid w:val="00B06870"/>
    <w:rsid w:val="00B0700A"/>
    <w:rsid w:val="00B07216"/>
    <w:rsid w:val="00B074FA"/>
    <w:rsid w:val="00B075EF"/>
    <w:rsid w:val="00B076DF"/>
    <w:rsid w:val="00B07B28"/>
    <w:rsid w:val="00B07E78"/>
    <w:rsid w:val="00B0CAB1"/>
    <w:rsid w:val="00B1041C"/>
    <w:rsid w:val="00B105D5"/>
    <w:rsid w:val="00B10A78"/>
    <w:rsid w:val="00B10DC7"/>
    <w:rsid w:val="00B1109C"/>
    <w:rsid w:val="00B1121A"/>
    <w:rsid w:val="00B11834"/>
    <w:rsid w:val="00B11914"/>
    <w:rsid w:val="00B12598"/>
    <w:rsid w:val="00B128ED"/>
    <w:rsid w:val="00B12C5F"/>
    <w:rsid w:val="00B12DCC"/>
    <w:rsid w:val="00B1393E"/>
    <w:rsid w:val="00B13DB9"/>
    <w:rsid w:val="00B13EDA"/>
    <w:rsid w:val="00B14283"/>
    <w:rsid w:val="00B1439F"/>
    <w:rsid w:val="00B1449D"/>
    <w:rsid w:val="00B14706"/>
    <w:rsid w:val="00B14A26"/>
    <w:rsid w:val="00B14A59"/>
    <w:rsid w:val="00B14A8D"/>
    <w:rsid w:val="00B15060"/>
    <w:rsid w:val="00B1544E"/>
    <w:rsid w:val="00B15496"/>
    <w:rsid w:val="00B15AAB"/>
    <w:rsid w:val="00B162C4"/>
    <w:rsid w:val="00B1633F"/>
    <w:rsid w:val="00B16BFA"/>
    <w:rsid w:val="00B16CF5"/>
    <w:rsid w:val="00B16DED"/>
    <w:rsid w:val="00B16E9E"/>
    <w:rsid w:val="00B16F29"/>
    <w:rsid w:val="00B17447"/>
    <w:rsid w:val="00B17B1B"/>
    <w:rsid w:val="00B2089B"/>
    <w:rsid w:val="00B20DD5"/>
    <w:rsid w:val="00B21110"/>
    <w:rsid w:val="00B21D3B"/>
    <w:rsid w:val="00B22576"/>
    <w:rsid w:val="00B22746"/>
    <w:rsid w:val="00B22905"/>
    <w:rsid w:val="00B22923"/>
    <w:rsid w:val="00B22BEA"/>
    <w:rsid w:val="00B22C42"/>
    <w:rsid w:val="00B22E5B"/>
    <w:rsid w:val="00B23335"/>
    <w:rsid w:val="00B23447"/>
    <w:rsid w:val="00B23725"/>
    <w:rsid w:val="00B23C19"/>
    <w:rsid w:val="00B23D16"/>
    <w:rsid w:val="00B23EF7"/>
    <w:rsid w:val="00B24403"/>
    <w:rsid w:val="00B24B5B"/>
    <w:rsid w:val="00B252F8"/>
    <w:rsid w:val="00B25D51"/>
    <w:rsid w:val="00B261BE"/>
    <w:rsid w:val="00B26709"/>
    <w:rsid w:val="00B26813"/>
    <w:rsid w:val="00B26A99"/>
    <w:rsid w:val="00B26EB0"/>
    <w:rsid w:val="00B275E0"/>
    <w:rsid w:val="00B2768F"/>
    <w:rsid w:val="00B30289"/>
    <w:rsid w:val="00B30D9B"/>
    <w:rsid w:val="00B31267"/>
    <w:rsid w:val="00B313D4"/>
    <w:rsid w:val="00B31829"/>
    <w:rsid w:val="00B325C8"/>
    <w:rsid w:val="00B326D4"/>
    <w:rsid w:val="00B3275A"/>
    <w:rsid w:val="00B327F0"/>
    <w:rsid w:val="00B331CA"/>
    <w:rsid w:val="00B33260"/>
    <w:rsid w:val="00B33280"/>
    <w:rsid w:val="00B334BF"/>
    <w:rsid w:val="00B33642"/>
    <w:rsid w:val="00B33946"/>
    <w:rsid w:val="00B339E7"/>
    <w:rsid w:val="00B33C5B"/>
    <w:rsid w:val="00B33C6F"/>
    <w:rsid w:val="00B34B68"/>
    <w:rsid w:val="00B34EFB"/>
    <w:rsid w:val="00B355B8"/>
    <w:rsid w:val="00B356E1"/>
    <w:rsid w:val="00B35CD3"/>
    <w:rsid w:val="00B35F37"/>
    <w:rsid w:val="00B367A0"/>
    <w:rsid w:val="00B36DF2"/>
    <w:rsid w:val="00B37137"/>
    <w:rsid w:val="00B37288"/>
    <w:rsid w:val="00B373C6"/>
    <w:rsid w:val="00B3750B"/>
    <w:rsid w:val="00B37514"/>
    <w:rsid w:val="00B3751B"/>
    <w:rsid w:val="00B37806"/>
    <w:rsid w:val="00B37CC0"/>
    <w:rsid w:val="00B37E9A"/>
    <w:rsid w:val="00B405AA"/>
    <w:rsid w:val="00B4072B"/>
    <w:rsid w:val="00B4094F"/>
    <w:rsid w:val="00B4097F"/>
    <w:rsid w:val="00B40F52"/>
    <w:rsid w:val="00B40FED"/>
    <w:rsid w:val="00B4125D"/>
    <w:rsid w:val="00B417BD"/>
    <w:rsid w:val="00B41994"/>
    <w:rsid w:val="00B41A51"/>
    <w:rsid w:val="00B41C05"/>
    <w:rsid w:val="00B41D3E"/>
    <w:rsid w:val="00B41D40"/>
    <w:rsid w:val="00B424BB"/>
    <w:rsid w:val="00B42693"/>
    <w:rsid w:val="00B42866"/>
    <w:rsid w:val="00B42A33"/>
    <w:rsid w:val="00B42B30"/>
    <w:rsid w:val="00B43635"/>
    <w:rsid w:val="00B43731"/>
    <w:rsid w:val="00B43AFC"/>
    <w:rsid w:val="00B43E2E"/>
    <w:rsid w:val="00B442B0"/>
    <w:rsid w:val="00B44406"/>
    <w:rsid w:val="00B44447"/>
    <w:rsid w:val="00B4493F"/>
    <w:rsid w:val="00B44EDC"/>
    <w:rsid w:val="00B44EEB"/>
    <w:rsid w:val="00B44EF2"/>
    <w:rsid w:val="00B4520B"/>
    <w:rsid w:val="00B45A06"/>
    <w:rsid w:val="00B46BD4"/>
    <w:rsid w:val="00B47581"/>
    <w:rsid w:val="00B47A5C"/>
    <w:rsid w:val="00B47C66"/>
    <w:rsid w:val="00B47CA4"/>
    <w:rsid w:val="00B50183"/>
    <w:rsid w:val="00B50665"/>
    <w:rsid w:val="00B506D5"/>
    <w:rsid w:val="00B50AFD"/>
    <w:rsid w:val="00B50B12"/>
    <w:rsid w:val="00B51895"/>
    <w:rsid w:val="00B518FA"/>
    <w:rsid w:val="00B51CC4"/>
    <w:rsid w:val="00B536D5"/>
    <w:rsid w:val="00B53EDB"/>
    <w:rsid w:val="00B542DE"/>
    <w:rsid w:val="00B55474"/>
    <w:rsid w:val="00B55C4D"/>
    <w:rsid w:val="00B55DFC"/>
    <w:rsid w:val="00B56695"/>
    <w:rsid w:val="00B567EE"/>
    <w:rsid w:val="00B57117"/>
    <w:rsid w:val="00B575A6"/>
    <w:rsid w:val="00B57766"/>
    <w:rsid w:val="00B578E1"/>
    <w:rsid w:val="00B57B63"/>
    <w:rsid w:val="00B57FD5"/>
    <w:rsid w:val="00B602C0"/>
    <w:rsid w:val="00B60337"/>
    <w:rsid w:val="00B606CC"/>
    <w:rsid w:val="00B60DE1"/>
    <w:rsid w:val="00B60E7F"/>
    <w:rsid w:val="00B61062"/>
    <w:rsid w:val="00B61688"/>
    <w:rsid w:val="00B61766"/>
    <w:rsid w:val="00B61B78"/>
    <w:rsid w:val="00B61D33"/>
    <w:rsid w:val="00B61D6A"/>
    <w:rsid w:val="00B62218"/>
    <w:rsid w:val="00B6221C"/>
    <w:rsid w:val="00B62998"/>
    <w:rsid w:val="00B62C5D"/>
    <w:rsid w:val="00B62D40"/>
    <w:rsid w:val="00B63572"/>
    <w:rsid w:val="00B6366A"/>
    <w:rsid w:val="00B639C8"/>
    <w:rsid w:val="00B63BE0"/>
    <w:rsid w:val="00B63D1A"/>
    <w:rsid w:val="00B63E5A"/>
    <w:rsid w:val="00B63E65"/>
    <w:rsid w:val="00B63ECC"/>
    <w:rsid w:val="00B63EE2"/>
    <w:rsid w:val="00B6414D"/>
    <w:rsid w:val="00B642E2"/>
    <w:rsid w:val="00B6458E"/>
    <w:rsid w:val="00B64983"/>
    <w:rsid w:val="00B64EEB"/>
    <w:rsid w:val="00B653F8"/>
    <w:rsid w:val="00B6579B"/>
    <w:rsid w:val="00B65D28"/>
    <w:rsid w:val="00B662A3"/>
    <w:rsid w:val="00B664A9"/>
    <w:rsid w:val="00B66AF5"/>
    <w:rsid w:val="00B66B4E"/>
    <w:rsid w:val="00B67AA9"/>
    <w:rsid w:val="00B70DAF"/>
    <w:rsid w:val="00B70DE0"/>
    <w:rsid w:val="00B71132"/>
    <w:rsid w:val="00B712DF"/>
    <w:rsid w:val="00B715ED"/>
    <w:rsid w:val="00B71B20"/>
    <w:rsid w:val="00B71CB5"/>
    <w:rsid w:val="00B71CD2"/>
    <w:rsid w:val="00B71DFD"/>
    <w:rsid w:val="00B71E6D"/>
    <w:rsid w:val="00B720A0"/>
    <w:rsid w:val="00B72368"/>
    <w:rsid w:val="00B7239F"/>
    <w:rsid w:val="00B729A5"/>
    <w:rsid w:val="00B72C58"/>
    <w:rsid w:val="00B72CE1"/>
    <w:rsid w:val="00B72ECB"/>
    <w:rsid w:val="00B73441"/>
    <w:rsid w:val="00B73A67"/>
    <w:rsid w:val="00B73BF0"/>
    <w:rsid w:val="00B747B5"/>
    <w:rsid w:val="00B74BE0"/>
    <w:rsid w:val="00B753B2"/>
    <w:rsid w:val="00B755B6"/>
    <w:rsid w:val="00B75E7A"/>
    <w:rsid w:val="00B7631B"/>
    <w:rsid w:val="00B765FE"/>
    <w:rsid w:val="00B7695D"/>
    <w:rsid w:val="00B76E4F"/>
    <w:rsid w:val="00B77F8B"/>
    <w:rsid w:val="00B77FED"/>
    <w:rsid w:val="00B80774"/>
    <w:rsid w:val="00B808AD"/>
    <w:rsid w:val="00B80AC2"/>
    <w:rsid w:val="00B8108F"/>
    <w:rsid w:val="00B811A1"/>
    <w:rsid w:val="00B81210"/>
    <w:rsid w:val="00B81418"/>
    <w:rsid w:val="00B81730"/>
    <w:rsid w:val="00B81904"/>
    <w:rsid w:val="00B81A86"/>
    <w:rsid w:val="00B81B29"/>
    <w:rsid w:val="00B81C63"/>
    <w:rsid w:val="00B821BF"/>
    <w:rsid w:val="00B82658"/>
    <w:rsid w:val="00B8306A"/>
    <w:rsid w:val="00B8311D"/>
    <w:rsid w:val="00B83160"/>
    <w:rsid w:val="00B83655"/>
    <w:rsid w:val="00B83869"/>
    <w:rsid w:val="00B83A61"/>
    <w:rsid w:val="00B83D34"/>
    <w:rsid w:val="00B8422C"/>
    <w:rsid w:val="00B847BC"/>
    <w:rsid w:val="00B847D7"/>
    <w:rsid w:val="00B847FE"/>
    <w:rsid w:val="00B8480F"/>
    <w:rsid w:val="00B84E08"/>
    <w:rsid w:val="00B84FEC"/>
    <w:rsid w:val="00B8501A"/>
    <w:rsid w:val="00B851CC"/>
    <w:rsid w:val="00B8603A"/>
    <w:rsid w:val="00B8657F"/>
    <w:rsid w:val="00B86AA8"/>
    <w:rsid w:val="00B86BC8"/>
    <w:rsid w:val="00B86E85"/>
    <w:rsid w:val="00B87407"/>
    <w:rsid w:val="00B90298"/>
    <w:rsid w:val="00B903DD"/>
    <w:rsid w:val="00B90492"/>
    <w:rsid w:val="00B9050D"/>
    <w:rsid w:val="00B9067F"/>
    <w:rsid w:val="00B9085E"/>
    <w:rsid w:val="00B90A20"/>
    <w:rsid w:val="00B90A36"/>
    <w:rsid w:val="00B90D78"/>
    <w:rsid w:val="00B916FF"/>
    <w:rsid w:val="00B9185C"/>
    <w:rsid w:val="00B92642"/>
    <w:rsid w:val="00B927D5"/>
    <w:rsid w:val="00B92840"/>
    <w:rsid w:val="00B929A7"/>
    <w:rsid w:val="00B92C1D"/>
    <w:rsid w:val="00B92CED"/>
    <w:rsid w:val="00B92DB2"/>
    <w:rsid w:val="00B934A8"/>
    <w:rsid w:val="00B93A38"/>
    <w:rsid w:val="00B93AEB"/>
    <w:rsid w:val="00B93C17"/>
    <w:rsid w:val="00B93CBE"/>
    <w:rsid w:val="00B94316"/>
    <w:rsid w:val="00B94B12"/>
    <w:rsid w:val="00B94B19"/>
    <w:rsid w:val="00B94B42"/>
    <w:rsid w:val="00B94C2A"/>
    <w:rsid w:val="00B95B61"/>
    <w:rsid w:val="00B95EBF"/>
    <w:rsid w:val="00B9685F"/>
    <w:rsid w:val="00B96C18"/>
    <w:rsid w:val="00B96CED"/>
    <w:rsid w:val="00B97170"/>
    <w:rsid w:val="00B97247"/>
    <w:rsid w:val="00B97962"/>
    <w:rsid w:val="00B97D06"/>
    <w:rsid w:val="00B97F14"/>
    <w:rsid w:val="00BA0033"/>
    <w:rsid w:val="00BA03E4"/>
    <w:rsid w:val="00BA0B29"/>
    <w:rsid w:val="00BA0BAD"/>
    <w:rsid w:val="00BA0D5B"/>
    <w:rsid w:val="00BA10DB"/>
    <w:rsid w:val="00BA1474"/>
    <w:rsid w:val="00BA1556"/>
    <w:rsid w:val="00BA1947"/>
    <w:rsid w:val="00BA1BDD"/>
    <w:rsid w:val="00BA25AE"/>
    <w:rsid w:val="00BA2C66"/>
    <w:rsid w:val="00BA3156"/>
    <w:rsid w:val="00BA350F"/>
    <w:rsid w:val="00BA3560"/>
    <w:rsid w:val="00BA3584"/>
    <w:rsid w:val="00BA36FF"/>
    <w:rsid w:val="00BA39E0"/>
    <w:rsid w:val="00BA3D74"/>
    <w:rsid w:val="00BA3F45"/>
    <w:rsid w:val="00BA4467"/>
    <w:rsid w:val="00BA45F7"/>
    <w:rsid w:val="00BA47E1"/>
    <w:rsid w:val="00BA4810"/>
    <w:rsid w:val="00BA48D8"/>
    <w:rsid w:val="00BA4B3B"/>
    <w:rsid w:val="00BA4F69"/>
    <w:rsid w:val="00BA5652"/>
    <w:rsid w:val="00BA5BF0"/>
    <w:rsid w:val="00BA67BB"/>
    <w:rsid w:val="00BA7532"/>
    <w:rsid w:val="00BA794F"/>
    <w:rsid w:val="00BA7963"/>
    <w:rsid w:val="00BA7CC0"/>
    <w:rsid w:val="00BA7FBE"/>
    <w:rsid w:val="00BB0026"/>
    <w:rsid w:val="00BB0370"/>
    <w:rsid w:val="00BB0422"/>
    <w:rsid w:val="00BB0530"/>
    <w:rsid w:val="00BB09DD"/>
    <w:rsid w:val="00BB0AC7"/>
    <w:rsid w:val="00BB0DC1"/>
    <w:rsid w:val="00BB13AB"/>
    <w:rsid w:val="00BB1406"/>
    <w:rsid w:val="00BB2508"/>
    <w:rsid w:val="00BB2551"/>
    <w:rsid w:val="00BB25DD"/>
    <w:rsid w:val="00BB287F"/>
    <w:rsid w:val="00BB2C2B"/>
    <w:rsid w:val="00BB2CD3"/>
    <w:rsid w:val="00BB3C31"/>
    <w:rsid w:val="00BB4270"/>
    <w:rsid w:val="00BB45CF"/>
    <w:rsid w:val="00BB47E0"/>
    <w:rsid w:val="00BB521C"/>
    <w:rsid w:val="00BB5353"/>
    <w:rsid w:val="00BB54DF"/>
    <w:rsid w:val="00BB58EE"/>
    <w:rsid w:val="00BB6550"/>
    <w:rsid w:val="00BB65CF"/>
    <w:rsid w:val="00BB6885"/>
    <w:rsid w:val="00BB6A42"/>
    <w:rsid w:val="00BB6C7E"/>
    <w:rsid w:val="00BB6C8C"/>
    <w:rsid w:val="00BB6D91"/>
    <w:rsid w:val="00BB6E69"/>
    <w:rsid w:val="00BB6F37"/>
    <w:rsid w:val="00BB70E5"/>
    <w:rsid w:val="00BB7143"/>
    <w:rsid w:val="00BB7529"/>
    <w:rsid w:val="00BB7544"/>
    <w:rsid w:val="00BB7762"/>
    <w:rsid w:val="00BC02E7"/>
    <w:rsid w:val="00BC02FD"/>
    <w:rsid w:val="00BC0458"/>
    <w:rsid w:val="00BC0F36"/>
    <w:rsid w:val="00BC0FBC"/>
    <w:rsid w:val="00BC1018"/>
    <w:rsid w:val="00BC10C3"/>
    <w:rsid w:val="00BC15CE"/>
    <w:rsid w:val="00BC1EE8"/>
    <w:rsid w:val="00BC20CA"/>
    <w:rsid w:val="00BC2570"/>
    <w:rsid w:val="00BC26D6"/>
    <w:rsid w:val="00BC28E0"/>
    <w:rsid w:val="00BC2CCA"/>
    <w:rsid w:val="00BC3BA5"/>
    <w:rsid w:val="00BC3C95"/>
    <w:rsid w:val="00BC3E2D"/>
    <w:rsid w:val="00BC44CA"/>
    <w:rsid w:val="00BC470C"/>
    <w:rsid w:val="00BC4C0B"/>
    <w:rsid w:val="00BC4C67"/>
    <w:rsid w:val="00BC4F03"/>
    <w:rsid w:val="00BC5B16"/>
    <w:rsid w:val="00BC5BD0"/>
    <w:rsid w:val="00BC5F89"/>
    <w:rsid w:val="00BC6291"/>
    <w:rsid w:val="00BC694C"/>
    <w:rsid w:val="00BC6D65"/>
    <w:rsid w:val="00BC6FB9"/>
    <w:rsid w:val="00BC79FB"/>
    <w:rsid w:val="00BD0157"/>
    <w:rsid w:val="00BD019A"/>
    <w:rsid w:val="00BD0381"/>
    <w:rsid w:val="00BD055A"/>
    <w:rsid w:val="00BD108B"/>
    <w:rsid w:val="00BD14AF"/>
    <w:rsid w:val="00BD1681"/>
    <w:rsid w:val="00BD1710"/>
    <w:rsid w:val="00BD1952"/>
    <w:rsid w:val="00BD1A4C"/>
    <w:rsid w:val="00BD1C59"/>
    <w:rsid w:val="00BD2303"/>
    <w:rsid w:val="00BD2EA2"/>
    <w:rsid w:val="00BD308B"/>
    <w:rsid w:val="00BD320E"/>
    <w:rsid w:val="00BD38E8"/>
    <w:rsid w:val="00BD3B34"/>
    <w:rsid w:val="00BD3DBD"/>
    <w:rsid w:val="00BD414A"/>
    <w:rsid w:val="00BD41A1"/>
    <w:rsid w:val="00BD4568"/>
    <w:rsid w:val="00BD4C3E"/>
    <w:rsid w:val="00BD5402"/>
    <w:rsid w:val="00BD54FC"/>
    <w:rsid w:val="00BD57EF"/>
    <w:rsid w:val="00BD598C"/>
    <w:rsid w:val="00BD5994"/>
    <w:rsid w:val="00BD5C56"/>
    <w:rsid w:val="00BD5E98"/>
    <w:rsid w:val="00BD6AE8"/>
    <w:rsid w:val="00BD6B14"/>
    <w:rsid w:val="00BD6EAB"/>
    <w:rsid w:val="00BD742E"/>
    <w:rsid w:val="00BE0037"/>
    <w:rsid w:val="00BE0321"/>
    <w:rsid w:val="00BE03C7"/>
    <w:rsid w:val="00BE065C"/>
    <w:rsid w:val="00BE0995"/>
    <w:rsid w:val="00BE09C7"/>
    <w:rsid w:val="00BE0E02"/>
    <w:rsid w:val="00BE101A"/>
    <w:rsid w:val="00BE10BE"/>
    <w:rsid w:val="00BE1258"/>
    <w:rsid w:val="00BE14A0"/>
    <w:rsid w:val="00BE17D8"/>
    <w:rsid w:val="00BE1AA0"/>
    <w:rsid w:val="00BE1CC3"/>
    <w:rsid w:val="00BE1F77"/>
    <w:rsid w:val="00BE24F5"/>
    <w:rsid w:val="00BE2738"/>
    <w:rsid w:val="00BE29DE"/>
    <w:rsid w:val="00BE38CD"/>
    <w:rsid w:val="00BE3AB3"/>
    <w:rsid w:val="00BE3E4B"/>
    <w:rsid w:val="00BE4D5F"/>
    <w:rsid w:val="00BE51EA"/>
    <w:rsid w:val="00BE5932"/>
    <w:rsid w:val="00BE6285"/>
    <w:rsid w:val="00BE62F2"/>
    <w:rsid w:val="00BE64DA"/>
    <w:rsid w:val="00BE6676"/>
    <w:rsid w:val="00BE67DD"/>
    <w:rsid w:val="00BE7672"/>
    <w:rsid w:val="00BE76C7"/>
    <w:rsid w:val="00BE79FB"/>
    <w:rsid w:val="00BE7C79"/>
    <w:rsid w:val="00BE7EB4"/>
    <w:rsid w:val="00BE7F74"/>
    <w:rsid w:val="00BF0164"/>
    <w:rsid w:val="00BF026C"/>
    <w:rsid w:val="00BF0ABD"/>
    <w:rsid w:val="00BF0DA2"/>
    <w:rsid w:val="00BF10AE"/>
    <w:rsid w:val="00BF1E7C"/>
    <w:rsid w:val="00BF1F25"/>
    <w:rsid w:val="00BF21EF"/>
    <w:rsid w:val="00BF24F5"/>
    <w:rsid w:val="00BF283A"/>
    <w:rsid w:val="00BF2CA4"/>
    <w:rsid w:val="00BF2D6F"/>
    <w:rsid w:val="00BF3229"/>
    <w:rsid w:val="00BF324F"/>
    <w:rsid w:val="00BF382A"/>
    <w:rsid w:val="00BF46EF"/>
    <w:rsid w:val="00BF4DCB"/>
    <w:rsid w:val="00BF4FF0"/>
    <w:rsid w:val="00BF4FF4"/>
    <w:rsid w:val="00BF50A0"/>
    <w:rsid w:val="00BF5345"/>
    <w:rsid w:val="00BF55C6"/>
    <w:rsid w:val="00BF5AAA"/>
    <w:rsid w:val="00BF6192"/>
    <w:rsid w:val="00BF666A"/>
    <w:rsid w:val="00BF672C"/>
    <w:rsid w:val="00BF67DC"/>
    <w:rsid w:val="00BF6B6E"/>
    <w:rsid w:val="00BF6C97"/>
    <w:rsid w:val="00BF6E14"/>
    <w:rsid w:val="00BF6EDF"/>
    <w:rsid w:val="00BF7337"/>
    <w:rsid w:val="00BF73A3"/>
    <w:rsid w:val="00BF73B6"/>
    <w:rsid w:val="00C00483"/>
    <w:rsid w:val="00C004FC"/>
    <w:rsid w:val="00C0068F"/>
    <w:rsid w:val="00C00710"/>
    <w:rsid w:val="00C00929"/>
    <w:rsid w:val="00C0100D"/>
    <w:rsid w:val="00C0123D"/>
    <w:rsid w:val="00C01C03"/>
    <w:rsid w:val="00C01CD7"/>
    <w:rsid w:val="00C01D0E"/>
    <w:rsid w:val="00C01D7B"/>
    <w:rsid w:val="00C020A5"/>
    <w:rsid w:val="00C02385"/>
    <w:rsid w:val="00C025B4"/>
    <w:rsid w:val="00C0285F"/>
    <w:rsid w:val="00C02D13"/>
    <w:rsid w:val="00C032B4"/>
    <w:rsid w:val="00C0333E"/>
    <w:rsid w:val="00C0376F"/>
    <w:rsid w:val="00C03CDF"/>
    <w:rsid w:val="00C03DCC"/>
    <w:rsid w:val="00C03DE1"/>
    <w:rsid w:val="00C044E4"/>
    <w:rsid w:val="00C04CA1"/>
    <w:rsid w:val="00C05A07"/>
    <w:rsid w:val="00C05A63"/>
    <w:rsid w:val="00C05DE5"/>
    <w:rsid w:val="00C05E2B"/>
    <w:rsid w:val="00C06247"/>
    <w:rsid w:val="00C06962"/>
    <w:rsid w:val="00C0737B"/>
    <w:rsid w:val="00C07C61"/>
    <w:rsid w:val="00C07F75"/>
    <w:rsid w:val="00C10A7B"/>
    <w:rsid w:val="00C10B07"/>
    <w:rsid w:val="00C11318"/>
    <w:rsid w:val="00C11327"/>
    <w:rsid w:val="00C114D7"/>
    <w:rsid w:val="00C11670"/>
    <w:rsid w:val="00C11923"/>
    <w:rsid w:val="00C11F1D"/>
    <w:rsid w:val="00C12605"/>
    <w:rsid w:val="00C12B1F"/>
    <w:rsid w:val="00C12E63"/>
    <w:rsid w:val="00C12F1A"/>
    <w:rsid w:val="00C13174"/>
    <w:rsid w:val="00C13644"/>
    <w:rsid w:val="00C138ED"/>
    <w:rsid w:val="00C13D25"/>
    <w:rsid w:val="00C1434A"/>
    <w:rsid w:val="00C1500F"/>
    <w:rsid w:val="00C1510F"/>
    <w:rsid w:val="00C15581"/>
    <w:rsid w:val="00C15BCF"/>
    <w:rsid w:val="00C15FEC"/>
    <w:rsid w:val="00C16558"/>
    <w:rsid w:val="00C1685F"/>
    <w:rsid w:val="00C17166"/>
    <w:rsid w:val="00C174AC"/>
    <w:rsid w:val="00C1754E"/>
    <w:rsid w:val="00C1756D"/>
    <w:rsid w:val="00C176BB"/>
    <w:rsid w:val="00C17A08"/>
    <w:rsid w:val="00C17C62"/>
    <w:rsid w:val="00C17EB3"/>
    <w:rsid w:val="00C20166"/>
    <w:rsid w:val="00C20350"/>
    <w:rsid w:val="00C20475"/>
    <w:rsid w:val="00C2053A"/>
    <w:rsid w:val="00C20AF0"/>
    <w:rsid w:val="00C20DD9"/>
    <w:rsid w:val="00C20FEC"/>
    <w:rsid w:val="00C21355"/>
    <w:rsid w:val="00C21761"/>
    <w:rsid w:val="00C21C21"/>
    <w:rsid w:val="00C2202D"/>
    <w:rsid w:val="00C22324"/>
    <w:rsid w:val="00C2233B"/>
    <w:rsid w:val="00C22D6E"/>
    <w:rsid w:val="00C22E42"/>
    <w:rsid w:val="00C239B6"/>
    <w:rsid w:val="00C23B69"/>
    <w:rsid w:val="00C23F3F"/>
    <w:rsid w:val="00C24069"/>
    <w:rsid w:val="00C243A5"/>
    <w:rsid w:val="00C24786"/>
    <w:rsid w:val="00C25084"/>
    <w:rsid w:val="00C25462"/>
    <w:rsid w:val="00C25610"/>
    <w:rsid w:val="00C25B71"/>
    <w:rsid w:val="00C25B9F"/>
    <w:rsid w:val="00C25F5A"/>
    <w:rsid w:val="00C264D8"/>
    <w:rsid w:val="00C26979"/>
    <w:rsid w:val="00C26A4D"/>
    <w:rsid w:val="00C26C64"/>
    <w:rsid w:val="00C27177"/>
    <w:rsid w:val="00C277D9"/>
    <w:rsid w:val="00C27AAB"/>
    <w:rsid w:val="00C27D8F"/>
    <w:rsid w:val="00C27FF3"/>
    <w:rsid w:val="00C305C8"/>
    <w:rsid w:val="00C309A9"/>
    <w:rsid w:val="00C30F1A"/>
    <w:rsid w:val="00C30FA6"/>
    <w:rsid w:val="00C30FDF"/>
    <w:rsid w:val="00C31B09"/>
    <w:rsid w:val="00C31EC4"/>
    <w:rsid w:val="00C32174"/>
    <w:rsid w:val="00C32578"/>
    <w:rsid w:val="00C32FF1"/>
    <w:rsid w:val="00C3335C"/>
    <w:rsid w:val="00C3359F"/>
    <w:rsid w:val="00C338A4"/>
    <w:rsid w:val="00C3391A"/>
    <w:rsid w:val="00C3392F"/>
    <w:rsid w:val="00C33C4D"/>
    <w:rsid w:val="00C33F67"/>
    <w:rsid w:val="00C346A2"/>
    <w:rsid w:val="00C34873"/>
    <w:rsid w:val="00C34B62"/>
    <w:rsid w:val="00C34D8B"/>
    <w:rsid w:val="00C35112"/>
    <w:rsid w:val="00C35E71"/>
    <w:rsid w:val="00C360CB"/>
    <w:rsid w:val="00C3614A"/>
    <w:rsid w:val="00C362C0"/>
    <w:rsid w:val="00C3646E"/>
    <w:rsid w:val="00C364E5"/>
    <w:rsid w:val="00C3670A"/>
    <w:rsid w:val="00C369DB"/>
    <w:rsid w:val="00C36E06"/>
    <w:rsid w:val="00C37196"/>
    <w:rsid w:val="00C37253"/>
    <w:rsid w:val="00C372AC"/>
    <w:rsid w:val="00C3764C"/>
    <w:rsid w:val="00C37BF4"/>
    <w:rsid w:val="00C37E8A"/>
    <w:rsid w:val="00C37EA1"/>
    <w:rsid w:val="00C40218"/>
    <w:rsid w:val="00C409C2"/>
    <w:rsid w:val="00C40AF4"/>
    <w:rsid w:val="00C40ECC"/>
    <w:rsid w:val="00C40FFC"/>
    <w:rsid w:val="00C417C2"/>
    <w:rsid w:val="00C4255E"/>
    <w:rsid w:val="00C4289D"/>
    <w:rsid w:val="00C42B52"/>
    <w:rsid w:val="00C43239"/>
    <w:rsid w:val="00C439F9"/>
    <w:rsid w:val="00C43A3C"/>
    <w:rsid w:val="00C43D9B"/>
    <w:rsid w:val="00C43DAC"/>
    <w:rsid w:val="00C43E8D"/>
    <w:rsid w:val="00C44B19"/>
    <w:rsid w:val="00C44CE1"/>
    <w:rsid w:val="00C451B8"/>
    <w:rsid w:val="00C455AF"/>
    <w:rsid w:val="00C455FA"/>
    <w:rsid w:val="00C4578E"/>
    <w:rsid w:val="00C45844"/>
    <w:rsid w:val="00C45F17"/>
    <w:rsid w:val="00C45FCD"/>
    <w:rsid w:val="00C45FDE"/>
    <w:rsid w:val="00C4620E"/>
    <w:rsid w:val="00C46733"/>
    <w:rsid w:val="00C46D36"/>
    <w:rsid w:val="00C47220"/>
    <w:rsid w:val="00C4728B"/>
    <w:rsid w:val="00C47906"/>
    <w:rsid w:val="00C47CD4"/>
    <w:rsid w:val="00C47FC4"/>
    <w:rsid w:val="00C5082F"/>
    <w:rsid w:val="00C50A06"/>
    <w:rsid w:val="00C5124E"/>
    <w:rsid w:val="00C51462"/>
    <w:rsid w:val="00C514EE"/>
    <w:rsid w:val="00C51632"/>
    <w:rsid w:val="00C5184B"/>
    <w:rsid w:val="00C518EF"/>
    <w:rsid w:val="00C5198C"/>
    <w:rsid w:val="00C51D2A"/>
    <w:rsid w:val="00C522C6"/>
    <w:rsid w:val="00C52F2A"/>
    <w:rsid w:val="00C53177"/>
    <w:rsid w:val="00C5322C"/>
    <w:rsid w:val="00C533A7"/>
    <w:rsid w:val="00C5367E"/>
    <w:rsid w:val="00C53700"/>
    <w:rsid w:val="00C53748"/>
    <w:rsid w:val="00C53788"/>
    <w:rsid w:val="00C53B1B"/>
    <w:rsid w:val="00C53CDB"/>
    <w:rsid w:val="00C54587"/>
    <w:rsid w:val="00C548F6"/>
    <w:rsid w:val="00C54AD6"/>
    <w:rsid w:val="00C54F5B"/>
    <w:rsid w:val="00C5507C"/>
    <w:rsid w:val="00C55486"/>
    <w:rsid w:val="00C556B7"/>
    <w:rsid w:val="00C557C4"/>
    <w:rsid w:val="00C558DC"/>
    <w:rsid w:val="00C5591F"/>
    <w:rsid w:val="00C55DA1"/>
    <w:rsid w:val="00C561D8"/>
    <w:rsid w:val="00C5633E"/>
    <w:rsid w:val="00C569F5"/>
    <w:rsid w:val="00C56D3F"/>
    <w:rsid w:val="00C56EE1"/>
    <w:rsid w:val="00C56F2F"/>
    <w:rsid w:val="00C577B7"/>
    <w:rsid w:val="00C57CE8"/>
    <w:rsid w:val="00C60138"/>
    <w:rsid w:val="00C601D8"/>
    <w:rsid w:val="00C60218"/>
    <w:rsid w:val="00C60223"/>
    <w:rsid w:val="00C60A9E"/>
    <w:rsid w:val="00C60AE3"/>
    <w:rsid w:val="00C60CAC"/>
    <w:rsid w:val="00C60EB5"/>
    <w:rsid w:val="00C60F56"/>
    <w:rsid w:val="00C612E7"/>
    <w:rsid w:val="00C6137C"/>
    <w:rsid w:val="00C613D3"/>
    <w:rsid w:val="00C61444"/>
    <w:rsid w:val="00C61523"/>
    <w:rsid w:val="00C6198C"/>
    <w:rsid w:val="00C61A70"/>
    <w:rsid w:val="00C61B0C"/>
    <w:rsid w:val="00C61C04"/>
    <w:rsid w:val="00C61CC2"/>
    <w:rsid w:val="00C61E49"/>
    <w:rsid w:val="00C6200D"/>
    <w:rsid w:val="00C62367"/>
    <w:rsid w:val="00C6253F"/>
    <w:rsid w:val="00C62580"/>
    <w:rsid w:val="00C62688"/>
    <w:rsid w:val="00C62756"/>
    <w:rsid w:val="00C62AD5"/>
    <w:rsid w:val="00C62B86"/>
    <w:rsid w:val="00C630E2"/>
    <w:rsid w:val="00C630F8"/>
    <w:rsid w:val="00C636C6"/>
    <w:rsid w:val="00C63C85"/>
    <w:rsid w:val="00C63F00"/>
    <w:rsid w:val="00C6426C"/>
    <w:rsid w:val="00C6436A"/>
    <w:rsid w:val="00C64427"/>
    <w:rsid w:val="00C64848"/>
    <w:rsid w:val="00C64BD3"/>
    <w:rsid w:val="00C64CC7"/>
    <w:rsid w:val="00C64CEE"/>
    <w:rsid w:val="00C651AD"/>
    <w:rsid w:val="00C659FD"/>
    <w:rsid w:val="00C65EEF"/>
    <w:rsid w:val="00C6625A"/>
    <w:rsid w:val="00C66375"/>
    <w:rsid w:val="00C665F8"/>
    <w:rsid w:val="00C6683C"/>
    <w:rsid w:val="00C66904"/>
    <w:rsid w:val="00C67027"/>
    <w:rsid w:val="00C671A1"/>
    <w:rsid w:val="00C671E7"/>
    <w:rsid w:val="00C67460"/>
    <w:rsid w:val="00C67A27"/>
    <w:rsid w:val="00C7001F"/>
    <w:rsid w:val="00C70516"/>
    <w:rsid w:val="00C70651"/>
    <w:rsid w:val="00C70AC8"/>
    <w:rsid w:val="00C70B00"/>
    <w:rsid w:val="00C70C94"/>
    <w:rsid w:val="00C70F1A"/>
    <w:rsid w:val="00C71386"/>
    <w:rsid w:val="00C71451"/>
    <w:rsid w:val="00C71609"/>
    <w:rsid w:val="00C7196A"/>
    <w:rsid w:val="00C71C83"/>
    <w:rsid w:val="00C71F2B"/>
    <w:rsid w:val="00C72157"/>
    <w:rsid w:val="00C721AA"/>
    <w:rsid w:val="00C72418"/>
    <w:rsid w:val="00C72AA7"/>
    <w:rsid w:val="00C7365C"/>
    <w:rsid w:val="00C73A90"/>
    <w:rsid w:val="00C73DFE"/>
    <w:rsid w:val="00C747ED"/>
    <w:rsid w:val="00C7489E"/>
    <w:rsid w:val="00C74F78"/>
    <w:rsid w:val="00C75439"/>
    <w:rsid w:val="00C759FC"/>
    <w:rsid w:val="00C75A64"/>
    <w:rsid w:val="00C768C1"/>
    <w:rsid w:val="00C76A72"/>
    <w:rsid w:val="00C76EDE"/>
    <w:rsid w:val="00C778D9"/>
    <w:rsid w:val="00C77FCD"/>
    <w:rsid w:val="00C80887"/>
    <w:rsid w:val="00C80F3C"/>
    <w:rsid w:val="00C813F0"/>
    <w:rsid w:val="00C81491"/>
    <w:rsid w:val="00C8175F"/>
    <w:rsid w:val="00C81AE5"/>
    <w:rsid w:val="00C81B73"/>
    <w:rsid w:val="00C81DA9"/>
    <w:rsid w:val="00C821FD"/>
    <w:rsid w:val="00C8221F"/>
    <w:rsid w:val="00C8230B"/>
    <w:rsid w:val="00C825B0"/>
    <w:rsid w:val="00C82CCF"/>
    <w:rsid w:val="00C82FFC"/>
    <w:rsid w:val="00C830D7"/>
    <w:rsid w:val="00C831EA"/>
    <w:rsid w:val="00C832FB"/>
    <w:rsid w:val="00C8378A"/>
    <w:rsid w:val="00C83D61"/>
    <w:rsid w:val="00C84373"/>
    <w:rsid w:val="00C845C4"/>
    <w:rsid w:val="00C845D5"/>
    <w:rsid w:val="00C847C0"/>
    <w:rsid w:val="00C84B54"/>
    <w:rsid w:val="00C84BE4"/>
    <w:rsid w:val="00C84EAA"/>
    <w:rsid w:val="00C84EF8"/>
    <w:rsid w:val="00C85424"/>
    <w:rsid w:val="00C8556F"/>
    <w:rsid w:val="00C85DFA"/>
    <w:rsid w:val="00C85E56"/>
    <w:rsid w:val="00C864D1"/>
    <w:rsid w:val="00C86764"/>
    <w:rsid w:val="00C8687C"/>
    <w:rsid w:val="00C86C30"/>
    <w:rsid w:val="00C8737A"/>
    <w:rsid w:val="00C875AD"/>
    <w:rsid w:val="00C8780A"/>
    <w:rsid w:val="00C8797D"/>
    <w:rsid w:val="00C87A96"/>
    <w:rsid w:val="00C87C22"/>
    <w:rsid w:val="00C87EAF"/>
    <w:rsid w:val="00C90682"/>
    <w:rsid w:val="00C90917"/>
    <w:rsid w:val="00C90A73"/>
    <w:rsid w:val="00C90AD5"/>
    <w:rsid w:val="00C91708"/>
    <w:rsid w:val="00C91868"/>
    <w:rsid w:val="00C91CE3"/>
    <w:rsid w:val="00C91FF4"/>
    <w:rsid w:val="00C9224D"/>
    <w:rsid w:val="00C92493"/>
    <w:rsid w:val="00C9249C"/>
    <w:rsid w:val="00C92C2C"/>
    <w:rsid w:val="00C9301E"/>
    <w:rsid w:val="00C93252"/>
    <w:rsid w:val="00C93272"/>
    <w:rsid w:val="00C939C8"/>
    <w:rsid w:val="00C93DCA"/>
    <w:rsid w:val="00C93FA2"/>
    <w:rsid w:val="00C94196"/>
    <w:rsid w:val="00C94A33"/>
    <w:rsid w:val="00C95293"/>
    <w:rsid w:val="00C95300"/>
    <w:rsid w:val="00C9538D"/>
    <w:rsid w:val="00C95552"/>
    <w:rsid w:val="00C956B8"/>
    <w:rsid w:val="00C95821"/>
    <w:rsid w:val="00C95A60"/>
    <w:rsid w:val="00C95AAD"/>
    <w:rsid w:val="00C95D9E"/>
    <w:rsid w:val="00C9604E"/>
    <w:rsid w:val="00C96124"/>
    <w:rsid w:val="00C96889"/>
    <w:rsid w:val="00C96DAF"/>
    <w:rsid w:val="00C96E25"/>
    <w:rsid w:val="00C96EBA"/>
    <w:rsid w:val="00C970E4"/>
    <w:rsid w:val="00C97A09"/>
    <w:rsid w:val="00C97A71"/>
    <w:rsid w:val="00C97F99"/>
    <w:rsid w:val="00CA0D2E"/>
    <w:rsid w:val="00CA14A1"/>
    <w:rsid w:val="00CA161B"/>
    <w:rsid w:val="00CA1C6D"/>
    <w:rsid w:val="00CA235E"/>
    <w:rsid w:val="00CA29DA"/>
    <w:rsid w:val="00CA2BDE"/>
    <w:rsid w:val="00CA2C29"/>
    <w:rsid w:val="00CA2FB1"/>
    <w:rsid w:val="00CA2FD8"/>
    <w:rsid w:val="00CA375C"/>
    <w:rsid w:val="00CA3907"/>
    <w:rsid w:val="00CA3F56"/>
    <w:rsid w:val="00CA4212"/>
    <w:rsid w:val="00CA461B"/>
    <w:rsid w:val="00CA47EF"/>
    <w:rsid w:val="00CA4DCA"/>
    <w:rsid w:val="00CA52C2"/>
    <w:rsid w:val="00CA54AA"/>
    <w:rsid w:val="00CA5943"/>
    <w:rsid w:val="00CA5C87"/>
    <w:rsid w:val="00CA5F73"/>
    <w:rsid w:val="00CA6633"/>
    <w:rsid w:val="00CA6A7E"/>
    <w:rsid w:val="00CA6E5C"/>
    <w:rsid w:val="00CA782D"/>
    <w:rsid w:val="00CA7AB9"/>
    <w:rsid w:val="00CA7B99"/>
    <w:rsid w:val="00CA7C6F"/>
    <w:rsid w:val="00CB0110"/>
    <w:rsid w:val="00CB0352"/>
    <w:rsid w:val="00CB0ACF"/>
    <w:rsid w:val="00CB0F68"/>
    <w:rsid w:val="00CB1205"/>
    <w:rsid w:val="00CB135A"/>
    <w:rsid w:val="00CB1DFF"/>
    <w:rsid w:val="00CB1F71"/>
    <w:rsid w:val="00CB1F9C"/>
    <w:rsid w:val="00CB2507"/>
    <w:rsid w:val="00CB2518"/>
    <w:rsid w:val="00CB2559"/>
    <w:rsid w:val="00CB2591"/>
    <w:rsid w:val="00CB2D5E"/>
    <w:rsid w:val="00CB2E90"/>
    <w:rsid w:val="00CB3E0F"/>
    <w:rsid w:val="00CB45CF"/>
    <w:rsid w:val="00CB46DE"/>
    <w:rsid w:val="00CB49B2"/>
    <w:rsid w:val="00CB4AA1"/>
    <w:rsid w:val="00CB5186"/>
    <w:rsid w:val="00CB5387"/>
    <w:rsid w:val="00CB564F"/>
    <w:rsid w:val="00CB5E98"/>
    <w:rsid w:val="00CB5F9F"/>
    <w:rsid w:val="00CB616A"/>
    <w:rsid w:val="00CB62CF"/>
    <w:rsid w:val="00CB64C5"/>
    <w:rsid w:val="00CB65E9"/>
    <w:rsid w:val="00CB6602"/>
    <w:rsid w:val="00CB709A"/>
    <w:rsid w:val="00CB72DD"/>
    <w:rsid w:val="00CB7329"/>
    <w:rsid w:val="00CB735A"/>
    <w:rsid w:val="00CB7373"/>
    <w:rsid w:val="00CB74D6"/>
    <w:rsid w:val="00CB767D"/>
    <w:rsid w:val="00CB7853"/>
    <w:rsid w:val="00CB7A50"/>
    <w:rsid w:val="00CB7B18"/>
    <w:rsid w:val="00CB7D54"/>
    <w:rsid w:val="00CB7F4B"/>
    <w:rsid w:val="00CC0074"/>
    <w:rsid w:val="00CC0318"/>
    <w:rsid w:val="00CC05D6"/>
    <w:rsid w:val="00CC0890"/>
    <w:rsid w:val="00CC127E"/>
    <w:rsid w:val="00CC13B9"/>
    <w:rsid w:val="00CC14E8"/>
    <w:rsid w:val="00CC198A"/>
    <w:rsid w:val="00CC1A0F"/>
    <w:rsid w:val="00CC1D03"/>
    <w:rsid w:val="00CC2347"/>
    <w:rsid w:val="00CC311B"/>
    <w:rsid w:val="00CC35C5"/>
    <w:rsid w:val="00CC35CC"/>
    <w:rsid w:val="00CC3737"/>
    <w:rsid w:val="00CC3815"/>
    <w:rsid w:val="00CC3862"/>
    <w:rsid w:val="00CC3CB1"/>
    <w:rsid w:val="00CC3E52"/>
    <w:rsid w:val="00CC3F3A"/>
    <w:rsid w:val="00CC422B"/>
    <w:rsid w:val="00CC4695"/>
    <w:rsid w:val="00CC48B7"/>
    <w:rsid w:val="00CC4F77"/>
    <w:rsid w:val="00CC509D"/>
    <w:rsid w:val="00CC557A"/>
    <w:rsid w:val="00CC562A"/>
    <w:rsid w:val="00CC58A9"/>
    <w:rsid w:val="00CC5B59"/>
    <w:rsid w:val="00CC5FFE"/>
    <w:rsid w:val="00CC69F7"/>
    <w:rsid w:val="00CC6BC9"/>
    <w:rsid w:val="00CC6C44"/>
    <w:rsid w:val="00CC6F73"/>
    <w:rsid w:val="00CC7486"/>
    <w:rsid w:val="00CC7A9D"/>
    <w:rsid w:val="00CC7BEF"/>
    <w:rsid w:val="00CC7F3C"/>
    <w:rsid w:val="00CC7F95"/>
    <w:rsid w:val="00CD0372"/>
    <w:rsid w:val="00CD072F"/>
    <w:rsid w:val="00CD0939"/>
    <w:rsid w:val="00CD095B"/>
    <w:rsid w:val="00CD0CD5"/>
    <w:rsid w:val="00CD15A7"/>
    <w:rsid w:val="00CD18E1"/>
    <w:rsid w:val="00CD1A16"/>
    <w:rsid w:val="00CD20C8"/>
    <w:rsid w:val="00CD2205"/>
    <w:rsid w:val="00CD24D1"/>
    <w:rsid w:val="00CD279F"/>
    <w:rsid w:val="00CD27F3"/>
    <w:rsid w:val="00CD2D6C"/>
    <w:rsid w:val="00CD2FDA"/>
    <w:rsid w:val="00CD3384"/>
    <w:rsid w:val="00CD34CE"/>
    <w:rsid w:val="00CD356C"/>
    <w:rsid w:val="00CD38E4"/>
    <w:rsid w:val="00CD3E7A"/>
    <w:rsid w:val="00CD43F2"/>
    <w:rsid w:val="00CD4A86"/>
    <w:rsid w:val="00CD5689"/>
    <w:rsid w:val="00CD57C2"/>
    <w:rsid w:val="00CD5920"/>
    <w:rsid w:val="00CD5F40"/>
    <w:rsid w:val="00CD5FDA"/>
    <w:rsid w:val="00CD6578"/>
    <w:rsid w:val="00CD695E"/>
    <w:rsid w:val="00CD6C64"/>
    <w:rsid w:val="00CD714F"/>
    <w:rsid w:val="00CD768C"/>
    <w:rsid w:val="00CD7883"/>
    <w:rsid w:val="00CD7B33"/>
    <w:rsid w:val="00CD7CD2"/>
    <w:rsid w:val="00CD7CFA"/>
    <w:rsid w:val="00CD7D03"/>
    <w:rsid w:val="00CD7D06"/>
    <w:rsid w:val="00CE014C"/>
    <w:rsid w:val="00CE0633"/>
    <w:rsid w:val="00CE0641"/>
    <w:rsid w:val="00CE066E"/>
    <w:rsid w:val="00CE0FDC"/>
    <w:rsid w:val="00CE1155"/>
    <w:rsid w:val="00CE1403"/>
    <w:rsid w:val="00CE157C"/>
    <w:rsid w:val="00CE1733"/>
    <w:rsid w:val="00CE18B7"/>
    <w:rsid w:val="00CE1950"/>
    <w:rsid w:val="00CE1C45"/>
    <w:rsid w:val="00CE1F0D"/>
    <w:rsid w:val="00CE2D66"/>
    <w:rsid w:val="00CE2EF3"/>
    <w:rsid w:val="00CE39A4"/>
    <w:rsid w:val="00CE3A04"/>
    <w:rsid w:val="00CE3C85"/>
    <w:rsid w:val="00CE3CC5"/>
    <w:rsid w:val="00CE4221"/>
    <w:rsid w:val="00CE4527"/>
    <w:rsid w:val="00CE4A6F"/>
    <w:rsid w:val="00CE4D3C"/>
    <w:rsid w:val="00CE4E94"/>
    <w:rsid w:val="00CE4F2F"/>
    <w:rsid w:val="00CE51DC"/>
    <w:rsid w:val="00CE532C"/>
    <w:rsid w:val="00CE54BD"/>
    <w:rsid w:val="00CE5932"/>
    <w:rsid w:val="00CE5B73"/>
    <w:rsid w:val="00CE5D8F"/>
    <w:rsid w:val="00CE5DE6"/>
    <w:rsid w:val="00CE6051"/>
    <w:rsid w:val="00CE64D2"/>
    <w:rsid w:val="00CE64DC"/>
    <w:rsid w:val="00CE6ABA"/>
    <w:rsid w:val="00CE7488"/>
    <w:rsid w:val="00CE7498"/>
    <w:rsid w:val="00CE759C"/>
    <w:rsid w:val="00CF063A"/>
    <w:rsid w:val="00CF094C"/>
    <w:rsid w:val="00CF10BA"/>
    <w:rsid w:val="00CF10C5"/>
    <w:rsid w:val="00CF298F"/>
    <w:rsid w:val="00CF387F"/>
    <w:rsid w:val="00CF3BDC"/>
    <w:rsid w:val="00CF413E"/>
    <w:rsid w:val="00CF4452"/>
    <w:rsid w:val="00CF4564"/>
    <w:rsid w:val="00CF4F5E"/>
    <w:rsid w:val="00CF52CF"/>
    <w:rsid w:val="00CF5734"/>
    <w:rsid w:val="00CF5D20"/>
    <w:rsid w:val="00CF61C8"/>
    <w:rsid w:val="00CF631D"/>
    <w:rsid w:val="00CF650C"/>
    <w:rsid w:val="00CF6C0A"/>
    <w:rsid w:val="00CF6E0D"/>
    <w:rsid w:val="00CF7175"/>
    <w:rsid w:val="00CF73A6"/>
    <w:rsid w:val="00CF73AA"/>
    <w:rsid w:val="00CF7A18"/>
    <w:rsid w:val="00CF7D03"/>
    <w:rsid w:val="00D000DB"/>
    <w:rsid w:val="00D006AC"/>
    <w:rsid w:val="00D007F5"/>
    <w:rsid w:val="00D00D7F"/>
    <w:rsid w:val="00D010D2"/>
    <w:rsid w:val="00D01228"/>
    <w:rsid w:val="00D01507"/>
    <w:rsid w:val="00D01B0F"/>
    <w:rsid w:val="00D01B4A"/>
    <w:rsid w:val="00D01D73"/>
    <w:rsid w:val="00D01FDB"/>
    <w:rsid w:val="00D02222"/>
    <w:rsid w:val="00D024D7"/>
    <w:rsid w:val="00D0279E"/>
    <w:rsid w:val="00D0279F"/>
    <w:rsid w:val="00D02E7E"/>
    <w:rsid w:val="00D0301C"/>
    <w:rsid w:val="00D03229"/>
    <w:rsid w:val="00D03294"/>
    <w:rsid w:val="00D0378C"/>
    <w:rsid w:val="00D0381E"/>
    <w:rsid w:val="00D03858"/>
    <w:rsid w:val="00D03DD2"/>
    <w:rsid w:val="00D04126"/>
    <w:rsid w:val="00D04466"/>
    <w:rsid w:val="00D04BD8"/>
    <w:rsid w:val="00D04C41"/>
    <w:rsid w:val="00D04D51"/>
    <w:rsid w:val="00D054B0"/>
    <w:rsid w:val="00D05732"/>
    <w:rsid w:val="00D05E74"/>
    <w:rsid w:val="00D0607B"/>
    <w:rsid w:val="00D0630E"/>
    <w:rsid w:val="00D064E9"/>
    <w:rsid w:val="00D0674F"/>
    <w:rsid w:val="00D0684E"/>
    <w:rsid w:val="00D06F1D"/>
    <w:rsid w:val="00D079AD"/>
    <w:rsid w:val="00D07DB7"/>
    <w:rsid w:val="00D07E9A"/>
    <w:rsid w:val="00D1012D"/>
    <w:rsid w:val="00D101C6"/>
    <w:rsid w:val="00D1045C"/>
    <w:rsid w:val="00D10817"/>
    <w:rsid w:val="00D10AE0"/>
    <w:rsid w:val="00D10B96"/>
    <w:rsid w:val="00D10D52"/>
    <w:rsid w:val="00D10E73"/>
    <w:rsid w:val="00D10FE1"/>
    <w:rsid w:val="00D113EE"/>
    <w:rsid w:val="00D115A3"/>
    <w:rsid w:val="00D11EBC"/>
    <w:rsid w:val="00D1203C"/>
    <w:rsid w:val="00D120C2"/>
    <w:rsid w:val="00D12671"/>
    <w:rsid w:val="00D128DA"/>
    <w:rsid w:val="00D12A09"/>
    <w:rsid w:val="00D12E08"/>
    <w:rsid w:val="00D135A9"/>
    <w:rsid w:val="00D13826"/>
    <w:rsid w:val="00D13BFD"/>
    <w:rsid w:val="00D13C1C"/>
    <w:rsid w:val="00D13DC8"/>
    <w:rsid w:val="00D1485D"/>
    <w:rsid w:val="00D148CE"/>
    <w:rsid w:val="00D14C63"/>
    <w:rsid w:val="00D14D62"/>
    <w:rsid w:val="00D1512A"/>
    <w:rsid w:val="00D152B1"/>
    <w:rsid w:val="00D15553"/>
    <w:rsid w:val="00D16155"/>
    <w:rsid w:val="00D164B9"/>
    <w:rsid w:val="00D168F7"/>
    <w:rsid w:val="00D1735F"/>
    <w:rsid w:val="00D173AE"/>
    <w:rsid w:val="00D176F9"/>
    <w:rsid w:val="00D17A88"/>
    <w:rsid w:val="00D17ACD"/>
    <w:rsid w:val="00D2000E"/>
    <w:rsid w:val="00D20694"/>
    <w:rsid w:val="00D20786"/>
    <w:rsid w:val="00D20B52"/>
    <w:rsid w:val="00D20E2C"/>
    <w:rsid w:val="00D20E6F"/>
    <w:rsid w:val="00D210ED"/>
    <w:rsid w:val="00D210F3"/>
    <w:rsid w:val="00D21136"/>
    <w:rsid w:val="00D21B75"/>
    <w:rsid w:val="00D21D87"/>
    <w:rsid w:val="00D22024"/>
    <w:rsid w:val="00D221FE"/>
    <w:rsid w:val="00D222F1"/>
    <w:rsid w:val="00D225B2"/>
    <w:rsid w:val="00D228FA"/>
    <w:rsid w:val="00D22FAF"/>
    <w:rsid w:val="00D23199"/>
    <w:rsid w:val="00D23585"/>
    <w:rsid w:val="00D236CB"/>
    <w:rsid w:val="00D23B89"/>
    <w:rsid w:val="00D23DB1"/>
    <w:rsid w:val="00D24115"/>
    <w:rsid w:val="00D243F7"/>
    <w:rsid w:val="00D24410"/>
    <w:rsid w:val="00D24535"/>
    <w:rsid w:val="00D24559"/>
    <w:rsid w:val="00D247B2"/>
    <w:rsid w:val="00D24FCF"/>
    <w:rsid w:val="00D25099"/>
    <w:rsid w:val="00D25486"/>
    <w:rsid w:val="00D255F7"/>
    <w:rsid w:val="00D2569B"/>
    <w:rsid w:val="00D2580B"/>
    <w:rsid w:val="00D26A5B"/>
    <w:rsid w:val="00D2769E"/>
    <w:rsid w:val="00D27AAE"/>
    <w:rsid w:val="00D27CC7"/>
    <w:rsid w:val="00D301FC"/>
    <w:rsid w:val="00D3020C"/>
    <w:rsid w:val="00D3073B"/>
    <w:rsid w:val="00D307F4"/>
    <w:rsid w:val="00D3092E"/>
    <w:rsid w:val="00D30C13"/>
    <w:rsid w:val="00D30E03"/>
    <w:rsid w:val="00D31672"/>
    <w:rsid w:val="00D31730"/>
    <w:rsid w:val="00D31C13"/>
    <w:rsid w:val="00D31C9B"/>
    <w:rsid w:val="00D31EA3"/>
    <w:rsid w:val="00D320CE"/>
    <w:rsid w:val="00D32121"/>
    <w:rsid w:val="00D32674"/>
    <w:rsid w:val="00D328AD"/>
    <w:rsid w:val="00D332C1"/>
    <w:rsid w:val="00D33460"/>
    <w:rsid w:val="00D337AE"/>
    <w:rsid w:val="00D33965"/>
    <w:rsid w:val="00D33AC4"/>
    <w:rsid w:val="00D33C88"/>
    <w:rsid w:val="00D33F0D"/>
    <w:rsid w:val="00D343CE"/>
    <w:rsid w:val="00D345FD"/>
    <w:rsid w:val="00D34AA8"/>
    <w:rsid w:val="00D35195"/>
    <w:rsid w:val="00D35D93"/>
    <w:rsid w:val="00D35E28"/>
    <w:rsid w:val="00D360CB"/>
    <w:rsid w:val="00D3620C"/>
    <w:rsid w:val="00D368B6"/>
    <w:rsid w:val="00D36E99"/>
    <w:rsid w:val="00D371DA"/>
    <w:rsid w:val="00D37505"/>
    <w:rsid w:val="00D40197"/>
    <w:rsid w:val="00D41D1E"/>
    <w:rsid w:val="00D42304"/>
    <w:rsid w:val="00D42695"/>
    <w:rsid w:val="00D429B5"/>
    <w:rsid w:val="00D42C56"/>
    <w:rsid w:val="00D434CA"/>
    <w:rsid w:val="00D439A3"/>
    <w:rsid w:val="00D43C24"/>
    <w:rsid w:val="00D44441"/>
    <w:rsid w:val="00D44497"/>
    <w:rsid w:val="00D44505"/>
    <w:rsid w:val="00D44FD2"/>
    <w:rsid w:val="00D45188"/>
    <w:rsid w:val="00D4519E"/>
    <w:rsid w:val="00D456AE"/>
    <w:rsid w:val="00D45764"/>
    <w:rsid w:val="00D45798"/>
    <w:rsid w:val="00D457AE"/>
    <w:rsid w:val="00D462C8"/>
    <w:rsid w:val="00D46BD3"/>
    <w:rsid w:val="00D46C62"/>
    <w:rsid w:val="00D472B4"/>
    <w:rsid w:val="00D47560"/>
    <w:rsid w:val="00D47B25"/>
    <w:rsid w:val="00D50E65"/>
    <w:rsid w:val="00D5143F"/>
    <w:rsid w:val="00D51656"/>
    <w:rsid w:val="00D51B10"/>
    <w:rsid w:val="00D52890"/>
    <w:rsid w:val="00D5369C"/>
    <w:rsid w:val="00D53AA0"/>
    <w:rsid w:val="00D540F8"/>
    <w:rsid w:val="00D545BD"/>
    <w:rsid w:val="00D54ACB"/>
    <w:rsid w:val="00D5515D"/>
    <w:rsid w:val="00D5541E"/>
    <w:rsid w:val="00D55899"/>
    <w:rsid w:val="00D558CA"/>
    <w:rsid w:val="00D55BAD"/>
    <w:rsid w:val="00D56352"/>
    <w:rsid w:val="00D5729C"/>
    <w:rsid w:val="00D5792B"/>
    <w:rsid w:val="00D57C30"/>
    <w:rsid w:val="00D57CA5"/>
    <w:rsid w:val="00D57CFC"/>
    <w:rsid w:val="00D60027"/>
    <w:rsid w:val="00D60240"/>
    <w:rsid w:val="00D6044F"/>
    <w:rsid w:val="00D60703"/>
    <w:rsid w:val="00D60FD7"/>
    <w:rsid w:val="00D619A7"/>
    <w:rsid w:val="00D61A91"/>
    <w:rsid w:val="00D61C7A"/>
    <w:rsid w:val="00D621CA"/>
    <w:rsid w:val="00D624B3"/>
    <w:rsid w:val="00D6264F"/>
    <w:rsid w:val="00D62A6B"/>
    <w:rsid w:val="00D62B26"/>
    <w:rsid w:val="00D62F89"/>
    <w:rsid w:val="00D63164"/>
    <w:rsid w:val="00D631A1"/>
    <w:rsid w:val="00D63716"/>
    <w:rsid w:val="00D63AA2"/>
    <w:rsid w:val="00D64125"/>
    <w:rsid w:val="00D644A7"/>
    <w:rsid w:val="00D649F0"/>
    <w:rsid w:val="00D64AD8"/>
    <w:rsid w:val="00D65C73"/>
    <w:rsid w:val="00D65F52"/>
    <w:rsid w:val="00D663F2"/>
    <w:rsid w:val="00D663F7"/>
    <w:rsid w:val="00D667B7"/>
    <w:rsid w:val="00D66B16"/>
    <w:rsid w:val="00D6702B"/>
    <w:rsid w:val="00D67065"/>
    <w:rsid w:val="00D67554"/>
    <w:rsid w:val="00D67837"/>
    <w:rsid w:val="00D678F7"/>
    <w:rsid w:val="00D67A80"/>
    <w:rsid w:val="00D708E7"/>
    <w:rsid w:val="00D70C4A"/>
    <w:rsid w:val="00D70DA7"/>
    <w:rsid w:val="00D70F93"/>
    <w:rsid w:val="00D712D4"/>
    <w:rsid w:val="00D712FD"/>
    <w:rsid w:val="00D71479"/>
    <w:rsid w:val="00D7152F"/>
    <w:rsid w:val="00D717B2"/>
    <w:rsid w:val="00D717F3"/>
    <w:rsid w:val="00D72506"/>
    <w:rsid w:val="00D72F15"/>
    <w:rsid w:val="00D7317A"/>
    <w:rsid w:val="00D73952"/>
    <w:rsid w:val="00D73A73"/>
    <w:rsid w:val="00D73BCD"/>
    <w:rsid w:val="00D73DFD"/>
    <w:rsid w:val="00D7408D"/>
    <w:rsid w:val="00D74610"/>
    <w:rsid w:val="00D746E0"/>
    <w:rsid w:val="00D75149"/>
    <w:rsid w:val="00D751B0"/>
    <w:rsid w:val="00D753B2"/>
    <w:rsid w:val="00D753C7"/>
    <w:rsid w:val="00D758F6"/>
    <w:rsid w:val="00D75934"/>
    <w:rsid w:val="00D75A68"/>
    <w:rsid w:val="00D75C17"/>
    <w:rsid w:val="00D767C8"/>
    <w:rsid w:val="00D7755B"/>
    <w:rsid w:val="00D77E7C"/>
    <w:rsid w:val="00D8033B"/>
    <w:rsid w:val="00D803D5"/>
    <w:rsid w:val="00D8048F"/>
    <w:rsid w:val="00D80C56"/>
    <w:rsid w:val="00D80EB7"/>
    <w:rsid w:val="00D80EC1"/>
    <w:rsid w:val="00D81230"/>
    <w:rsid w:val="00D8133E"/>
    <w:rsid w:val="00D81631"/>
    <w:rsid w:val="00D8166D"/>
    <w:rsid w:val="00D81853"/>
    <w:rsid w:val="00D8194B"/>
    <w:rsid w:val="00D82DD4"/>
    <w:rsid w:val="00D82E1E"/>
    <w:rsid w:val="00D8301D"/>
    <w:rsid w:val="00D8307B"/>
    <w:rsid w:val="00D831EE"/>
    <w:rsid w:val="00D834EE"/>
    <w:rsid w:val="00D834F8"/>
    <w:rsid w:val="00D845C4"/>
    <w:rsid w:val="00D8476D"/>
    <w:rsid w:val="00D84C5C"/>
    <w:rsid w:val="00D85168"/>
    <w:rsid w:val="00D85445"/>
    <w:rsid w:val="00D858AE"/>
    <w:rsid w:val="00D85968"/>
    <w:rsid w:val="00D85ADF"/>
    <w:rsid w:val="00D85C95"/>
    <w:rsid w:val="00D85CA0"/>
    <w:rsid w:val="00D8616D"/>
    <w:rsid w:val="00D8622B"/>
    <w:rsid w:val="00D8687E"/>
    <w:rsid w:val="00D86893"/>
    <w:rsid w:val="00D86AFC"/>
    <w:rsid w:val="00D87141"/>
    <w:rsid w:val="00D8730F"/>
    <w:rsid w:val="00D8743C"/>
    <w:rsid w:val="00D87733"/>
    <w:rsid w:val="00D87CE0"/>
    <w:rsid w:val="00D90320"/>
    <w:rsid w:val="00D9047E"/>
    <w:rsid w:val="00D909D1"/>
    <w:rsid w:val="00D90A97"/>
    <w:rsid w:val="00D91187"/>
    <w:rsid w:val="00D91353"/>
    <w:rsid w:val="00D91993"/>
    <w:rsid w:val="00D92295"/>
    <w:rsid w:val="00D92661"/>
    <w:rsid w:val="00D926F1"/>
    <w:rsid w:val="00D9303F"/>
    <w:rsid w:val="00D9367E"/>
    <w:rsid w:val="00D937F6"/>
    <w:rsid w:val="00D93C9C"/>
    <w:rsid w:val="00D93CC2"/>
    <w:rsid w:val="00D93E44"/>
    <w:rsid w:val="00D9428A"/>
    <w:rsid w:val="00D9446C"/>
    <w:rsid w:val="00D94628"/>
    <w:rsid w:val="00D94A36"/>
    <w:rsid w:val="00D94BBB"/>
    <w:rsid w:val="00D94DC4"/>
    <w:rsid w:val="00D950B0"/>
    <w:rsid w:val="00D95253"/>
    <w:rsid w:val="00D955C4"/>
    <w:rsid w:val="00D95B59"/>
    <w:rsid w:val="00D95FB6"/>
    <w:rsid w:val="00D960D6"/>
    <w:rsid w:val="00D9635F"/>
    <w:rsid w:val="00D963E3"/>
    <w:rsid w:val="00D964E3"/>
    <w:rsid w:val="00D97001"/>
    <w:rsid w:val="00D976A3"/>
    <w:rsid w:val="00D977F3"/>
    <w:rsid w:val="00D97AB0"/>
    <w:rsid w:val="00DA023E"/>
    <w:rsid w:val="00DA0349"/>
    <w:rsid w:val="00DA1007"/>
    <w:rsid w:val="00DA111F"/>
    <w:rsid w:val="00DA1267"/>
    <w:rsid w:val="00DA127D"/>
    <w:rsid w:val="00DA197B"/>
    <w:rsid w:val="00DA1F30"/>
    <w:rsid w:val="00DA2B2E"/>
    <w:rsid w:val="00DA31AA"/>
    <w:rsid w:val="00DA3599"/>
    <w:rsid w:val="00DA373B"/>
    <w:rsid w:val="00DA3A19"/>
    <w:rsid w:val="00DA3A7D"/>
    <w:rsid w:val="00DA3A9D"/>
    <w:rsid w:val="00DA4ABD"/>
    <w:rsid w:val="00DA4D02"/>
    <w:rsid w:val="00DA4FE2"/>
    <w:rsid w:val="00DA511B"/>
    <w:rsid w:val="00DA5562"/>
    <w:rsid w:val="00DA55F9"/>
    <w:rsid w:val="00DA57C2"/>
    <w:rsid w:val="00DA5A28"/>
    <w:rsid w:val="00DA5D14"/>
    <w:rsid w:val="00DA5FF3"/>
    <w:rsid w:val="00DA6032"/>
    <w:rsid w:val="00DA63C3"/>
    <w:rsid w:val="00DA67D9"/>
    <w:rsid w:val="00DA6850"/>
    <w:rsid w:val="00DA6E5D"/>
    <w:rsid w:val="00DA6E78"/>
    <w:rsid w:val="00DA7781"/>
    <w:rsid w:val="00DA7960"/>
    <w:rsid w:val="00DA79B2"/>
    <w:rsid w:val="00DA7A64"/>
    <w:rsid w:val="00DB05EF"/>
    <w:rsid w:val="00DB0FB6"/>
    <w:rsid w:val="00DB141C"/>
    <w:rsid w:val="00DB1467"/>
    <w:rsid w:val="00DB19EE"/>
    <w:rsid w:val="00DB1A2D"/>
    <w:rsid w:val="00DB1B99"/>
    <w:rsid w:val="00DB1CA3"/>
    <w:rsid w:val="00DB1CDB"/>
    <w:rsid w:val="00DB202C"/>
    <w:rsid w:val="00DB2151"/>
    <w:rsid w:val="00DB26D0"/>
    <w:rsid w:val="00DB2749"/>
    <w:rsid w:val="00DB2A9A"/>
    <w:rsid w:val="00DB3015"/>
    <w:rsid w:val="00DB3285"/>
    <w:rsid w:val="00DB32E6"/>
    <w:rsid w:val="00DB37FF"/>
    <w:rsid w:val="00DB3C44"/>
    <w:rsid w:val="00DB3CF0"/>
    <w:rsid w:val="00DB3D10"/>
    <w:rsid w:val="00DB3DE9"/>
    <w:rsid w:val="00DB4153"/>
    <w:rsid w:val="00DB448F"/>
    <w:rsid w:val="00DB4A0A"/>
    <w:rsid w:val="00DB596C"/>
    <w:rsid w:val="00DB5AC2"/>
    <w:rsid w:val="00DB5BE2"/>
    <w:rsid w:val="00DB5CED"/>
    <w:rsid w:val="00DB5ECE"/>
    <w:rsid w:val="00DB5FD3"/>
    <w:rsid w:val="00DB6172"/>
    <w:rsid w:val="00DB6932"/>
    <w:rsid w:val="00DB69F8"/>
    <w:rsid w:val="00DB71C4"/>
    <w:rsid w:val="00DB7256"/>
    <w:rsid w:val="00DB7378"/>
    <w:rsid w:val="00DB760A"/>
    <w:rsid w:val="00DB766E"/>
    <w:rsid w:val="00DB77B8"/>
    <w:rsid w:val="00DB7C1F"/>
    <w:rsid w:val="00DB7DE1"/>
    <w:rsid w:val="00DC001C"/>
    <w:rsid w:val="00DC00C7"/>
    <w:rsid w:val="00DC0244"/>
    <w:rsid w:val="00DC02FC"/>
    <w:rsid w:val="00DC03A7"/>
    <w:rsid w:val="00DC0456"/>
    <w:rsid w:val="00DC09F5"/>
    <w:rsid w:val="00DC0C31"/>
    <w:rsid w:val="00DC10CA"/>
    <w:rsid w:val="00DC14BD"/>
    <w:rsid w:val="00DC2409"/>
    <w:rsid w:val="00DC277F"/>
    <w:rsid w:val="00DC27A4"/>
    <w:rsid w:val="00DC2AE2"/>
    <w:rsid w:val="00DC2C4D"/>
    <w:rsid w:val="00DC3560"/>
    <w:rsid w:val="00DC3722"/>
    <w:rsid w:val="00DC3905"/>
    <w:rsid w:val="00DC3931"/>
    <w:rsid w:val="00DC39F1"/>
    <w:rsid w:val="00DC4BA0"/>
    <w:rsid w:val="00DC4BB8"/>
    <w:rsid w:val="00DC4E69"/>
    <w:rsid w:val="00DC5585"/>
    <w:rsid w:val="00DC55BA"/>
    <w:rsid w:val="00DC58A0"/>
    <w:rsid w:val="00DC59EA"/>
    <w:rsid w:val="00DC5C5B"/>
    <w:rsid w:val="00DC5E0D"/>
    <w:rsid w:val="00DC60AF"/>
    <w:rsid w:val="00DC6109"/>
    <w:rsid w:val="00DC6319"/>
    <w:rsid w:val="00DC6360"/>
    <w:rsid w:val="00DC6409"/>
    <w:rsid w:val="00DC6427"/>
    <w:rsid w:val="00DC6777"/>
    <w:rsid w:val="00DC7463"/>
    <w:rsid w:val="00DC7C1E"/>
    <w:rsid w:val="00DC7C34"/>
    <w:rsid w:val="00DC7D3E"/>
    <w:rsid w:val="00DD01AD"/>
    <w:rsid w:val="00DD046C"/>
    <w:rsid w:val="00DD0969"/>
    <w:rsid w:val="00DD09DA"/>
    <w:rsid w:val="00DD0A1A"/>
    <w:rsid w:val="00DD0B05"/>
    <w:rsid w:val="00DD0B8D"/>
    <w:rsid w:val="00DD0D06"/>
    <w:rsid w:val="00DD0D0B"/>
    <w:rsid w:val="00DD0DD0"/>
    <w:rsid w:val="00DD0E3C"/>
    <w:rsid w:val="00DD102B"/>
    <w:rsid w:val="00DD1038"/>
    <w:rsid w:val="00DD12B2"/>
    <w:rsid w:val="00DD1A06"/>
    <w:rsid w:val="00DD1B68"/>
    <w:rsid w:val="00DD1C53"/>
    <w:rsid w:val="00DD2265"/>
    <w:rsid w:val="00DD269D"/>
    <w:rsid w:val="00DD2A07"/>
    <w:rsid w:val="00DD2B6F"/>
    <w:rsid w:val="00DD2F16"/>
    <w:rsid w:val="00DD4190"/>
    <w:rsid w:val="00DD4F68"/>
    <w:rsid w:val="00DD542A"/>
    <w:rsid w:val="00DD543B"/>
    <w:rsid w:val="00DD63F5"/>
    <w:rsid w:val="00DD64CB"/>
    <w:rsid w:val="00DD6B43"/>
    <w:rsid w:val="00DD6D7F"/>
    <w:rsid w:val="00DD719A"/>
    <w:rsid w:val="00DD72AA"/>
    <w:rsid w:val="00DD7CCB"/>
    <w:rsid w:val="00DD7F84"/>
    <w:rsid w:val="00DE01B1"/>
    <w:rsid w:val="00DE07AD"/>
    <w:rsid w:val="00DE0A81"/>
    <w:rsid w:val="00DE0F4A"/>
    <w:rsid w:val="00DE15E7"/>
    <w:rsid w:val="00DE18DB"/>
    <w:rsid w:val="00DE1C86"/>
    <w:rsid w:val="00DE21DD"/>
    <w:rsid w:val="00DE2B6E"/>
    <w:rsid w:val="00DE2EBF"/>
    <w:rsid w:val="00DE3123"/>
    <w:rsid w:val="00DE376A"/>
    <w:rsid w:val="00DE38A8"/>
    <w:rsid w:val="00DE39BD"/>
    <w:rsid w:val="00DE3ACC"/>
    <w:rsid w:val="00DE3B63"/>
    <w:rsid w:val="00DE3FEE"/>
    <w:rsid w:val="00DE4523"/>
    <w:rsid w:val="00DE48C6"/>
    <w:rsid w:val="00DE4FF9"/>
    <w:rsid w:val="00DE5AC2"/>
    <w:rsid w:val="00DE6265"/>
    <w:rsid w:val="00DE628C"/>
    <w:rsid w:val="00DE642D"/>
    <w:rsid w:val="00DE7038"/>
    <w:rsid w:val="00DE7157"/>
    <w:rsid w:val="00DE74BA"/>
    <w:rsid w:val="00DE7684"/>
    <w:rsid w:val="00DE7C26"/>
    <w:rsid w:val="00DE7D3F"/>
    <w:rsid w:val="00DF0A13"/>
    <w:rsid w:val="00DF1205"/>
    <w:rsid w:val="00DF13A1"/>
    <w:rsid w:val="00DF13B2"/>
    <w:rsid w:val="00DF19CB"/>
    <w:rsid w:val="00DF1D51"/>
    <w:rsid w:val="00DF2540"/>
    <w:rsid w:val="00DF26A0"/>
    <w:rsid w:val="00DF29CD"/>
    <w:rsid w:val="00DF2CED"/>
    <w:rsid w:val="00DF33BB"/>
    <w:rsid w:val="00DF3714"/>
    <w:rsid w:val="00DF3727"/>
    <w:rsid w:val="00DF39E9"/>
    <w:rsid w:val="00DF3E52"/>
    <w:rsid w:val="00DF43F8"/>
    <w:rsid w:val="00DF497A"/>
    <w:rsid w:val="00DF4BA3"/>
    <w:rsid w:val="00DF4C4E"/>
    <w:rsid w:val="00DF4C91"/>
    <w:rsid w:val="00DF4D5B"/>
    <w:rsid w:val="00DF4E16"/>
    <w:rsid w:val="00DF4E9B"/>
    <w:rsid w:val="00DF4F17"/>
    <w:rsid w:val="00DF5A81"/>
    <w:rsid w:val="00DF5ED1"/>
    <w:rsid w:val="00DF5FE9"/>
    <w:rsid w:val="00DF6003"/>
    <w:rsid w:val="00DF60DA"/>
    <w:rsid w:val="00DF6296"/>
    <w:rsid w:val="00DF64E0"/>
    <w:rsid w:val="00DF688D"/>
    <w:rsid w:val="00DF6892"/>
    <w:rsid w:val="00DF6924"/>
    <w:rsid w:val="00DF6A89"/>
    <w:rsid w:val="00DF6AD2"/>
    <w:rsid w:val="00DF6CC3"/>
    <w:rsid w:val="00DF7E29"/>
    <w:rsid w:val="00DF7F3F"/>
    <w:rsid w:val="00E00384"/>
    <w:rsid w:val="00E00661"/>
    <w:rsid w:val="00E00ADE"/>
    <w:rsid w:val="00E00F25"/>
    <w:rsid w:val="00E014D9"/>
    <w:rsid w:val="00E019C5"/>
    <w:rsid w:val="00E01C1B"/>
    <w:rsid w:val="00E01EC8"/>
    <w:rsid w:val="00E01F5E"/>
    <w:rsid w:val="00E022B6"/>
    <w:rsid w:val="00E027EC"/>
    <w:rsid w:val="00E02D1A"/>
    <w:rsid w:val="00E02D75"/>
    <w:rsid w:val="00E02DC4"/>
    <w:rsid w:val="00E033CD"/>
    <w:rsid w:val="00E0385C"/>
    <w:rsid w:val="00E03890"/>
    <w:rsid w:val="00E03C6A"/>
    <w:rsid w:val="00E03D58"/>
    <w:rsid w:val="00E040EA"/>
    <w:rsid w:val="00E04836"/>
    <w:rsid w:val="00E04FB5"/>
    <w:rsid w:val="00E052EB"/>
    <w:rsid w:val="00E05E9F"/>
    <w:rsid w:val="00E065BB"/>
    <w:rsid w:val="00E067AA"/>
    <w:rsid w:val="00E06985"/>
    <w:rsid w:val="00E06DE1"/>
    <w:rsid w:val="00E10110"/>
    <w:rsid w:val="00E104C8"/>
    <w:rsid w:val="00E1055A"/>
    <w:rsid w:val="00E1057D"/>
    <w:rsid w:val="00E109C8"/>
    <w:rsid w:val="00E110AE"/>
    <w:rsid w:val="00E11387"/>
    <w:rsid w:val="00E1163C"/>
    <w:rsid w:val="00E12052"/>
    <w:rsid w:val="00E121A7"/>
    <w:rsid w:val="00E126D9"/>
    <w:rsid w:val="00E13258"/>
    <w:rsid w:val="00E133F7"/>
    <w:rsid w:val="00E135F6"/>
    <w:rsid w:val="00E13743"/>
    <w:rsid w:val="00E13BA1"/>
    <w:rsid w:val="00E13CC4"/>
    <w:rsid w:val="00E13F74"/>
    <w:rsid w:val="00E14E59"/>
    <w:rsid w:val="00E1511A"/>
    <w:rsid w:val="00E15BB9"/>
    <w:rsid w:val="00E160BE"/>
    <w:rsid w:val="00E16470"/>
    <w:rsid w:val="00E1664D"/>
    <w:rsid w:val="00E1667C"/>
    <w:rsid w:val="00E17159"/>
    <w:rsid w:val="00E17281"/>
    <w:rsid w:val="00E178EA"/>
    <w:rsid w:val="00E202C4"/>
    <w:rsid w:val="00E203F9"/>
    <w:rsid w:val="00E20C6A"/>
    <w:rsid w:val="00E213FC"/>
    <w:rsid w:val="00E2150F"/>
    <w:rsid w:val="00E21542"/>
    <w:rsid w:val="00E216EB"/>
    <w:rsid w:val="00E2174D"/>
    <w:rsid w:val="00E2183E"/>
    <w:rsid w:val="00E21E38"/>
    <w:rsid w:val="00E21EC6"/>
    <w:rsid w:val="00E22352"/>
    <w:rsid w:val="00E22A47"/>
    <w:rsid w:val="00E22C7C"/>
    <w:rsid w:val="00E23244"/>
    <w:rsid w:val="00E232D4"/>
    <w:rsid w:val="00E236E0"/>
    <w:rsid w:val="00E23D6B"/>
    <w:rsid w:val="00E23DA0"/>
    <w:rsid w:val="00E23F6F"/>
    <w:rsid w:val="00E2421D"/>
    <w:rsid w:val="00E24D09"/>
    <w:rsid w:val="00E25765"/>
    <w:rsid w:val="00E25774"/>
    <w:rsid w:val="00E2599E"/>
    <w:rsid w:val="00E25E42"/>
    <w:rsid w:val="00E2671F"/>
    <w:rsid w:val="00E26D17"/>
    <w:rsid w:val="00E27649"/>
    <w:rsid w:val="00E278B9"/>
    <w:rsid w:val="00E3039D"/>
    <w:rsid w:val="00E30ADF"/>
    <w:rsid w:val="00E30B2D"/>
    <w:rsid w:val="00E30FB8"/>
    <w:rsid w:val="00E31120"/>
    <w:rsid w:val="00E31992"/>
    <w:rsid w:val="00E31A87"/>
    <w:rsid w:val="00E31D8F"/>
    <w:rsid w:val="00E31E4E"/>
    <w:rsid w:val="00E3216C"/>
    <w:rsid w:val="00E32227"/>
    <w:rsid w:val="00E326C0"/>
    <w:rsid w:val="00E32D1E"/>
    <w:rsid w:val="00E32D6C"/>
    <w:rsid w:val="00E3304E"/>
    <w:rsid w:val="00E33053"/>
    <w:rsid w:val="00E3310C"/>
    <w:rsid w:val="00E3320F"/>
    <w:rsid w:val="00E33244"/>
    <w:rsid w:val="00E349B4"/>
    <w:rsid w:val="00E34ABA"/>
    <w:rsid w:val="00E34C1D"/>
    <w:rsid w:val="00E354AF"/>
    <w:rsid w:val="00E356A2"/>
    <w:rsid w:val="00E3576E"/>
    <w:rsid w:val="00E36314"/>
    <w:rsid w:val="00E36D94"/>
    <w:rsid w:val="00E36DF8"/>
    <w:rsid w:val="00E36F68"/>
    <w:rsid w:val="00E36FE3"/>
    <w:rsid w:val="00E375D0"/>
    <w:rsid w:val="00E37E99"/>
    <w:rsid w:val="00E40083"/>
    <w:rsid w:val="00E4016A"/>
    <w:rsid w:val="00E403BE"/>
    <w:rsid w:val="00E405F1"/>
    <w:rsid w:val="00E4070F"/>
    <w:rsid w:val="00E40790"/>
    <w:rsid w:val="00E40AF1"/>
    <w:rsid w:val="00E40C49"/>
    <w:rsid w:val="00E40EDC"/>
    <w:rsid w:val="00E41768"/>
    <w:rsid w:val="00E41822"/>
    <w:rsid w:val="00E41C22"/>
    <w:rsid w:val="00E427FC"/>
    <w:rsid w:val="00E429F6"/>
    <w:rsid w:val="00E42CD9"/>
    <w:rsid w:val="00E4305F"/>
    <w:rsid w:val="00E43099"/>
    <w:rsid w:val="00E43734"/>
    <w:rsid w:val="00E43B86"/>
    <w:rsid w:val="00E43C65"/>
    <w:rsid w:val="00E444B6"/>
    <w:rsid w:val="00E44A09"/>
    <w:rsid w:val="00E44A18"/>
    <w:rsid w:val="00E44ECE"/>
    <w:rsid w:val="00E453B0"/>
    <w:rsid w:val="00E45425"/>
    <w:rsid w:val="00E45941"/>
    <w:rsid w:val="00E461B7"/>
    <w:rsid w:val="00E46C2A"/>
    <w:rsid w:val="00E46C36"/>
    <w:rsid w:val="00E46CC2"/>
    <w:rsid w:val="00E47345"/>
    <w:rsid w:val="00E47A25"/>
    <w:rsid w:val="00E47A3A"/>
    <w:rsid w:val="00E47C97"/>
    <w:rsid w:val="00E50099"/>
    <w:rsid w:val="00E505B3"/>
    <w:rsid w:val="00E50AD0"/>
    <w:rsid w:val="00E50D0D"/>
    <w:rsid w:val="00E50DEF"/>
    <w:rsid w:val="00E50FA3"/>
    <w:rsid w:val="00E51389"/>
    <w:rsid w:val="00E51803"/>
    <w:rsid w:val="00E51931"/>
    <w:rsid w:val="00E51C33"/>
    <w:rsid w:val="00E51D0B"/>
    <w:rsid w:val="00E520A3"/>
    <w:rsid w:val="00E52244"/>
    <w:rsid w:val="00E522F4"/>
    <w:rsid w:val="00E52598"/>
    <w:rsid w:val="00E527B6"/>
    <w:rsid w:val="00E52812"/>
    <w:rsid w:val="00E5386E"/>
    <w:rsid w:val="00E53CDC"/>
    <w:rsid w:val="00E53E7B"/>
    <w:rsid w:val="00E5452A"/>
    <w:rsid w:val="00E54AF3"/>
    <w:rsid w:val="00E5525D"/>
    <w:rsid w:val="00E55308"/>
    <w:rsid w:val="00E556AF"/>
    <w:rsid w:val="00E55BE9"/>
    <w:rsid w:val="00E55E57"/>
    <w:rsid w:val="00E55F46"/>
    <w:rsid w:val="00E562AC"/>
    <w:rsid w:val="00E565BB"/>
    <w:rsid w:val="00E56DBB"/>
    <w:rsid w:val="00E56ECC"/>
    <w:rsid w:val="00E57337"/>
    <w:rsid w:val="00E57E94"/>
    <w:rsid w:val="00E600DF"/>
    <w:rsid w:val="00E605A8"/>
    <w:rsid w:val="00E605D0"/>
    <w:rsid w:val="00E607B1"/>
    <w:rsid w:val="00E60818"/>
    <w:rsid w:val="00E611A9"/>
    <w:rsid w:val="00E61643"/>
    <w:rsid w:val="00E61AB7"/>
    <w:rsid w:val="00E61BB4"/>
    <w:rsid w:val="00E61E9E"/>
    <w:rsid w:val="00E61F9C"/>
    <w:rsid w:val="00E61FEA"/>
    <w:rsid w:val="00E620C5"/>
    <w:rsid w:val="00E622A4"/>
    <w:rsid w:val="00E6245C"/>
    <w:rsid w:val="00E627FE"/>
    <w:rsid w:val="00E62A62"/>
    <w:rsid w:val="00E62CC8"/>
    <w:rsid w:val="00E62FC9"/>
    <w:rsid w:val="00E63E7D"/>
    <w:rsid w:val="00E63F52"/>
    <w:rsid w:val="00E646E8"/>
    <w:rsid w:val="00E649A3"/>
    <w:rsid w:val="00E6513C"/>
    <w:rsid w:val="00E65555"/>
    <w:rsid w:val="00E657C6"/>
    <w:rsid w:val="00E657F9"/>
    <w:rsid w:val="00E65A7A"/>
    <w:rsid w:val="00E65B06"/>
    <w:rsid w:val="00E65E9A"/>
    <w:rsid w:val="00E66250"/>
    <w:rsid w:val="00E6648D"/>
    <w:rsid w:val="00E66516"/>
    <w:rsid w:val="00E670B4"/>
    <w:rsid w:val="00E67330"/>
    <w:rsid w:val="00E673BA"/>
    <w:rsid w:val="00E6761F"/>
    <w:rsid w:val="00E6768C"/>
    <w:rsid w:val="00E67F10"/>
    <w:rsid w:val="00E70188"/>
    <w:rsid w:val="00E701AE"/>
    <w:rsid w:val="00E70260"/>
    <w:rsid w:val="00E702AA"/>
    <w:rsid w:val="00E70661"/>
    <w:rsid w:val="00E70EC4"/>
    <w:rsid w:val="00E7103E"/>
    <w:rsid w:val="00E71189"/>
    <w:rsid w:val="00E71272"/>
    <w:rsid w:val="00E71B71"/>
    <w:rsid w:val="00E71D77"/>
    <w:rsid w:val="00E71FDB"/>
    <w:rsid w:val="00E72371"/>
    <w:rsid w:val="00E7298B"/>
    <w:rsid w:val="00E72CC0"/>
    <w:rsid w:val="00E72D2C"/>
    <w:rsid w:val="00E72DFF"/>
    <w:rsid w:val="00E7325F"/>
    <w:rsid w:val="00E73384"/>
    <w:rsid w:val="00E733DD"/>
    <w:rsid w:val="00E73642"/>
    <w:rsid w:val="00E73F1D"/>
    <w:rsid w:val="00E74093"/>
    <w:rsid w:val="00E74A1A"/>
    <w:rsid w:val="00E74B58"/>
    <w:rsid w:val="00E74E40"/>
    <w:rsid w:val="00E74EB3"/>
    <w:rsid w:val="00E74ED0"/>
    <w:rsid w:val="00E74F19"/>
    <w:rsid w:val="00E750CC"/>
    <w:rsid w:val="00E75344"/>
    <w:rsid w:val="00E75763"/>
    <w:rsid w:val="00E75890"/>
    <w:rsid w:val="00E75974"/>
    <w:rsid w:val="00E762EB"/>
    <w:rsid w:val="00E7665E"/>
    <w:rsid w:val="00E76933"/>
    <w:rsid w:val="00E769A9"/>
    <w:rsid w:val="00E76BD4"/>
    <w:rsid w:val="00E76CA4"/>
    <w:rsid w:val="00E770D7"/>
    <w:rsid w:val="00E77680"/>
    <w:rsid w:val="00E779E5"/>
    <w:rsid w:val="00E779EC"/>
    <w:rsid w:val="00E77A95"/>
    <w:rsid w:val="00E77AED"/>
    <w:rsid w:val="00E77F74"/>
    <w:rsid w:val="00E80386"/>
    <w:rsid w:val="00E8094B"/>
    <w:rsid w:val="00E81514"/>
    <w:rsid w:val="00E81980"/>
    <w:rsid w:val="00E81C3E"/>
    <w:rsid w:val="00E8317E"/>
    <w:rsid w:val="00E838E0"/>
    <w:rsid w:val="00E83E28"/>
    <w:rsid w:val="00E841AE"/>
    <w:rsid w:val="00E844F3"/>
    <w:rsid w:val="00E84F7F"/>
    <w:rsid w:val="00E84FDC"/>
    <w:rsid w:val="00E852E9"/>
    <w:rsid w:val="00E8556B"/>
    <w:rsid w:val="00E8559E"/>
    <w:rsid w:val="00E8574E"/>
    <w:rsid w:val="00E857D4"/>
    <w:rsid w:val="00E85A8E"/>
    <w:rsid w:val="00E86E27"/>
    <w:rsid w:val="00E878DA"/>
    <w:rsid w:val="00E90023"/>
    <w:rsid w:val="00E9079B"/>
    <w:rsid w:val="00E9092E"/>
    <w:rsid w:val="00E90D23"/>
    <w:rsid w:val="00E917DC"/>
    <w:rsid w:val="00E91807"/>
    <w:rsid w:val="00E919D0"/>
    <w:rsid w:val="00E92002"/>
    <w:rsid w:val="00E9220A"/>
    <w:rsid w:val="00E925C4"/>
    <w:rsid w:val="00E925EE"/>
    <w:rsid w:val="00E9268B"/>
    <w:rsid w:val="00E92729"/>
    <w:rsid w:val="00E92855"/>
    <w:rsid w:val="00E92C1F"/>
    <w:rsid w:val="00E92E51"/>
    <w:rsid w:val="00E935A1"/>
    <w:rsid w:val="00E9371E"/>
    <w:rsid w:val="00E93ABD"/>
    <w:rsid w:val="00E93C6F"/>
    <w:rsid w:val="00E93FA1"/>
    <w:rsid w:val="00E94B80"/>
    <w:rsid w:val="00E94BE6"/>
    <w:rsid w:val="00E94E16"/>
    <w:rsid w:val="00E94E5F"/>
    <w:rsid w:val="00E9508D"/>
    <w:rsid w:val="00E95476"/>
    <w:rsid w:val="00E958D5"/>
    <w:rsid w:val="00E95A14"/>
    <w:rsid w:val="00E95E03"/>
    <w:rsid w:val="00E95E54"/>
    <w:rsid w:val="00E9619B"/>
    <w:rsid w:val="00E96528"/>
    <w:rsid w:val="00E9671A"/>
    <w:rsid w:val="00E96906"/>
    <w:rsid w:val="00E96CA9"/>
    <w:rsid w:val="00E96EC5"/>
    <w:rsid w:val="00E97633"/>
    <w:rsid w:val="00E977A2"/>
    <w:rsid w:val="00E97B36"/>
    <w:rsid w:val="00EA07C7"/>
    <w:rsid w:val="00EA0D7C"/>
    <w:rsid w:val="00EA128E"/>
    <w:rsid w:val="00EA13B4"/>
    <w:rsid w:val="00EA1504"/>
    <w:rsid w:val="00EA15C7"/>
    <w:rsid w:val="00EA18C9"/>
    <w:rsid w:val="00EA18EA"/>
    <w:rsid w:val="00EA18F8"/>
    <w:rsid w:val="00EA1A74"/>
    <w:rsid w:val="00EA1C69"/>
    <w:rsid w:val="00EA1CCD"/>
    <w:rsid w:val="00EA2A98"/>
    <w:rsid w:val="00EA35CC"/>
    <w:rsid w:val="00EA361A"/>
    <w:rsid w:val="00EA3AF0"/>
    <w:rsid w:val="00EA44BF"/>
    <w:rsid w:val="00EA4603"/>
    <w:rsid w:val="00EA498E"/>
    <w:rsid w:val="00EA4ABD"/>
    <w:rsid w:val="00EA4AC9"/>
    <w:rsid w:val="00EA4FE7"/>
    <w:rsid w:val="00EA5665"/>
    <w:rsid w:val="00EA5BEF"/>
    <w:rsid w:val="00EA5F1D"/>
    <w:rsid w:val="00EA6AF8"/>
    <w:rsid w:val="00EA700F"/>
    <w:rsid w:val="00EA7654"/>
    <w:rsid w:val="00EA7B96"/>
    <w:rsid w:val="00EB0486"/>
    <w:rsid w:val="00EB083C"/>
    <w:rsid w:val="00EB0AB5"/>
    <w:rsid w:val="00EB0F69"/>
    <w:rsid w:val="00EB13DD"/>
    <w:rsid w:val="00EB1A43"/>
    <w:rsid w:val="00EB1C54"/>
    <w:rsid w:val="00EB1D90"/>
    <w:rsid w:val="00EB2264"/>
    <w:rsid w:val="00EB2449"/>
    <w:rsid w:val="00EB264A"/>
    <w:rsid w:val="00EB2670"/>
    <w:rsid w:val="00EB294E"/>
    <w:rsid w:val="00EB362C"/>
    <w:rsid w:val="00EB39A3"/>
    <w:rsid w:val="00EB3AE3"/>
    <w:rsid w:val="00EB454E"/>
    <w:rsid w:val="00EB456A"/>
    <w:rsid w:val="00EB4D82"/>
    <w:rsid w:val="00EB4D8E"/>
    <w:rsid w:val="00EB4D9B"/>
    <w:rsid w:val="00EB5079"/>
    <w:rsid w:val="00EB50A8"/>
    <w:rsid w:val="00EB5682"/>
    <w:rsid w:val="00EB5B82"/>
    <w:rsid w:val="00EB66D8"/>
    <w:rsid w:val="00EB6E32"/>
    <w:rsid w:val="00EB797A"/>
    <w:rsid w:val="00EB7BAB"/>
    <w:rsid w:val="00EB7CF7"/>
    <w:rsid w:val="00EB7D6D"/>
    <w:rsid w:val="00EB7F44"/>
    <w:rsid w:val="00EC0086"/>
    <w:rsid w:val="00EC081F"/>
    <w:rsid w:val="00EC0CFE"/>
    <w:rsid w:val="00EC1372"/>
    <w:rsid w:val="00EC1CD7"/>
    <w:rsid w:val="00EC2C4D"/>
    <w:rsid w:val="00EC2F25"/>
    <w:rsid w:val="00EC3179"/>
    <w:rsid w:val="00EC32CE"/>
    <w:rsid w:val="00EC3A42"/>
    <w:rsid w:val="00EC3C3D"/>
    <w:rsid w:val="00EC3C88"/>
    <w:rsid w:val="00EC3D45"/>
    <w:rsid w:val="00EC405D"/>
    <w:rsid w:val="00EC4273"/>
    <w:rsid w:val="00EC4A22"/>
    <w:rsid w:val="00EC4CC6"/>
    <w:rsid w:val="00EC4D71"/>
    <w:rsid w:val="00EC5090"/>
    <w:rsid w:val="00EC552D"/>
    <w:rsid w:val="00EC5C3C"/>
    <w:rsid w:val="00EC5EA4"/>
    <w:rsid w:val="00EC63D1"/>
    <w:rsid w:val="00EC6BAE"/>
    <w:rsid w:val="00EC6BBE"/>
    <w:rsid w:val="00EC6E28"/>
    <w:rsid w:val="00EC6F59"/>
    <w:rsid w:val="00EC71F8"/>
    <w:rsid w:val="00EC72B3"/>
    <w:rsid w:val="00ED0427"/>
    <w:rsid w:val="00ED0532"/>
    <w:rsid w:val="00ED087E"/>
    <w:rsid w:val="00ED0A83"/>
    <w:rsid w:val="00ED0EBA"/>
    <w:rsid w:val="00ED0FF4"/>
    <w:rsid w:val="00ED114F"/>
    <w:rsid w:val="00ED14B4"/>
    <w:rsid w:val="00ED2205"/>
    <w:rsid w:val="00ED22B6"/>
    <w:rsid w:val="00ED2B52"/>
    <w:rsid w:val="00ED2DBE"/>
    <w:rsid w:val="00ED2E42"/>
    <w:rsid w:val="00ED3633"/>
    <w:rsid w:val="00ED38A2"/>
    <w:rsid w:val="00ED39D3"/>
    <w:rsid w:val="00ED39D8"/>
    <w:rsid w:val="00ED403C"/>
    <w:rsid w:val="00ED468B"/>
    <w:rsid w:val="00ED4758"/>
    <w:rsid w:val="00ED4B81"/>
    <w:rsid w:val="00ED4EBE"/>
    <w:rsid w:val="00ED51F3"/>
    <w:rsid w:val="00ED5AF3"/>
    <w:rsid w:val="00ED5B56"/>
    <w:rsid w:val="00ED5DA4"/>
    <w:rsid w:val="00ED6319"/>
    <w:rsid w:val="00ED6376"/>
    <w:rsid w:val="00ED6472"/>
    <w:rsid w:val="00ED6E41"/>
    <w:rsid w:val="00ED70FC"/>
    <w:rsid w:val="00ED72BD"/>
    <w:rsid w:val="00ED7933"/>
    <w:rsid w:val="00ED7B0E"/>
    <w:rsid w:val="00EE01AC"/>
    <w:rsid w:val="00EE035D"/>
    <w:rsid w:val="00EE088F"/>
    <w:rsid w:val="00EE0BC8"/>
    <w:rsid w:val="00EE11BF"/>
    <w:rsid w:val="00EE11E1"/>
    <w:rsid w:val="00EE12E5"/>
    <w:rsid w:val="00EE1571"/>
    <w:rsid w:val="00EE1635"/>
    <w:rsid w:val="00EE16B8"/>
    <w:rsid w:val="00EE185E"/>
    <w:rsid w:val="00EE29CD"/>
    <w:rsid w:val="00EE2AE9"/>
    <w:rsid w:val="00EE2C5B"/>
    <w:rsid w:val="00EE2F84"/>
    <w:rsid w:val="00EE3732"/>
    <w:rsid w:val="00EE3A88"/>
    <w:rsid w:val="00EE3F6F"/>
    <w:rsid w:val="00EE4427"/>
    <w:rsid w:val="00EE48AF"/>
    <w:rsid w:val="00EE4FDE"/>
    <w:rsid w:val="00EE5209"/>
    <w:rsid w:val="00EE5397"/>
    <w:rsid w:val="00EE53BD"/>
    <w:rsid w:val="00EE54B9"/>
    <w:rsid w:val="00EE5E6F"/>
    <w:rsid w:val="00EE5F0C"/>
    <w:rsid w:val="00EE658A"/>
    <w:rsid w:val="00EE6625"/>
    <w:rsid w:val="00EE68B2"/>
    <w:rsid w:val="00EE735E"/>
    <w:rsid w:val="00EF019D"/>
    <w:rsid w:val="00EF05BC"/>
    <w:rsid w:val="00EF0786"/>
    <w:rsid w:val="00EF0B95"/>
    <w:rsid w:val="00EF12DD"/>
    <w:rsid w:val="00EF144C"/>
    <w:rsid w:val="00EF1700"/>
    <w:rsid w:val="00EF1958"/>
    <w:rsid w:val="00EF1B16"/>
    <w:rsid w:val="00EF1CDA"/>
    <w:rsid w:val="00EF1E4F"/>
    <w:rsid w:val="00EF1F34"/>
    <w:rsid w:val="00EF213C"/>
    <w:rsid w:val="00EF22BB"/>
    <w:rsid w:val="00EF24E8"/>
    <w:rsid w:val="00EF29DC"/>
    <w:rsid w:val="00EF2C0F"/>
    <w:rsid w:val="00EF2D09"/>
    <w:rsid w:val="00EF2D8E"/>
    <w:rsid w:val="00EF38E6"/>
    <w:rsid w:val="00EF395D"/>
    <w:rsid w:val="00EF3A23"/>
    <w:rsid w:val="00EF4B41"/>
    <w:rsid w:val="00EF4F12"/>
    <w:rsid w:val="00EF5083"/>
    <w:rsid w:val="00EF5111"/>
    <w:rsid w:val="00EF5A12"/>
    <w:rsid w:val="00EF5A9A"/>
    <w:rsid w:val="00EF5BAA"/>
    <w:rsid w:val="00EF5F1D"/>
    <w:rsid w:val="00EF62F5"/>
    <w:rsid w:val="00EF64FA"/>
    <w:rsid w:val="00EF684D"/>
    <w:rsid w:val="00EF6BF4"/>
    <w:rsid w:val="00EF6CF8"/>
    <w:rsid w:val="00EF74BD"/>
    <w:rsid w:val="00EF79B2"/>
    <w:rsid w:val="00EF7B67"/>
    <w:rsid w:val="00F0072C"/>
    <w:rsid w:val="00F00884"/>
    <w:rsid w:val="00F00BC6"/>
    <w:rsid w:val="00F00EFA"/>
    <w:rsid w:val="00F01906"/>
    <w:rsid w:val="00F0241D"/>
    <w:rsid w:val="00F025E1"/>
    <w:rsid w:val="00F02959"/>
    <w:rsid w:val="00F02BCB"/>
    <w:rsid w:val="00F0300D"/>
    <w:rsid w:val="00F03276"/>
    <w:rsid w:val="00F0348C"/>
    <w:rsid w:val="00F035FE"/>
    <w:rsid w:val="00F03646"/>
    <w:rsid w:val="00F03876"/>
    <w:rsid w:val="00F03E0D"/>
    <w:rsid w:val="00F03ED3"/>
    <w:rsid w:val="00F046BA"/>
    <w:rsid w:val="00F049A5"/>
    <w:rsid w:val="00F04A66"/>
    <w:rsid w:val="00F04F68"/>
    <w:rsid w:val="00F054CA"/>
    <w:rsid w:val="00F05782"/>
    <w:rsid w:val="00F05DF1"/>
    <w:rsid w:val="00F05EB1"/>
    <w:rsid w:val="00F061C8"/>
    <w:rsid w:val="00F06AEB"/>
    <w:rsid w:val="00F07197"/>
    <w:rsid w:val="00F07499"/>
    <w:rsid w:val="00F07A77"/>
    <w:rsid w:val="00F07DBE"/>
    <w:rsid w:val="00F10196"/>
    <w:rsid w:val="00F1033D"/>
    <w:rsid w:val="00F10349"/>
    <w:rsid w:val="00F105DE"/>
    <w:rsid w:val="00F10799"/>
    <w:rsid w:val="00F11206"/>
    <w:rsid w:val="00F11814"/>
    <w:rsid w:val="00F11925"/>
    <w:rsid w:val="00F11AC5"/>
    <w:rsid w:val="00F11FEA"/>
    <w:rsid w:val="00F120C2"/>
    <w:rsid w:val="00F1343A"/>
    <w:rsid w:val="00F136B4"/>
    <w:rsid w:val="00F139FC"/>
    <w:rsid w:val="00F13C08"/>
    <w:rsid w:val="00F13FA2"/>
    <w:rsid w:val="00F1418F"/>
    <w:rsid w:val="00F142F8"/>
    <w:rsid w:val="00F143E1"/>
    <w:rsid w:val="00F14721"/>
    <w:rsid w:val="00F14B37"/>
    <w:rsid w:val="00F14E18"/>
    <w:rsid w:val="00F154DD"/>
    <w:rsid w:val="00F156D1"/>
    <w:rsid w:val="00F157F4"/>
    <w:rsid w:val="00F15821"/>
    <w:rsid w:val="00F1602B"/>
    <w:rsid w:val="00F16038"/>
    <w:rsid w:val="00F16233"/>
    <w:rsid w:val="00F16262"/>
    <w:rsid w:val="00F16269"/>
    <w:rsid w:val="00F16490"/>
    <w:rsid w:val="00F166EC"/>
    <w:rsid w:val="00F16850"/>
    <w:rsid w:val="00F16ACE"/>
    <w:rsid w:val="00F17189"/>
    <w:rsid w:val="00F173A3"/>
    <w:rsid w:val="00F17551"/>
    <w:rsid w:val="00F17650"/>
    <w:rsid w:val="00F177D1"/>
    <w:rsid w:val="00F17D8C"/>
    <w:rsid w:val="00F20124"/>
    <w:rsid w:val="00F20388"/>
    <w:rsid w:val="00F20686"/>
    <w:rsid w:val="00F208B2"/>
    <w:rsid w:val="00F212CD"/>
    <w:rsid w:val="00F219CB"/>
    <w:rsid w:val="00F21D05"/>
    <w:rsid w:val="00F21F64"/>
    <w:rsid w:val="00F22488"/>
    <w:rsid w:val="00F225E2"/>
    <w:rsid w:val="00F226E5"/>
    <w:rsid w:val="00F230B0"/>
    <w:rsid w:val="00F234C3"/>
    <w:rsid w:val="00F23509"/>
    <w:rsid w:val="00F24222"/>
    <w:rsid w:val="00F24B33"/>
    <w:rsid w:val="00F24BD2"/>
    <w:rsid w:val="00F24CE5"/>
    <w:rsid w:val="00F25518"/>
    <w:rsid w:val="00F25705"/>
    <w:rsid w:val="00F25B8A"/>
    <w:rsid w:val="00F26118"/>
    <w:rsid w:val="00F26175"/>
    <w:rsid w:val="00F26CE3"/>
    <w:rsid w:val="00F270A4"/>
    <w:rsid w:val="00F2728F"/>
    <w:rsid w:val="00F27763"/>
    <w:rsid w:val="00F277BD"/>
    <w:rsid w:val="00F279EA"/>
    <w:rsid w:val="00F27ACB"/>
    <w:rsid w:val="00F27B2C"/>
    <w:rsid w:val="00F27F9F"/>
    <w:rsid w:val="00F30D40"/>
    <w:rsid w:val="00F312F0"/>
    <w:rsid w:val="00F31A4A"/>
    <w:rsid w:val="00F323FE"/>
    <w:rsid w:val="00F32802"/>
    <w:rsid w:val="00F329EC"/>
    <w:rsid w:val="00F3315B"/>
    <w:rsid w:val="00F3327D"/>
    <w:rsid w:val="00F333C1"/>
    <w:rsid w:val="00F3364B"/>
    <w:rsid w:val="00F344AE"/>
    <w:rsid w:val="00F3473F"/>
    <w:rsid w:val="00F35414"/>
    <w:rsid w:val="00F3545A"/>
    <w:rsid w:val="00F35B7D"/>
    <w:rsid w:val="00F35C1E"/>
    <w:rsid w:val="00F35DE1"/>
    <w:rsid w:val="00F36696"/>
    <w:rsid w:val="00F36772"/>
    <w:rsid w:val="00F368E7"/>
    <w:rsid w:val="00F36AEA"/>
    <w:rsid w:val="00F36D1D"/>
    <w:rsid w:val="00F3712D"/>
    <w:rsid w:val="00F37C7F"/>
    <w:rsid w:val="00F37D39"/>
    <w:rsid w:val="00F4006C"/>
    <w:rsid w:val="00F4050A"/>
    <w:rsid w:val="00F407AF"/>
    <w:rsid w:val="00F4093B"/>
    <w:rsid w:val="00F409EE"/>
    <w:rsid w:val="00F40D84"/>
    <w:rsid w:val="00F40DFB"/>
    <w:rsid w:val="00F40ED9"/>
    <w:rsid w:val="00F41345"/>
    <w:rsid w:val="00F413D4"/>
    <w:rsid w:val="00F415F0"/>
    <w:rsid w:val="00F416E0"/>
    <w:rsid w:val="00F416F1"/>
    <w:rsid w:val="00F420F4"/>
    <w:rsid w:val="00F424D9"/>
    <w:rsid w:val="00F42748"/>
    <w:rsid w:val="00F42B74"/>
    <w:rsid w:val="00F42C74"/>
    <w:rsid w:val="00F433DB"/>
    <w:rsid w:val="00F4357C"/>
    <w:rsid w:val="00F436F7"/>
    <w:rsid w:val="00F43A5A"/>
    <w:rsid w:val="00F43B53"/>
    <w:rsid w:val="00F44110"/>
    <w:rsid w:val="00F44647"/>
    <w:rsid w:val="00F44927"/>
    <w:rsid w:val="00F44EFD"/>
    <w:rsid w:val="00F4541B"/>
    <w:rsid w:val="00F45A2F"/>
    <w:rsid w:val="00F45F40"/>
    <w:rsid w:val="00F46A30"/>
    <w:rsid w:val="00F46FCB"/>
    <w:rsid w:val="00F470F0"/>
    <w:rsid w:val="00F4734D"/>
    <w:rsid w:val="00F4742A"/>
    <w:rsid w:val="00F47621"/>
    <w:rsid w:val="00F477BF"/>
    <w:rsid w:val="00F47859"/>
    <w:rsid w:val="00F5034E"/>
    <w:rsid w:val="00F5089A"/>
    <w:rsid w:val="00F50F04"/>
    <w:rsid w:val="00F514B9"/>
    <w:rsid w:val="00F515D8"/>
    <w:rsid w:val="00F51762"/>
    <w:rsid w:val="00F51E73"/>
    <w:rsid w:val="00F51F2D"/>
    <w:rsid w:val="00F51F7F"/>
    <w:rsid w:val="00F52302"/>
    <w:rsid w:val="00F52389"/>
    <w:rsid w:val="00F52421"/>
    <w:rsid w:val="00F52454"/>
    <w:rsid w:val="00F52632"/>
    <w:rsid w:val="00F52DA3"/>
    <w:rsid w:val="00F53A6F"/>
    <w:rsid w:val="00F53BE2"/>
    <w:rsid w:val="00F545A9"/>
    <w:rsid w:val="00F5474D"/>
    <w:rsid w:val="00F552BD"/>
    <w:rsid w:val="00F5564C"/>
    <w:rsid w:val="00F558EF"/>
    <w:rsid w:val="00F55961"/>
    <w:rsid w:val="00F55A86"/>
    <w:rsid w:val="00F55FC5"/>
    <w:rsid w:val="00F56740"/>
    <w:rsid w:val="00F56BB9"/>
    <w:rsid w:val="00F571D8"/>
    <w:rsid w:val="00F572C4"/>
    <w:rsid w:val="00F5787F"/>
    <w:rsid w:val="00F57C69"/>
    <w:rsid w:val="00F57DAB"/>
    <w:rsid w:val="00F600BD"/>
    <w:rsid w:val="00F60116"/>
    <w:rsid w:val="00F60158"/>
    <w:rsid w:val="00F6082E"/>
    <w:rsid w:val="00F60B81"/>
    <w:rsid w:val="00F60C6F"/>
    <w:rsid w:val="00F60FB4"/>
    <w:rsid w:val="00F610AE"/>
    <w:rsid w:val="00F61C22"/>
    <w:rsid w:val="00F62340"/>
    <w:rsid w:val="00F6288C"/>
    <w:rsid w:val="00F629A9"/>
    <w:rsid w:val="00F62C20"/>
    <w:rsid w:val="00F63124"/>
    <w:rsid w:val="00F63526"/>
    <w:rsid w:val="00F6358A"/>
    <w:rsid w:val="00F6373B"/>
    <w:rsid w:val="00F63891"/>
    <w:rsid w:val="00F6390E"/>
    <w:rsid w:val="00F63AFA"/>
    <w:rsid w:val="00F63BCC"/>
    <w:rsid w:val="00F64027"/>
    <w:rsid w:val="00F64183"/>
    <w:rsid w:val="00F64356"/>
    <w:rsid w:val="00F64971"/>
    <w:rsid w:val="00F6498F"/>
    <w:rsid w:val="00F64D07"/>
    <w:rsid w:val="00F6505B"/>
    <w:rsid w:val="00F653ED"/>
    <w:rsid w:val="00F65480"/>
    <w:rsid w:val="00F6558E"/>
    <w:rsid w:val="00F65D50"/>
    <w:rsid w:val="00F65DF1"/>
    <w:rsid w:val="00F663D7"/>
    <w:rsid w:val="00F66774"/>
    <w:rsid w:val="00F66B73"/>
    <w:rsid w:val="00F6742F"/>
    <w:rsid w:val="00F67C02"/>
    <w:rsid w:val="00F70116"/>
    <w:rsid w:val="00F702F6"/>
    <w:rsid w:val="00F7033D"/>
    <w:rsid w:val="00F703E7"/>
    <w:rsid w:val="00F70494"/>
    <w:rsid w:val="00F7074E"/>
    <w:rsid w:val="00F70DD3"/>
    <w:rsid w:val="00F70EC6"/>
    <w:rsid w:val="00F71789"/>
    <w:rsid w:val="00F717D8"/>
    <w:rsid w:val="00F71D27"/>
    <w:rsid w:val="00F71E0C"/>
    <w:rsid w:val="00F71E27"/>
    <w:rsid w:val="00F71F36"/>
    <w:rsid w:val="00F725DB"/>
    <w:rsid w:val="00F725FA"/>
    <w:rsid w:val="00F72AD5"/>
    <w:rsid w:val="00F72C30"/>
    <w:rsid w:val="00F72D44"/>
    <w:rsid w:val="00F72DED"/>
    <w:rsid w:val="00F73109"/>
    <w:rsid w:val="00F731C9"/>
    <w:rsid w:val="00F736F1"/>
    <w:rsid w:val="00F73F54"/>
    <w:rsid w:val="00F7486B"/>
    <w:rsid w:val="00F7497D"/>
    <w:rsid w:val="00F74AAD"/>
    <w:rsid w:val="00F74D21"/>
    <w:rsid w:val="00F75188"/>
    <w:rsid w:val="00F766FA"/>
    <w:rsid w:val="00F76CE6"/>
    <w:rsid w:val="00F77033"/>
    <w:rsid w:val="00F77D00"/>
    <w:rsid w:val="00F800F2"/>
    <w:rsid w:val="00F80185"/>
    <w:rsid w:val="00F80434"/>
    <w:rsid w:val="00F8049C"/>
    <w:rsid w:val="00F80968"/>
    <w:rsid w:val="00F809EE"/>
    <w:rsid w:val="00F813C8"/>
    <w:rsid w:val="00F814B9"/>
    <w:rsid w:val="00F81889"/>
    <w:rsid w:val="00F81A67"/>
    <w:rsid w:val="00F81A7B"/>
    <w:rsid w:val="00F81B0F"/>
    <w:rsid w:val="00F81D4F"/>
    <w:rsid w:val="00F821F5"/>
    <w:rsid w:val="00F8247E"/>
    <w:rsid w:val="00F82839"/>
    <w:rsid w:val="00F82DE5"/>
    <w:rsid w:val="00F82F92"/>
    <w:rsid w:val="00F8330A"/>
    <w:rsid w:val="00F834BD"/>
    <w:rsid w:val="00F83504"/>
    <w:rsid w:val="00F835DA"/>
    <w:rsid w:val="00F83AC0"/>
    <w:rsid w:val="00F83E03"/>
    <w:rsid w:val="00F8442A"/>
    <w:rsid w:val="00F84AD9"/>
    <w:rsid w:val="00F855B6"/>
    <w:rsid w:val="00F85667"/>
    <w:rsid w:val="00F8586E"/>
    <w:rsid w:val="00F85BE5"/>
    <w:rsid w:val="00F86482"/>
    <w:rsid w:val="00F86491"/>
    <w:rsid w:val="00F86902"/>
    <w:rsid w:val="00F86C5E"/>
    <w:rsid w:val="00F86C97"/>
    <w:rsid w:val="00F86F5C"/>
    <w:rsid w:val="00F86F66"/>
    <w:rsid w:val="00F87211"/>
    <w:rsid w:val="00F876D6"/>
    <w:rsid w:val="00F87985"/>
    <w:rsid w:val="00F87A69"/>
    <w:rsid w:val="00F87A8E"/>
    <w:rsid w:val="00F87C0A"/>
    <w:rsid w:val="00F87F41"/>
    <w:rsid w:val="00F906D0"/>
    <w:rsid w:val="00F9093D"/>
    <w:rsid w:val="00F90C73"/>
    <w:rsid w:val="00F90E14"/>
    <w:rsid w:val="00F90ED3"/>
    <w:rsid w:val="00F914FF"/>
    <w:rsid w:val="00F91995"/>
    <w:rsid w:val="00F91A18"/>
    <w:rsid w:val="00F9255B"/>
    <w:rsid w:val="00F92849"/>
    <w:rsid w:val="00F92E83"/>
    <w:rsid w:val="00F92F3C"/>
    <w:rsid w:val="00F93367"/>
    <w:rsid w:val="00F937EB"/>
    <w:rsid w:val="00F93B84"/>
    <w:rsid w:val="00F943DC"/>
    <w:rsid w:val="00F9441E"/>
    <w:rsid w:val="00F944B8"/>
    <w:rsid w:val="00F94743"/>
    <w:rsid w:val="00F947F0"/>
    <w:rsid w:val="00F94AE0"/>
    <w:rsid w:val="00F94B44"/>
    <w:rsid w:val="00F952EE"/>
    <w:rsid w:val="00F95454"/>
    <w:rsid w:val="00F957DD"/>
    <w:rsid w:val="00F959B5"/>
    <w:rsid w:val="00F95AD0"/>
    <w:rsid w:val="00F95EB7"/>
    <w:rsid w:val="00F967BB"/>
    <w:rsid w:val="00F96D0A"/>
    <w:rsid w:val="00F9713D"/>
    <w:rsid w:val="00F97336"/>
    <w:rsid w:val="00F97719"/>
    <w:rsid w:val="00F97A74"/>
    <w:rsid w:val="00F97CE6"/>
    <w:rsid w:val="00FA0247"/>
    <w:rsid w:val="00FA0FD4"/>
    <w:rsid w:val="00FA1083"/>
    <w:rsid w:val="00FA1329"/>
    <w:rsid w:val="00FA15AC"/>
    <w:rsid w:val="00FA1723"/>
    <w:rsid w:val="00FA1E24"/>
    <w:rsid w:val="00FA203C"/>
    <w:rsid w:val="00FA263D"/>
    <w:rsid w:val="00FA2B4C"/>
    <w:rsid w:val="00FA2DFE"/>
    <w:rsid w:val="00FA2FCC"/>
    <w:rsid w:val="00FA3044"/>
    <w:rsid w:val="00FA361E"/>
    <w:rsid w:val="00FA3768"/>
    <w:rsid w:val="00FA3992"/>
    <w:rsid w:val="00FA400F"/>
    <w:rsid w:val="00FA424A"/>
    <w:rsid w:val="00FA5A12"/>
    <w:rsid w:val="00FA5B8A"/>
    <w:rsid w:val="00FA5F1A"/>
    <w:rsid w:val="00FA610A"/>
    <w:rsid w:val="00FA6210"/>
    <w:rsid w:val="00FA681A"/>
    <w:rsid w:val="00FA68BA"/>
    <w:rsid w:val="00FA6E24"/>
    <w:rsid w:val="00FA6E28"/>
    <w:rsid w:val="00FA7030"/>
    <w:rsid w:val="00FA760C"/>
    <w:rsid w:val="00FA7A65"/>
    <w:rsid w:val="00FA7DCF"/>
    <w:rsid w:val="00FB024A"/>
    <w:rsid w:val="00FB083F"/>
    <w:rsid w:val="00FB0A89"/>
    <w:rsid w:val="00FB0BE2"/>
    <w:rsid w:val="00FB0EEF"/>
    <w:rsid w:val="00FB133D"/>
    <w:rsid w:val="00FB14A6"/>
    <w:rsid w:val="00FB14F7"/>
    <w:rsid w:val="00FB19AD"/>
    <w:rsid w:val="00FB1BA4"/>
    <w:rsid w:val="00FB1E06"/>
    <w:rsid w:val="00FB210C"/>
    <w:rsid w:val="00FB2657"/>
    <w:rsid w:val="00FB2824"/>
    <w:rsid w:val="00FB284C"/>
    <w:rsid w:val="00FB29F7"/>
    <w:rsid w:val="00FB2A5A"/>
    <w:rsid w:val="00FB2EF1"/>
    <w:rsid w:val="00FB3A0C"/>
    <w:rsid w:val="00FB3D1C"/>
    <w:rsid w:val="00FB3DCE"/>
    <w:rsid w:val="00FB3F2C"/>
    <w:rsid w:val="00FB4130"/>
    <w:rsid w:val="00FB4BA9"/>
    <w:rsid w:val="00FB4CB6"/>
    <w:rsid w:val="00FB4F43"/>
    <w:rsid w:val="00FB500F"/>
    <w:rsid w:val="00FB51B3"/>
    <w:rsid w:val="00FB527C"/>
    <w:rsid w:val="00FB5350"/>
    <w:rsid w:val="00FB5A11"/>
    <w:rsid w:val="00FB5AF6"/>
    <w:rsid w:val="00FB62CF"/>
    <w:rsid w:val="00FB67FA"/>
    <w:rsid w:val="00FB6E39"/>
    <w:rsid w:val="00FB786D"/>
    <w:rsid w:val="00FB7B67"/>
    <w:rsid w:val="00FB7E0C"/>
    <w:rsid w:val="00FB7E2D"/>
    <w:rsid w:val="00FB7E6F"/>
    <w:rsid w:val="00FB7F12"/>
    <w:rsid w:val="00FC008D"/>
    <w:rsid w:val="00FC0268"/>
    <w:rsid w:val="00FC1175"/>
    <w:rsid w:val="00FC176C"/>
    <w:rsid w:val="00FC22BE"/>
    <w:rsid w:val="00FC25D8"/>
    <w:rsid w:val="00FC271F"/>
    <w:rsid w:val="00FC2B90"/>
    <w:rsid w:val="00FC2F81"/>
    <w:rsid w:val="00FC3183"/>
    <w:rsid w:val="00FC3435"/>
    <w:rsid w:val="00FC35AB"/>
    <w:rsid w:val="00FC3BFB"/>
    <w:rsid w:val="00FC40C5"/>
    <w:rsid w:val="00FC4EBE"/>
    <w:rsid w:val="00FC54E8"/>
    <w:rsid w:val="00FC56CB"/>
    <w:rsid w:val="00FC57DF"/>
    <w:rsid w:val="00FC5A91"/>
    <w:rsid w:val="00FC5BD8"/>
    <w:rsid w:val="00FC5E43"/>
    <w:rsid w:val="00FC6A4B"/>
    <w:rsid w:val="00FC6BEA"/>
    <w:rsid w:val="00FC7069"/>
    <w:rsid w:val="00FC7C2E"/>
    <w:rsid w:val="00FC7EF5"/>
    <w:rsid w:val="00FD08C3"/>
    <w:rsid w:val="00FD0929"/>
    <w:rsid w:val="00FD0AF1"/>
    <w:rsid w:val="00FD0CBB"/>
    <w:rsid w:val="00FD0E4D"/>
    <w:rsid w:val="00FD0F34"/>
    <w:rsid w:val="00FD11B4"/>
    <w:rsid w:val="00FD14A9"/>
    <w:rsid w:val="00FD166C"/>
    <w:rsid w:val="00FD1841"/>
    <w:rsid w:val="00FD20BF"/>
    <w:rsid w:val="00FD2439"/>
    <w:rsid w:val="00FD2B73"/>
    <w:rsid w:val="00FD2C33"/>
    <w:rsid w:val="00FD3107"/>
    <w:rsid w:val="00FD31B4"/>
    <w:rsid w:val="00FD3415"/>
    <w:rsid w:val="00FD3703"/>
    <w:rsid w:val="00FD39CA"/>
    <w:rsid w:val="00FD4013"/>
    <w:rsid w:val="00FD40CF"/>
    <w:rsid w:val="00FD43EB"/>
    <w:rsid w:val="00FD4424"/>
    <w:rsid w:val="00FD49E7"/>
    <w:rsid w:val="00FD4A19"/>
    <w:rsid w:val="00FD4A3A"/>
    <w:rsid w:val="00FD560E"/>
    <w:rsid w:val="00FD56C9"/>
    <w:rsid w:val="00FD5C44"/>
    <w:rsid w:val="00FD5E05"/>
    <w:rsid w:val="00FD5ED5"/>
    <w:rsid w:val="00FD6273"/>
    <w:rsid w:val="00FD6471"/>
    <w:rsid w:val="00FD6681"/>
    <w:rsid w:val="00FD6778"/>
    <w:rsid w:val="00FD67BA"/>
    <w:rsid w:val="00FD7095"/>
    <w:rsid w:val="00FD7162"/>
    <w:rsid w:val="00FD7533"/>
    <w:rsid w:val="00FD7B75"/>
    <w:rsid w:val="00FE0230"/>
    <w:rsid w:val="00FE04D5"/>
    <w:rsid w:val="00FE060D"/>
    <w:rsid w:val="00FE0F08"/>
    <w:rsid w:val="00FE1171"/>
    <w:rsid w:val="00FE117E"/>
    <w:rsid w:val="00FE1227"/>
    <w:rsid w:val="00FE173F"/>
    <w:rsid w:val="00FE1A72"/>
    <w:rsid w:val="00FE1AA9"/>
    <w:rsid w:val="00FE1E12"/>
    <w:rsid w:val="00FE1EA3"/>
    <w:rsid w:val="00FE1F09"/>
    <w:rsid w:val="00FE2131"/>
    <w:rsid w:val="00FE324D"/>
    <w:rsid w:val="00FE3827"/>
    <w:rsid w:val="00FE3A67"/>
    <w:rsid w:val="00FE3D2F"/>
    <w:rsid w:val="00FE3E6D"/>
    <w:rsid w:val="00FE4536"/>
    <w:rsid w:val="00FE51BA"/>
    <w:rsid w:val="00FE5618"/>
    <w:rsid w:val="00FE5D94"/>
    <w:rsid w:val="00FE6047"/>
    <w:rsid w:val="00FE60EF"/>
    <w:rsid w:val="00FE6313"/>
    <w:rsid w:val="00FE664B"/>
    <w:rsid w:val="00FE667F"/>
    <w:rsid w:val="00FE6797"/>
    <w:rsid w:val="00FE6CDA"/>
    <w:rsid w:val="00FE74D2"/>
    <w:rsid w:val="00FE7652"/>
    <w:rsid w:val="00FE7677"/>
    <w:rsid w:val="00FE78AC"/>
    <w:rsid w:val="00FE7E5D"/>
    <w:rsid w:val="00FF0895"/>
    <w:rsid w:val="00FF09EE"/>
    <w:rsid w:val="00FF10D5"/>
    <w:rsid w:val="00FF199A"/>
    <w:rsid w:val="00FF1CFE"/>
    <w:rsid w:val="00FF1D5C"/>
    <w:rsid w:val="00FF22C0"/>
    <w:rsid w:val="00FF2421"/>
    <w:rsid w:val="00FF27A1"/>
    <w:rsid w:val="00FF29B5"/>
    <w:rsid w:val="00FF2B46"/>
    <w:rsid w:val="00FF2D6D"/>
    <w:rsid w:val="00FF3059"/>
    <w:rsid w:val="00FF3377"/>
    <w:rsid w:val="00FF3AC4"/>
    <w:rsid w:val="00FF4F91"/>
    <w:rsid w:val="00FF500A"/>
    <w:rsid w:val="00FF5592"/>
    <w:rsid w:val="00FF5DEC"/>
    <w:rsid w:val="00FF5F53"/>
    <w:rsid w:val="00FF5FA7"/>
    <w:rsid w:val="00FF604F"/>
    <w:rsid w:val="00FF668E"/>
    <w:rsid w:val="00FF690A"/>
    <w:rsid w:val="00FF70D3"/>
    <w:rsid w:val="00FF712A"/>
    <w:rsid w:val="00FF7E20"/>
    <w:rsid w:val="011397DF"/>
    <w:rsid w:val="01159216"/>
    <w:rsid w:val="011605FD"/>
    <w:rsid w:val="0142BBFC"/>
    <w:rsid w:val="015BD3E8"/>
    <w:rsid w:val="0172C800"/>
    <w:rsid w:val="018C1F73"/>
    <w:rsid w:val="018C7EBA"/>
    <w:rsid w:val="019F4F38"/>
    <w:rsid w:val="01D7A582"/>
    <w:rsid w:val="01FE4114"/>
    <w:rsid w:val="022B825A"/>
    <w:rsid w:val="0232B33D"/>
    <w:rsid w:val="023D8F1B"/>
    <w:rsid w:val="025A423C"/>
    <w:rsid w:val="02697FE7"/>
    <w:rsid w:val="02968805"/>
    <w:rsid w:val="02A74AA8"/>
    <w:rsid w:val="02A90FDD"/>
    <w:rsid w:val="02B03D74"/>
    <w:rsid w:val="02DE8C5D"/>
    <w:rsid w:val="031EF566"/>
    <w:rsid w:val="032BCDF2"/>
    <w:rsid w:val="035AA484"/>
    <w:rsid w:val="03A346FF"/>
    <w:rsid w:val="03A8FFFE"/>
    <w:rsid w:val="03AE9CF3"/>
    <w:rsid w:val="03BD7463"/>
    <w:rsid w:val="03D261FD"/>
    <w:rsid w:val="03D65B3C"/>
    <w:rsid w:val="03EEBD54"/>
    <w:rsid w:val="040CFAC8"/>
    <w:rsid w:val="041FD42A"/>
    <w:rsid w:val="042711DC"/>
    <w:rsid w:val="0452C764"/>
    <w:rsid w:val="046C2523"/>
    <w:rsid w:val="04713AB5"/>
    <w:rsid w:val="04761A6C"/>
    <w:rsid w:val="04BB4784"/>
    <w:rsid w:val="04D2F6BC"/>
    <w:rsid w:val="04EC1316"/>
    <w:rsid w:val="0512D30F"/>
    <w:rsid w:val="0535319B"/>
    <w:rsid w:val="05409D95"/>
    <w:rsid w:val="05475E70"/>
    <w:rsid w:val="0549FABF"/>
    <w:rsid w:val="0563EA99"/>
    <w:rsid w:val="059DBB3E"/>
    <w:rsid w:val="05BAC46B"/>
    <w:rsid w:val="05C20148"/>
    <w:rsid w:val="05E94BEA"/>
    <w:rsid w:val="05F885F6"/>
    <w:rsid w:val="05FA3795"/>
    <w:rsid w:val="05FA85E4"/>
    <w:rsid w:val="06057C47"/>
    <w:rsid w:val="060965C8"/>
    <w:rsid w:val="063391F7"/>
    <w:rsid w:val="06344B60"/>
    <w:rsid w:val="06679B29"/>
    <w:rsid w:val="067C3B47"/>
    <w:rsid w:val="067E4157"/>
    <w:rsid w:val="068B1559"/>
    <w:rsid w:val="068E7B26"/>
    <w:rsid w:val="06A01425"/>
    <w:rsid w:val="06B0A891"/>
    <w:rsid w:val="06C21596"/>
    <w:rsid w:val="06D30637"/>
    <w:rsid w:val="06E5CB20"/>
    <w:rsid w:val="06FDD5FC"/>
    <w:rsid w:val="072FFBCB"/>
    <w:rsid w:val="073D1563"/>
    <w:rsid w:val="077723CC"/>
    <w:rsid w:val="07851B6E"/>
    <w:rsid w:val="0791E94C"/>
    <w:rsid w:val="07965645"/>
    <w:rsid w:val="07AFE993"/>
    <w:rsid w:val="07B352B1"/>
    <w:rsid w:val="07B40DCC"/>
    <w:rsid w:val="07BC46B1"/>
    <w:rsid w:val="07C7DCAB"/>
    <w:rsid w:val="07CA126A"/>
    <w:rsid w:val="07DA6283"/>
    <w:rsid w:val="07F39C1A"/>
    <w:rsid w:val="07FE24C8"/>
    <w:rsid w:val="08115AE4"/>
    <w:rsid w:val="0822D04B"/>
    <w:rsid w:val="0829E53D"/>
    <w:rsid w:val="083E8035"/>
    <w:rsid w:val="0875B46B"/>
    <w:rsid w:val="08819B81"/>
    <w:rsid w:val="08A398C6"/>
    <w:rsid w:val="08A9BC42"/>
    <w:rsid w:val="08E480C8"/>
    <w:rsid w:val="0912EE7E"/>
    <w:rsid w:val="0918FE49"/>
    <w:rsid w:val="091FC89F"/>
    <w:rsid w:val="092B7DBB"/>
    <w:rsid w:val="093EB809"/>
    <w:rsid w:val="094F4FD3"/>
    <w:rsid w:val="094F5F49"/>
    <w:rsid w:val="09522E7A"/>
    <w:rsid w:val="095998C1"/>
    <w:rsid w:val="096CA8D2"/>
    <w:rsid w:val="099B1C13"/>
    <w:rsid w:val="09A108D9"/>
    <w:rsid w:val="09A79DF3"/>
    <w:rsid w:val="09AB4240"/>
    <w:rsid w:val="09C46506"/>
    <w:rsid w:val="09C6BE11"/>
    <w:rsid w:val="09CEABED"/>
    <w:rsid w:val="0A04B61A"/>
    <w:rsid w:val="0A1D6BE2"/>
    <w:rsid w:val="0A2C1DC7"/>
    <w:rsid w:val="0A662F28"/>
    <w:rsid w:val="0A711649"/>
    <w:rsid w:val="0A79B395"/>
    <w:rsid w:val="0A9C652D"/>
    <w:rsid w:val="0AEC52EC"/>
    <w:rsid w:val="0B1697DA"/>
    <w:rsid w:val="0B1AC857"/>
    <w:rsid w:val="0B1CF018"/>
    <w:rsid w:val="0B3E3F41"/>
    <w:rsid w:val="0B52668E"/>
    <w:rsid w:val="0B7A39A1"/>
    <w:rsid w:val="0B9E001E"/>
    <w:rsid w:val="0BA5206F"/>
    <w:rsid w:val="0BADA6B7"/>
    <w:rsid w:val="0BB1FAE4"/>
    <w:rsid w:val="0BB87E6F"/>
    <w:rsid w:val="0BD76171"/>
    <w:rsid w:val="0BEAB7E7"/>
    <w:rsid w:val="0C1154F1"/>
    <w:rsid w:val="0C31CA24"/>
    <w:rsid w:val="0C62BA83"/>
    <w:rsid w:val="0C73E7E0"/>
    <w:rsid w:val="0CA7A89E"/>
    <w:rsid w:val="0CA8F65B"/>
    <w:rsid w:val="0CE33735"/>
    <w:rsid w:val="0CF01F12"/>
    <w:rsid w:val="0CFE2C04"/>
    <w:rsid w:val="0CFEB387"/>
    <w:rsid w:val="0D14329F"/>
    <w:rsid w:val="0D231F1D"/>
    <w:rsid w:val="0D2B4C62"/>
    <w:rsid w:val="0D3E62A7"/>
    <w:rsid w:val="0D536AEF"/>
    <w:rsid w:val="0D607DFC"/>
    <w:rsid w:val="0D68A09E"/>
    <w:rsid w:val="0D7A7DB0"/>
    <w:rsid w:val="0DA022F3"/>
    <w:rsid w:val="0DA18481"/>
    <w:rsid w:val="0DA5BB4A"/>
    <w:rsid w:val="0DAF73DC"/>
    <w:rsid w:val="0DCCCC54"/>
    <w:rsid w:val="0DD35CFA"/>
    <w:rsid w:val="0DE4E14E"/>
    <w:rsid w:val="0DF2ABA3"/>
    <w:rsid w:val="0E08B2B4"/>
    <w:rsid w:val="0E1832C5"/>
    <w:rsid w:val="0E27F905"/>
    <w:rsid w:val="0E297EA0"/>
    <w:rsid w:val="0E329121"/>
    <w:rsid w:val="0E3D4EF5"/>
    <w:rsid w:val="0E4C7324"/>
    <w:rsid w:val="0E5D9F5F"/>
    <w:rsid w:val="0E6BE9F6"/>
    <w:rsid w:val="0E6C91A5"/>
    <w:rsid w:val="0E6D469F"/>
    <w:rsid w:val="0E7DEF16"/>
    <w:rsid w:val="0E98B03D"/>
    <w:rsid w:val="0EAF2EE9"/>
    <w:rsid w:val="0EBA0E1A"/>
    <w:rsid w:val="0EBE34FA"/>
    <w:rsid w:val="0EDC795C"/>
    <w:rsid w:val="0EE0C82C"/>
    <w:rsid w:val="0EF1A007"/>
    <w:rsid w:val="0EF76E01"/>
    <w:rsid w:val="0EFA6550"/>
    <w:rsid w:val="0F1D8007"/>
    <w:rsid w:val="0F31824F"/>
    <w:rsid w:val="0F3B5F2E"/>
    <w:rsid w:val="0F3BD578"/>
    <w:rsid w:val="0F4F4E8B"/>
    <w:rsid w:val="0F75A077"/>
    <w:rsid w:val="0F86EAC7"/>
    <w:rsid w:val="0F947D66"/>
    <w:rsid w:val="0FA48315"/>
    <w:rsid w:val="0FC54F01"/>
    <w:rsid w:val="0FC73FDB"/>
    <w:rsid w:val="0FE367B0"/>
    <w:rsid w:val="0FF492A7"/>
    <w:rsid w:val="0FF7DF93"/>
    <w:rsid w:val="100C364D"/>
    <w:rsid w:val="1013D79A"/>
    <w:rsid w:val="10146E4C"/>
    <w:rsid w:val="101BDD2E"/>
    <w:rsid w:val="10A26A2B"/>
    <w:rsid w:val="10A9AF14"/>
    <w:rsid w:val="10ACF073"/>
    <w:rsid w:val="10D1ADEE"/>
    <w:rsid w:val="10E09DF7"/>
    <w:rsid w:val="10E7F375"/>
    <w:rsid w:val="10F56EF8"/>
    <w:rsid w:val="1118AAA3"/>
    <w:rsid w:val="1121CE0E"/>
    <w:rsid w:val="112B50CC"/>
    <w:rsid w:val="113E84DD"/>
    <w:rsid w:val="1158EC29"/>
    <w:rsid w:val="11611F62"/>
    <w:rsid w:val="117167BF"/>
    <w:rsid w:val="1175FE97"/>
    <w:rsid w:val="1178B3FB"/>
    <w:rsid w:val="1186B64E"/>
    <w:rsid w:val="118A0214"/>
    <w:rsid w:val="11D188DA"/>
    <w:rsid w:val="12021FBE"/>
    <w:rsid w:val="12049812"/>
    <w:rsid w:val="121B259F"/>
    <w:rsid w:val="121B6A8C"/>
    <w:rsid w:val="1220A88B"/>
    <w:rsid w:val="12425F22"/>
    <w:rsid w:val="1245B9EE"/>
    <w:rsid w:val="124E3329"/>
    <w:rsid w:val="12561C56"/>
    <w:rsid w:val="12632C39"/>
    <w:rsid w:val="12E1EDA3"/>
    <w:rsid w:val="12F21B90"/>
    <w:rsid w:val="130398CD"/>
    <w:rsid w:val="130E1ED0"/>
    <w:rsid w:val="13259F86"/>
    <w:rsid w:val="132F253A"/>
    <w:rsid w:val="1334EC05"/>
    <w:rsid w:val="133ECAAB"/>
    <w:rsid w:val="134A1796"/>
    <w:rsid w:val="136A4BBE"/>
    <w:rsid w:val="136F6DAE"/>
    <w:rsid w:val="13A28CB8"/>
    <w:rsid w:val="13B588BC"/>
    <w:rsid w:val="13B66217"/>
    <w:rsid w:val="13B79F21"/>
    <w:rsid w:val="13DC2A66"/>
    <w:rsid w:val="13E54E61"/>
    <w:rsid w:val="141456CE"/>
    <w:rsid w:val="1415C928"/>
    <w:rsid w:val="141B31B2"/>
    <w:rsid w:val="1422D8ED"/>
    <w:rsid w:val="14511A7D"/>
    <w:rsid w:val="146FB465"/>
    <w:rsid w:val="14747A16"/>
    <w:rsid w:val="1480826C"/>
    <w:rsid w:val="148C4933"/>
    <w:rsid w:val="14A25427"/>
    <w:rsid w:val="14B4EE66"/>
    <w:rsid w:val="14C9E80D"/>
    <w:rsid w:val="14D5BA6B"/>
    <w:rsid w:val="152335CA"/>
    <w:rsid w:val="15248A36"/>
    <w:rsid w:val="152651F6"/>
    <w:rsid w:val="153014E6"/>
    <w:rsid w:val="154965A0"/>
    <w:rsid w:val="1549B8D8"/>
    <w:rsid w:val="15651B5A"/>
    <w:rsid w:val="15672396"/>
    <w:rsid w:val="1584437B"/>
    <w:rsid w:val="158FB3EA"/>
    <w:rsid w:val="1597C457"/>
    <w:rsid w:val="15B29FD4"/>
    <w:rsid w:val="15EC57B3"/>
    <w:rsid w:val="15FB2CD5"/>
    <w:rsid w:val="160058F5"/>
    <w:rsid w:val="161643F4"/>
    <w:rsid w:val="161F6D85"/>
    <w:rsid w:val="1621554D"/>
    <w:rsid w:val="162F9A54"/>
    <w:rsid w:val="163148CC"/>
    <w:rsid w:val="1639460D"/>
    <w:rsid w:val="1641B370"/>
    <w:rsid w:val="165E5E9A"/>
    <w:rsid w:val="166B167A"/>
    <w:rsid w:val="1671763E"/>
    <w:rsid w:val="168A737B"/>
    <w:rsid w:val="168C341C"/>
    <w:rsid w:val="169B3D79"/>
    <w:rsid w:val="169B7BAD"/>
    <w:rsid w:val="16CA57B7"/>
    <w:rsid w:val="16E147A5"/>
    <w:rsid w:val="16E7C8CF"/>
    <w:rsid w:val="1703DC70"/>
    <w:rsid w:val="1706FA5A"/>
    <w:rsid w:val="174C137C"/>
    <w:rsid w:val="1758FE6D"/>
    <w:rsid w:val="1766931E"/>
    <w:rsid w:val="1775133B"/>
    <w:rsid w:val="17852E26"/>
    <w:rsid w:val="178DF50E"/>
    <w:rsid w:val="17933416"/>
    <w:rsid w:val="17A63C13"/>
    <w:rsid w:val="17AD9D43"/>
    <w:rsid w:val="17CDB202"/>
    <w:rsid w:val="17E401A3"/>
    <w:rsid w:val="17FCA210"/>
    <w:rsid w:val="180A1DAE"/>
    <w:rsid w:val="181E184E"/>
    <w:rsid w:val="182E1ACF"/>
    <w:rsid w:val="184D8BC4"/>
    <w:rsid w:val="185159D6"/>
    <w:rsid w:val="186DEC48"/>
    <w:rsid w:val="187F59F0"/>
    <w:rsid w:val="18832806"/>
    <w:rsid w:val="189C77D0"/>
    <w:rsid w:val="18B3F08B"/>
    <w:rsid w:val="18BCAAF9"/>
    <w:rsid w:val="18C3AF15"/>
    <w:rsid w:val="18CBC364"/>
    <w:rsid w:val="18D18470"/>
    <w:rsid w:val="18D27930"/>
    <w:rsid w:val="18D2E595"/>
    <w:rsid w:val="18E6E928"/>
    <w:rsid w:val="18EB7593"/>
    <w:rsid w:val="18EE3488"/>
    <w:rsid w:val="18EF362C"/>
    <w:rsid w:val="1928401C"/>
    <w:rsid w:val="192D113B"/>
    <w:rsid w:val="19351F46"/>
    <w:rsid w:val="195D4433"/>
    <w:rsid w:val="196A0D28"/>
    <w:rsid w:val="19792D15"/>
    <w:rsid w:val="1987703C"/>
    <w:rsid w:val="198FE595"/>
    <w:rsid w:val="1997C2E5"/>
    <w:rsid w:val="19A072ED"/>
    <w:rsid w:val="19EB627E"/>
    <w:rsid w:val="1A13BC6E"/>
    <w:rsid w:val="1A3E1C60"/>
    <w:rsid w:val="1A45F44D"/>
    <w:rsid w:val="1A55BD02"/>
    <w:rsid w:val="1A5F76FE"/>
    <w:rsid w:val="1A6CDE0B"/>
    <w:rsid w:val="1A727FFD"/>
    <w:rsid w:val="1A760589"/>
    <w:rsid w:val="1A761EE8"/>
    <w:rsid w:val="1AD28883"/>
    <w:rsid w:val="1AE6AC6B"/>
    <w:rsid w:val="1AF2F924"/>
    <w:rsid w:val="1AF43D10"/>
    <w:rsid w:val="1B06E8E3"/>
    <w:rsid w:val="1B159E5A"/>
    <w:rsid w:val="1B15F417"/>
    <w:rsid w:val="1B531CE8"/>
    <w:rsid w:val="1B686391"/>
    <w:rsid w:val="1B76E77E"/>
    <w:rsid w:val="1B89CC37"/>
    <w:rsid w:val="1B8C8761"/>
    <w:rsid w:val="1BA1AC9D"/>
    <w:rsid w:val="1BB3BFA0"/>
    <w:rsid w:val="1BBBD189"/>
    <w:rsid w:val="1BD10704"/>
    <w:rsid w:val="1BE25B44"/>
    <w:rsid w:val="1C0DA8D2"/>
    <w:rsid w:val="1C1197D1"/>
    <w:rsid w:val="1C3AE800"/>
    <w:rsid w:val="1C643955"/>
    <w:rsid w:val="1CAAAE4B"/>
    <w:rsid w:val="1CAB76D6"/>
    <w:rsid w:val="1CB821CF"/>
    <w:rsid w:val="1CC4F4FE"/>
    <w:rsid w:val="1CCF63A7"/>
    <w:rsid w:val="1CDDF254"/>
    <w:rsid w:val="1D179457"/>
    <w:rsid w:val="1D5FC399"/>
    <w:rsid w:val="1D6E7DA1"/>
    <w:rsid w:val="1D8575AD"/>
    <w:rsid w:val="1D8AFC1B"/>
    <w:rsid w:val="1D8D5AB1"/>
    <w:rsid w:val="1D8F7127"/>
    <w:rsid w:val="1D9CEC7E"/>
    <w:rsid w:val="1DC10608"/>
    <w:rsid w:val="1DDB5680"/>
    <w:rsid w:val="1E131F9D"/>
    <w:rsid w:val="1E3FA2BE"/>
    <w:rsid w:val="1E4067DD"/>
    <w:rsid w:val="1E49E994"/>
    <w:rsid w:val="1E4C3B1E"/>
    <w:rsid w:val="1E4DFBCF"/>
    <w:rsid w:val="1E8C3882"/>
    <w:rsid w:val="1ECB7F4F"/>
    <w:rsid w:val="1ED6FC5C"/>
    <w:rsid w:val="1EDB1AD9"/>
    <w:rsid w:val="1EE9F2D1"/>
    <w:rsid w:val="1EFA6610"/>
    <w:rsid w:val="1F0A101D"/>
    <w:rsid w:val="1F0C13B6"/>
    <w:rsid w:val="1F0E4C9D"/>
    <w:rsid w:val="1F1B69B9"/>
    <w:rsid w:val="1F218C95"/>
    <w:rsid w:val="1F5F1232"/>
    <w:rsid w:val="1F653319"/>
    <w:rsid w:val="1F82D16B"/>
    <w:rsid w:val="1F8ABAC3"/>
    <w:rsid w:val="1F9A5440"/>
    <w:rsid w:val="1FA29396"/>
    <w:rsid w:val="1FD6DCF0"/>
    <w:rsid w:val="1FE36051"/>
    <w:rsid w:val="1FF123A3"/>
    <w:rsid w:val="1FF981FC"/>
    <w:rsid w:val="2010D488"/>
    <w:rsid w:val="20322BEC"/>
    <w:rsid w:val="203380E1"/>
    <w:rsid w:val="20455EAA"/>
    <w:rsid w:val="2052340B"/>
    <w:rsid w:val="206EA8A6"/>
    <w:rsid w:val="2083A622"/>
    <w:rsid w:val="2112589F"/>
    <w:rsid w:val="21149AF9"/>
    <w:rsid w:val="211E4054"/>
    <w:rsid w:val="211EC6B9"/>
    <w:rsid w:val="213C1DAD"/>
    <w:rsid w:val="213C2227"/>
    <w:rsid w:val="2150997B"/>
    <w:rsid w:val="218A0745"/>
    <w:rsid w:val="219C6DA3"/>
    <w:rsid w:val="219D30A4"/>
    <w:rsid w:val="21AA5642"/>
    <w:rsid w:val="21DF326C"/>
    <w:rsid w:val="21EE525A"/>
    <w:rsid w:val="22001184"/>
    <w:rsid w:val="220490AE"/>
    <w:rsid w:val="2206E173"/>
    <w:rsid w:val="220AA6D7"/>
    <w:rsid w:val="220D30E1"/>
    <w:rsid w:val="2218C005"/>
    <w:rsid w:val="221EA676"/>
    <w:rsid w:val="221F8E49"/>
    <w:rsid w:val="2230AF68"/>
    <w:rsid w:val="2232A679"/>
    <w:rsid w:val="2238CA14"/>
    <w:rsid w:val="223FB3D9"/>
    <w:rsid w:val="2241835F"/>
    <w:rsid w:val="229BB748"/>
    <w:rsid w:val="229DE044"/>
    <w:rsid w:val="22A3918A"/>
    <w:rsid w:val="230363D0"/>
    <w:rsid w:val="23068D94"/>
    <w:rsid w:val="231CE743"/>
    <w:rsid w:val="236869F7"/>
    <w:rsid w:val="239189D2"/>
    <w:rsid w:val="23962096"/>
    <w:rsid w:val="23980247"/>
    <w:rsid w:val="23B23286"/>
    <w:rsid w:val="23B88C75"/>
    <w:rsid w:val="23C022CE"/>
    <w:rsid w:val="23C14F50"/>
    <w:rsid w:val="23C7866E"/>
    <w:rsid w:val="23C861D0"/>
    <w:rsid w:val="23D9C6F0"/>
    <w:rsid w:val="23DAF441"/>
    <w:rsid w:val="24040804"/>
    <w:rsid w:val="2406A816"/>
    <w:rsid w:val="2411C949"/>
    <w:rsid w:val="2419C6C7"/>
    <w:rsid w:val="24224EB0"/>
    <w:rsid w:val="2424F7EB"/>
    <w:rsid w:val="2451475A"/>
    <w:rsid w:val="245B46F6"/>
    <w:rsid w:val="245C05AC"/>
    <w:rsid w:val="246E1619"/>
    <w:rsid w:val="246F729B"/>
    <w:rsid w:val="24904E59"/>
    <w:rsid w:val="2493B7C6"/>
    <w:rsid w:val="24A327AA"/>
    <w:rsid w:val="24AA57A6"/>
    <w:rsid w:val="24C64AC9"/>
    <w:rsid w:val="24CDE81E"/>
    <w:rsid w:val="24D17225"/>
    <w:rsid w:val="24D871B9"/>
    <w:rsid w:val="24F4D928"/>
    <w:rsid w:val="24F9FD82"/>
    <w:rsid w:val="24FFE86A"/>
    <w:rsid w:val="2502E16A"/>
    <w:rsid w:val="2504C629"/>
    <w:rsid w:val="2513FD4B"/>
    <w:rsid w:val="252CC7E9"/>
    <w:rsid w:val="253E5021"/>
    <w:rsid w:val="253F0068"/>
    <w:rsid w:val="254C3C18"/>
    <w:rsid w:val="2550F4BC"/>
    <w:rsid w:val="255B2301"/>
    <w:rsid w:val="2569F355"/>
    <w:rsid w:val="256E2951"/>
    <w:rsid w:val="25882128"/>
    <w:rsid w:val="259CD44D"/>
    <w:rsid w:val="25B490D7"/>
    <w:rsid w:val="25BAB679"/>
    <w:rsid w:val="25C0100E"/>
    <w:rsid w:val="25C40E4B"/>
    <w:rsid w:val="25E4E017"/>
    <w:rsid w:val="25E6A785"/>
    <w:rsid w:val="25E7B2CA"/>
    <w:rsid w:val="25E8116D"/>
    <w:rsid w:val="25FDBAED"/>
    <w:rsid w:val="260FF0BC"/>
    <w:rsid w:val="261734AD"/>
    <w:rsid w:val="26349230"/>
    <w:rsid w:val="26382C3A"/>
    <w:rsid w:val="265A1B61"/>
    <w:rsid w:val="266DD8C2"/>
    <w:rsid w:val="269B3028"/>
    <w:rsid w:val="26AE3FB5"/>
    <w:rsid w:val="26B80AE4"/>
    <w:rsid w:val="26CF9569"/>
    <w:rsid w:val="26D6BEA1"/>
    <w:rsid w:val="26D96C5C"/>
    <w:rsid w:val="26E59DC5"/>
    <w:rsid w:val="26E9B705"/>
    <w:rsid w:val="26F02D37"/>
    <w:rsid w:val="26FA02C6"/>
    <w:rsid w:val="27030F90"/>
    <w:rsid w:val="27317DD6"/>
    <w:rsid w:val="27449FDC"/>
    <w:rsid w:val="27572E3F"/>
    <w:rsid w:val="2758DF1C"/>
    <w:rsid w:val="2780223D"/>
    <w:rsid w:val="278A3299"/>
    <w:rsid w:val="27988037"/>
    <w:rsid w:val="2799CE3C"/>
    <w:rsid w:val="279D9793"/>
    <w:rsid w:val="27A46F2A"/>
    <w:rsid w:val="27A66DCA"/>
    <w:rsid w:val="27B9EDF9"/>
    <w:rsid w:val="27BE5A9B"/>
    <w:rsid w:val="27C9593C"/>
    <w:rsid w:val="27D08801"/>
    <w:rsid w:val="27E0F0D0"/>
    <w:rsid w:val="2832BE5C"/>
    <w:rsid w:val="2836541D"/>
    <w:rsid w:val="28457F68"/>
    <w:rsid w:val="2847B0E2"/>
    <w:rsid w:val="28778EEC"/>
    <w:rsid w:val="288624AD"/>
    <w:rsid w:val="2896F3E2"/>
    <w:rsid w:val="28CEB443"/>
    <w:rsid w:val="28F04307"/>
    <w:rsid w:val="29107D11"/>
    <w:rsid w:val="2920D646"/>
    <w:rsid w:val="29327788"/>
    <w:rsid w:val="29838DA6"/>
    <w:rsid w:val="2984205F"/>
    <w:rsid w:val="2985690F"/>
    <w:rsid w:val="2986B729"/>
    <w:rsid w:val="298E24BA"/>
    <w:rsid w:val="299205F6"/>
    <w:rsid w:val="2992CE6B"/>
    <w:rsid w:val="29A947EE"/>
    <w:rsid w:val="29C71F35"/>
    <w:rsid w:val="29E2B6B0"/>
    <w:rsid w:val="29F4851D"/>
    <w:rsid w:val="2A05CF16"/>
    <w:rsid w:val="2A0952AF"/>
    <w:rsid w:val="2A09C92F"/>
    <w:rsid w:val="2A201294"/>
    <w:rsid w:val="2A2CB60A"/>
    <w:rsid w:val="2A47A6D0"/>
    <w:rsid w:val="2A4B1758"/>
    <w:rsid w:val="2A57C5A3"/>
    <w:rsid w:val="2A7E0F28"/>
    <w:rsid w:val="2A8ABD63"/>
    <w:rsid w:val="2A96BCF5"/>
    <w:rsid w:val="2AAF6A2E"/>
    <w:rsid w:val="2ABD56EB"/>
    <w:rsid w:val="2AEA73B4"/>
    <w:rsid w:val="2AF3DC72"/>
    <w:rsid w:val="2AF47C7D"/>
    <w:rsid w:val="2AFCEED4"/>
    <w:rsid w:val="2B006B76"/>
    <w:rsid w:val="2B136F8D"/>
    <w:rsid w:val="2B179584"/>
    <w:rsid w:val="2B2E92F5"/>
    <w:rsid w:val="2B5AC6B6"/>
    <w:rsid w:val="2B5FD27F"/>
    <w:rsid w:val="2B615FA5"/>
    <w:rsid w:val="2B6306D4"/>
    <w:rsid w:val="2B63BAF6"/>
    <w:rsid w:val="2BC39E5A"/>
    <w:rsid w:val="2BD7EC4B"/>
    <w:rsid w:val="2BEC6317"/>
    <w:rsid w:val="2C162138"/>
    <w:rsid w:val="2C36B158"/>
    <w:rsid w:val="2C473E68"/>
    <w:rsid w:val="2C60B10F"/>
    <w:rsid w:val="2C62562A"/>
    <w:rsid w:val="2C9161E9"/>
    <w:rsid w:val="2C9C984D"/>
    <w:rsid w:val="2C9EC51B"/>
    <w:rsid w:val="2CB70A15"/>
    <w:rsid w:val="2CD43208"/>
    <w:rsid w:val="2CDB9DFB"/>
    <w:rsid w:val="2CF0A467"/>
    <w:rsid w:val="2D01D177"/>
    <w:rsid w:val="2D150ADA"/>
    <w:rsid w:val="2D15D711"/>
    <w:rsid w:val="2D1C68C2"/>
    <w:rsid w:val="2D2AED78"/>
    <w:rsid w:val="2D5732E6"/>
    <w:rsid w:val="2D576399"/>
    <w:rsid w:val="2D64F4A2"/>
    <w:rsid w:val="2DB0278B"/>
    <w:rsid w:val="2DB82878"/>
    <w:rsid w:val="2DC4E46C"/>
    <w:rsid w:val="2DD9DDEA"/>
    <w:rsid w:val="2DDF5D65"/>
    <w:rsid w:val="2E2C93F6"/>
    <w:rsid w:val="2E4B72D4"/>
    <w:rsid w:val="2E628B4F"/>
    <w:rsid w:val="2E957785"/>
    <w:rsid w:val="2E970BF7"/>
    <w:rsid w:val="2E99DA9A"/>
    <w:rsid w:val="2E9BF5B8"/>
    <w:rsid w:val="2EA37D9C"/>
    <w:rsid w:val="2EA9D690"/>
    <w:rsid w:val="2EC7614A"/>
    <w:rsid w:val="2ECD21FA"/>
    <w:rsid w:val="2EDCCA21"/>
    <w:rsid w:val="2EDCFEF3"/>
    <w:rsid w:val="2EE1A1FB"/>
    <w:rsid w:val="2EE543B8"/>
    <w:rsid w:val="2EEC56D8"/>
    <w:rsid w:val="2EF1683C"/>
    <w:rsid w:val="2EF908C0"/>
    <w:rsid w:val="2F003F84"/>
    <w:rsid w:val="2F16920E"/>
    <w:rsid w:val="2F230B3D"/>
    <w:rsid w:val="2F2C375F"/>
    <w:rsid w:val="2F7A7A9A"/>
    <w:rsid w:val="2F7F868A"/>
    <w:rsid w:val="2FA047A6"/>
    <w:rsid w:val="2FA78382"/>
    <w:rsid w:val="2FA7C7E7"/>
    <w:rsid w:val="2FB5FBF4"/>
    <w:rsid w:val="2FF40DAD"/>
    <w:rsid w:val="3025EFBC"/>
    <w:rsid w:val="302AC6E6"/>
    <w:rsid w:val="30364123"/>
    <w:rsid w:val="30769DCD"/>
    <w:rsid w:val="307DE720"/>
    <w:rsid w:val="30875067"/>
    <w:rsid w:val="308E73A4"/>
    <w:rsid w:val="309FDA6B"/>
    <w:rsid w:val="30B4B337"/>
    <w:rsid w:val="30B9022D"/>
    <w:rsid w:val="30BDA99C"/>
    <w:rsid w:val="30D4F707"/>
    <w:rsid w:val="30E9715B"/>
    <w:rsid w:val="30F7C2C9"/>
    <w:rsid w:val="3104598C"/>
    <w:rsid w:val="31068EE9"/>
    <w:rsid w:val="3107F105"/>
    <w:rsid w:val="311282FA"/>
    <w:rsid w:val="31A3C0D2"/>
    <w:rsid w:val="31C81D1F"/>
    <w:rsid w:val="31C8C619"/>
    <w:rsid w:val="31FEC1F2"/>
    <w:rsid w:val="3203B5A2"/>
    <w:rsid w:val="320948AD"/>
    <w:rsid w:val="320CBB99"/>
    <w:rsid w:val="320D0871"/>
    <w:rsid w:val="3232DFDE"/>
    <w:rsid w:val="3235755F"/>
    <w:rsid w:val="3235E3AB"/>
    <w:rsid w:val="323D6B8F"/>
    <w:rsid w:val="324A8A5A"/>
    <w:rsid w:val="3255C41B"/>
    <w:rsid w:val="32857A82"/>
    <w:rsid w:val="328F8E15"/>
    <w:rsid w:val="32AAAFF2"/>
    <w:rsid w:val="32B1ED2B"/>
    <w:rsid w:val="32B7D9B7"/>
    <w:rsid w:val="32C16EA9"/>
    <w:rsid w:val="32D9BFF9"/>
    <w:rsid w:val="32E5743E"/>
    <w:rsid w:val="32EB82CD"/>
    <w:rsid w:val="32F5A39F"/>
    <w:rsid w:val="32F60CE9"/>
    <w:rsid w:val="330C9B41"/>
    <w:rsid w:val="3325BDBA"/>
    <w:rsid w:val="337A4641"/>
    <w:rsid w:val="3398BD4B"/>
    <w:rsid w:val="339BEC25"/>
    <w:rsid w:val="33AFEB9E"/>
    <w:rsid w:val="33B57549"/>
    <w:rsid w:val="33B765B6"/>
    <w:rsid w:val="33E8130A"/>
    <w:rsid w:val="33ECBFB2"/>
    <w:rsid w:val="33FF6282"/>
    <w:rsid w:val="341673BD"/>
    <w:rsid w:val="3417A58F"/>
    <w:rsid w:val="34250735"/>
    <w:rsid w:val="342BDC00"/>
    <w:rsid w:val="344F7755"/>
    <w:rsid w:val="3451A85B"/>
    <w:rsid w:val="346453FF"/>
    <w:rsid w:val="3470A417"/>
    <w:rsid w:val="348C2D0B"/>
    <w:rsid w:val="34B2837F"/>
    <w:rsid w:val="34C5B6D7"/>
    <w:rsid w:val="34C883F6"/>
    <w:rsid w:val="34DCCA71"/>
    <w:rsid w:val="34E4E35B"/>
    <w:rsid w:val="34EBA144"/>
    <w:rsid w:val="34F14306"/>
    <w:rsid w:val="35095624"/>
    <w:rsid w:val="35673306"/>
    <w:rsid w:val="3570EEC9"/>
    <w:rsid w:val="3589D4A6"/>
    <w:rsid w:val="35A1C3BF"/>
    <w:rsid w:val="35AA61F2"/>
    <w:rsid w:val="35B0C838"/>
    <w:rsid w:val="35B3E799"/>
    <w:rsid w:val="35B63C28"/>
    <w:rsid w:val="35D8FC6D"/>
    <w:rsid w:val="35D92B2F"/>
    <w:rsid w:val="35DB2581"/>
    <w:rsid w:val="35E591DE"/>
    <w:rsid w:val="35E9CFE0"/>
    <w:rsid w:val="35FC004A"/>
    <w:rsid w:val="3619444D"/>
    <w:rsid w:val="3654D7AB"/>
    <w:rsid w:val="365B0197"/>
    <w:rsid w:val="36612CE3"/>
    <w:rsid w:val="36785F54"/>
    <w:rsid w:val="3685F2B5"/>
    <w:rsid w:val="36899D81"/>
    <w:rsid w:val="3689CD28"/>
    <w:rsid w:val="3691706D"/>
    <w:rsid w:val="36AB75E5"/>
    <w:rsid w:val="36C334B4"/>
    <w:rsid w:val="36CEAD5A"/>
    <w:rsid w:val="36D09D19"/>
    <w:rsid w:val="36FF03E5"/>
    <w:rsid w:val="36FF8628"/>
    <w:rsid w:val="371D131F"/>
    <w:rsid w:val="3728D61F"/>
    <w:rsid w:val="372E82BF"/>
    <w:rsid w:val="3732D1B4"/>
    <w:rsid w:val="3744D065"/>
    <w:rsid w:val="3755D052"/>
    <w:rsid w:val="3767044D"/>
    <w:rsid w:val="3777F23A"/>
    <w:rsid w:val="3799AB6B"/>
    <w:rsid w:val="3799B3F7"/>
    <w:rsid w:val="37A022A6"/>
    <w:rsid w:val="37AA580E"/>
    <w:rsid w:val="37B2D9CC"/>
    <w:rsid w:val="37CA489E"/>
    <w:rsid w:val="37CB266E"/>
    <w:rsid w:val="384BC5FB"/>
    <w:rsid w:val="3869574D"/>
    <w:rsid w:val="38875CA6"/>
    <w:rsid w:val="38912B22"/>
    <w:rsid w:val="38941531"/>
    <w:rsid w:val="38AE9211"/>
    <w:rsid w:val="38C961CC"/>
    <w:rsid w:val="38D7BEDD"/>
    <w:rsid w:val="38E67F2E"/>
    <w:rsid w:val="38F1292A"/>
    <w:rsid w:val="38F1E25B"/>
    <w:rsid w:val="39043170"/>
    <w:rsid w:val="39054D16"/>
    <w:rsid w:val="39094FF7"/>
    <w:rsid w:val="39120C2D"/>
    <w:rsid w:val="39236B10"/>
    <w:rsid w:val="392C0AE8"/>
    <w:rsid w:val="39341023"/>
    <w:rsid w:val="394A9F09"/>
    <w:rsid w:val="394E346D"/>
    <w:rsid w:val="39607616"/>
    <w:rsid w:val="397FA2D5"/>
    <w:rsid w:val="398E5FE0"/>
    <w:rsid w:val="398EA62E"/>
    <w:rsid w:val="398FD5ED"/>
    <w:rsid w:val="399A138C"/>
    <w:rsid w:val="399C44A5"/>
    <w:rsid w:val="39C78C7F"/>
    <w:rsid w:val="39E37E19"/>
    <w:rsid w:val="3A009A03"/>
    <w:rsid w:val="3A1194A6"/>
    <w:rsid w:val="3A244D90"/>
    <w:rsid w:val="3A354E51"/>
    <w:rsid w:val="3A3AB6C8"/>
    <w:rsid w:val="3A5189C5"/>
    <w:rsid w:val="3A5A68E2"/>
    <w:rsid w:val="3A63A49E"/>
    <w:rsid w:val="3A6D56DB"/>
    <w:rsid w:val="3A788FBC"/>
    <w:rsid w:val="3A7E093A"/>
    <w:rsid w:val="3A7E6B83"/>
    <w:rsid w:val="3A976139"/>
    <w:rsid w:val="3A983B9F"/>
    <w:rsid w:val="3A9AE0A4"/>
    <w:rsid w:val="3A9BBDED"/>
    <w:rsid w:val="3AB253B9"/>
    <w:rsid w:val="3AB2CA5F"/>
    <w:rsid w:val="3ABDE871"/>
    <w:rsid w:val="3AD5A65E"/>
    <w:rsid w:val="3ADE2DA1"/>
    <w:rsid w:val="3AF8E483"/>
    <w:rsid w:val="3B0C3FF5"/>
    <w:rsid w:val="3B3245D0"/>
    <w:rsid w:val="3B421AF2"/>
    <w:rsid w:val="3B4CE27D"/>
    <w:rsid w:val="3B833DF9"/>
    <w:rsid w:val="3B88054E"/>
    <w:rsid w:val="3BB099A0"/>
    <w:rsid w:val="3BC4023B"/>
    <w:rsid w:val="3BE52B81"/>
    <w:rsid w:val="3BF13B84"/>
    <w:rsid w:val="3C0F16A0"/>
    <w:rsid w:val="3C2D9B45"/>
    <w:rsid w:val="3C2E6C3D"/>
    <w:rsid w:val="3C5A92DC"/>
    <w:rsid w:val="3C5D70E2"/>
    <w:rsid w:val="3C611DB1"/>
    <w:rsid w:val="3C6E0D9A"/>
    <w:rsid w:val="3C91704C"/>
    <w:rsid w:val="3C94F09E"/>
    <w:rsid w:val="3CBDC601"/>
    <w:rsid w:val="3CC3CC1B"/>
    <w:rsid w:val="3CC8C107"/>
    <w:rsid w:val="3CCA4804"/>
    <w:rsid w:val="3CCD8517"/>
    <w:rsid w:val="3CD3E6AA"/>
    <w:rsid w:val="3CD8BA64"/>
    <w:rsid w:val="3CF9A99E"/>
    <w:rsid w:val="3D05326A"/>
    <w:rsid w:val="3D099F73"/>
    <w:rsid w:val="3D17EE34"/>
    <w:rsid w:val="3D226A65"/>
    <w:rsid w:val="3D356043"/>
    <w:rsid w:val="3D535895"/>
    <w:rsid w:val="3D9139C0"/>
    <w:rsid w:val="3DBBD736"/>
    <w:rsid w:val="3DD39761"/>
    <w:rsid w:val="3DE87B6D"/>
    <w:rsid w:val="3E012A6F"/>
    <w:rsid w:val="3E4FB0DF"/>
    <w:rsid w:val="3E58B06E"/>
    <w:rsid w:val="3E69EB45"/>
    <w:rsid w:val="3E72A56A"/>
    <w:rsid w:val="3E752DF5"/>
    <w:rsid w:val="3E84921A"/>
    <w:rsid w:val="3E85A44E"/>
    <w:rsid w:val="3E87CF2B"/>
    <w:rsid w:val="3EB08CD3"/>
    <w:rsid w:val="3EB5BC04"/>
    <w:rsid w:val="3EB9038C"/>
    <w:rsid w:val="3EBFD50A"/>
    <w:rsid w:val="3EC3F94C"/>
    <w:rsid w:val="3ED218CC"/>
    <w:rsid w:val="3EDB7639"/>
    <w:rsid w:val="3EF61FAA"/>
    <w:rsid w:val="3EF83A89"/>
    <w:rsid w:val="3F12A8DE"/>
    <w:rsid w:val="3F1A282F"/>
    <w:rsid w:val="3F2D3151"/>
    <w:rsid w:val="3F33F4D7"/>
    <w:rsid w:val="3F64E854"/>
    <w:rsid w:val="3F65D261"/>
    <w:rsid w:val="3F7C428F"/>
    <w:rsid w:val="3F8BFA5E"/>
    <w:rsid w:val="3F9E7666"/>
    <w:rsid w:val="3F9EC721"/>
    <w:rsid w:val="3FA23942"/>
    <w:rsid w:val="3FA9EAA6"/>
    <w:rsid w:val="3FB07CB6"/>
    <w:rsid w:val="3FCB3851"/>
    <w:rsid w:val="3FCC5BC4"/>
    <w:rsid w:val="3FCD8232"/>
    <w:rsid w:val="3FCD8EC0"/>
    <w:rsid w:val="3FDC2D0A"/>
    <w:rsid w:val="3FE3E39B"/>
    <w:rsid w:val="3FF496B4"/>
    <w:rsid w:val="4013808D"/>
    <w:rsid w:val="404BD5F2"/>
    <w:rsid w:val="4053BCB7"/>
    <w:rsid w:val="40625F9F"/>
    <w:rsid w:val="406C5B0F"/>
    <w:rsid w:val="4080D62A"/>
    <w:rsid w:val="408FF35D"/>
    <w:rsid w:val="40AC5891"/>
    <w:rsid w:val="40C9F26E"/>
    <w:rsid w:val="411182B2"/>
    <w:rsid w:val="41263AD8"/>
    <w:rsid w:val="41483DAB"/>
    <w:rsid w:val="4148C173"/>
    <w:rsid w:val="4152FECB"/>
    <w:rsid w:val="415630DA"/>
    <w:rsid w:val="415EE957"/>
    <w:rsid w:val="41616E6F"/>
    <w:rsid w:val="4166EA1B"/>
    <w:rsid w:val="417B37FC"/>
    <w:rsid w:val="41864966"/>
    <w:rsid w:val="41932566"/>
    <w:rsid w:val="41AC6363"/>
    <w:rsid w:val="41B71081"/>
    <w:rsid w:val="41D49FBA"/>
    <w:rsid w:val="41EB29EE"/>
    <w:rsid w:val="41EBF504"/>
    <w:rsid w:val="420DCEE4"/>
    <w:rsid w:val="42116001"/>
    <w:rsid w:val="42278E5A"/>
    <w:rsid w:val="422EED90"/>
    <w:rsid w:val="423A9D56"/>
    <w:rsid w:val="423BA930"/>
    <w:rsid w:val="4241017B"/>
    <w:rsid w:val="425C09F5"/>
    <w:rsid w:val="4276F503"/>
    <w:rsid w:val="428651A0"/>
    <w:rsid w:val="428A47B1"/>
    <w:rsid w:val="429EB19A"/>
    <w:rsid w:val="42A39EB7"/>
    <w:rsid w:val="42A3F4CE"/>
    <w:rsid w:val="42A831E5"/>
    <w:rsid w:val="42E22505"/>
    <w:rsid w:val="42E9CBDB"/>
    <w:rsid w:val="42FF21D8"/>
    <w:rsid w:val="43239E3E"/>
    <w:rsid w:val="43371C27"/>
    <w:rsid w:val="4337C159"/>
    <w:rsid w:val="43522003"/>
    <w:rsid w:val="435D5D7C"/>
    <w:rsid w:val="4360EF6A"/>
    <w:rsid w:val="43654E08"/>
    <w:rsid w:val="43831D37"/>
    <w:rsid w:val="438924C1"/>
    <w:rsid w:val="43A22EB7"/>
    <w:rsid w:val="43BCBB38"/>
    <w:rsid w:val="43DBE8F5"/>
    <w:rsid w:val="43E6C238"/>
    <w:rsid w:val="43ED6168"/>
    <w:rsid w:val="44797B91"/>
    <w:rsid w:val="447DEEAB"/>
    <w:rsid w:val="448F4EDD"/>
    <w:rsid w:val="44A84880"/>
    <w:rsid w:val="44B18662"/>
    <w:rsid w:val="44B5FFEC"/>
    <w:rsid w:val="44BE1F48"/>
    <w:rsid w:val="44C709ED"/>
    <w:rsid w:val="44C99D7D"/>
    <w:rsid w:val="44D39D23"/>
    <w:rsid w:val="44FB37A9"/>
    <w:rsid w:val="450D264A"/>
    <w:rsid w:val="457FC994"/>
    <w:rsid w:val="459C4BA5"/>
    <w:rsid w:val="45B473B4"/>
    <w:rsid w:val="45CDA28B"/>
    <w:rsid w:val="45DB7458"/>
    <w:rsid w:val="45EB8300"/>
    <w:rsid w:val="45F1C25E"/>
    <w:rsid w:val="46016C06"/>
    <w:rsid w:val="46122414"/>
    <w:rsid w:val="46198615"/>
    <w:rsid w:val="461BF4E6"/>
    <w:rsid w:val="463AEA06"/>
    <w:rsid w:val="463B27C0"/>
    <w:rsid w:val="463CC3B6"/>
    <w:rsid w:val="465E1E43"/>
    <w:rsid w:val="466687B1"/>
    <w:rsid w:val="4674B4E6"/>
    <w:rsid w:val="46B43D35"/>
    <w:rsid w:val="46B43F37"/>
    <w:rsid w:val="46BD6170"/>
    <w:rsid w:val="46C839B1"/>
    <w:rsid w:val="46D982DC"/>
    <w:rsid w:val="46DFAE08"/>
    <w:rsid w:val="470FDDA6"/>
    <w:rsid w:val="47392752"/>
    <w:rsid w:val="47898D4C"/>
    <w:rsid w:val="479031CF"/>
    <w:rsid w:val="47A1B9AA"/>
    <w:rsid w:val="47A3AAD3"/>
    <w:rsid w:val="47AA35CF"/>
    <w:rsid w:val="47C9B856"/>
    <w:rsid w:val="47DA3695"/>
    <w:rsid w:val="47DC6F63"/>
    <w:rsid w:val="47F9F3A1"/>
    <w:rsid w:val="4806BA39"/>
    <w:rsid w:val="48201403"/>
    <w:rsid w:val="48365B2C"/>
    <w:rsid w:val="48400E1F"/>
    <w:rsid w:val="48418AA9"/>
    <w:rsid w:val="484F2E1B"/>
    <w:rsid w:val="486CB6EA"/>
    <w:rsid w:val="486E2077"/>
    <w:rsid w:val="488D5D98"/>
    <w:rsid w:val="48935BB9"/>
    <w:rsid w:val="489AAFD6"/>
    <w:rsid w:val="48A87BEE"/>
    <w:rsid w:val="48BA103B"/>
    <w:rsid w:val="48E952F7"/>
    <w:rsid w:val="490EAAA0"/>
    <w:rsid w:val="491B1100"/>
    <w:rsid w:val="4920CF96"/>
    <w:rsid w:val="49381A75"/>
    <w:rsid w:val="49418951"/>
    <w:rsid w:val="495DF60C"/>
    <w:rsid w:val="49695612"/>
    <w:rsid w:val="497C99D4"/>
    <w:rsid w:val="4991407D"/>
    <w:rsid w:val="49A57DF1"/>
    <w:rsid w:val="49A5AFEB"/>
    <w:rsid w:val="49AA7464"/>
    <w:rsid w:val="49AE328D"/>
    <w:rsid w:val="49AF7C53"/>
    <w:rsid w:val="49B5E664"/>
    <w:rsid w:val="49C07ADC"/>
    <w:rsid w:val="49C93FCA"/>
    <w:rsid w:val="49F3B5D3"/>
    <w:rsid w:val="4A22607D"/>
    <w:rsid w:val="4A29B259"/>
    <w:rsid w:val="4A554B68"/>
    <w:rsid w:val="4A6C6E1C"/>
    <w:rsid w:val="4A8BD03B"/>
    <w:rsid w:val="4A9105A0"/>
    <w:rsid w:val="4AA5CE5E"/>
    <w:rsid w:val="4ACDD255"/>
    <w:rsid w:val="4AD7B364"/>
    <w:rsid w:val="4AE290A4"/>
    <w:rsid w:val="4AFB444E"/>
    <w:rsid w:val="4B245614"/>
    <w:rsid w:val="4B254170"/>
    <w:rsid w:val="4B2E033B"/>
    <w:rsid w:val="4B3478BF"/>
    <w:rsid w:val="4B4E790F"/>
    <w:rsid w:val="4B4EE86C"/>
    <w:rsid w:val="4B656AF0"/>
    <w:rsid w:val="4B6E2DC4"/>
    <w:rsid w:val="4B779766"/>
    <w:rsid w:val="4B97AAF8"/>
    <w:rsid w:val="4BB1ACF6"/>
    <w:rsid w:val="4BDDFE2F"/>
    <w:rsid w:val="4C0A04E5"/>
    <w:rsid w:val="4C137AAF"/>
    <w:rsid w:val="4C1A3258"/>
    <w:rsid w:val="4C28ABA3"/>
    <w:rsid w:val="4C3691B5"/>
    <w:rsid w:val="4C3F7257"/>
    <w:rsid w:val="4C47ED84"/>
    <w:rsid w:val="4C6CE3A4"/>
    <w:rsid w:val="4C7CB0B7"/>
    <w:rsid w:val="4C8B40BF"/>
    <w:rsid w:val="4CA2EE95"/>
    <w:rsid w:val="4CA8F110"/>
    <w:rsid w:val="4CB5C730"/>
    <w:rsid w:val="4CBEF20E"/>
    <w:rsid w:val="4CCAC037"/>
    <w:rsid w:val="4CCCF35E"/>
    <w:rsid w:val="4CE63911"/>
    <w:rsid w:val="4CFF501C"/>
    <w:rsid w:val="4D078FB8"/>
    <w:rsid w:val="4D1D29CD"/>
    <w:rsid w:val="4D2D8CB1"/>
    <w:rsid w:val="4D5C81DB"/>
    <w:rsid w:val="4D870BEA"/>
    <w:rsid w:val="4D8B50C8"/>
    <w:rsid w:val="4D9CDD78"/>
    <w:rsid w:val="4DA116CD"/>
    <w:rsid w:val="4DC939C1"/>
    <w:rsid w:val="4DD2D2C8"/>
    <w:rsid w:val="4DE01814"/>
    <w:rsid w:val="4DE5040C"/>
    <w:rsid w:val="4DEDD869"/>
    <w:rsid w:val="4E0992AA"/>
    <w:rsid w:val="4E0AA1F9"/>
    <w:rsid w:val="4E1A2232"/>
    <w:rsid w:val="4E27958E"/>
    <w:rsid w:val="4E533B29"/>
    <w:rsid w:val="4E5D7A71"/>
    <w:rsid w:val="4E63F1AE"/>
    <w:rsid w:val="4E6B4647"/>
    <w:rsid w:val="4E7ED1AD"/>
    <w:rsid w:val="4EA0A9A2"/>
    <w:rsid w:val="4EA6A7B6"/>
    <w:rsid w:val="4EB50F01"/>
    <w:rsid w:val="4EB8EB89"/>
    <w:rsid w:val="4EBC8876"/>
    <w:rsid w:val="4EDBE09B"/>
    <w:rsid w:val="4EE06965"/>
    <w:rsid w:val="4EE078EC"/>
    <w:rsid w:val="4EE09CA2"/>
    <w:rsid w:val="4EFAB4A2"/>
    <w:rsid w:val="4EFC4364"/>
    <w:rsid w:val="4F02CD6D"/>
    <w:rsid w:val="4F06304A"/>
    <w:rsid w:val="4F0E786B"/>
    <w:rsid w:val="4F1B63F5"/>
    <w:rsid w:val="4F36F47E"/>
    <w:rsid w:val="4F40D8C5"/>
    <w:rsid w:val="4F4411F9"/>
    <w:rsid w:val="4F4A2425"/>
    <w:rsid w:val="4F4E2251"/>
    <w:rsid w:val="4F64FBF3"/>
    <w:rsid w:val="4F6F6C77"/>
    <w:rsid w:val="4F76BB73"/>
    <w:rsid w:val="4F7E3A76"/>
    <w:rsid w:val="4FA99C3D"/>
    <w:rsid w:val="4FE2B2CF"/>
    <w:rsid w:val="5007627E"/>
    <w:rsid w:val="501F0FF5"/>
    <w:rsid w:val="5024118B"/>
    <w:rsid w:val="503BFA08"/>
    <w:rsid w:val="50417BE6"/>
    <w:rsid w:val="504E50B1"/>
    <w:rsid w:val="505F5764"/>
    <w:rsid w:val="506A2751"/>
    <w:rsid w:val="50977C3C"/>
    <w:rsid w:val="50980C77"/>
    <w:rsid w:val="50AF769F"/>
    <w:rsid w:val="50B54E19"/>
    <w:rsid w:val="50BD9D2C"/>
    <w:rsid w:val="50C4CE2F"/>
    <w:rsid w:val="50E6B015"/>
    <w:rsid w:val="5104B113"/>
    <w:rsid w:val="51070068"/>
    <w:rsid w:val="5117E587"/>
    <w:rsid w:val="514428EC"/>
    <w:rsid w:val="514AD628"/>
    <w:rsid w:val="5158E7AE"/>
    <w:rsid w:val="515BC42A"/>
    <w:rsid w:val="516DE79E"/>
    <w:rsid w:val="517AFE5D"/>
    <w:rsid w:val="517F5DF8"/>
    <w:rsid w:val="51AF0CE0"/>
    <w:rsid w:val="51C32201"/>
    <w:rsid w:val="51E3B972"/>
    <w:rsid w:val="5201CF18"/>
    <w:rsid w:val="5203A264"/>
    <w:rsid w:val="521EA852"/>
    <w:rsid w:val="524F8032"/>
    <w:rsid w:val="524FEF4B"/>
    <w:rsid w:val="5280CE4D"/>
    <w:rsid w:val="529EBE25"/>
    <w:rsid w:val="52A52806"/>
    <w:rsid w:val="52B0931A"/>
    <w:rsid w:val="52CA9E8B"/>
    <w:rsid w:val="52E10469"/>
    <w:rsid w:val="52EB6E39"/>
    <w:rsid w:val="531C98CF"/>
    <w:rsid w:val="53233444"/>
    <w:rsid w:val="535E51A7"/>
    <w:rsid w:val="535EA787"/>
    <w:rsid w:val="53667E6F"/>
    <w:rsid w:val="5386E6C8"/>
    <w:rsid w:val="5389E338"/>
    <w:rsid w:val="53AAF1FB"/>
    <w:rsid w:val="53CF6B7A"/>
    <w:rsid w:val="53E4B4B1"/>
    <w:rsid w:val="53E9D97B"/>
    <w:rsid w:val="53EB5093"/>
    <w:rsid w:val="54191CC0"/>
    <w:rsid w:val="543C7727"/>
    <w:rsid w:val="5448DF94"/>
    <w:rsid w:val="54540FC8"/>
    <w:rsid w:val="545C28D1"/>
    <w:rsid w:val="5462C056"/>
    <w:rsid w:val="547FA920"/>
    <w:rsid w:val="549A4DBD"/>
    <w:rsid w:val="54A8EB45"/>
    <w:rsid w:val="54BAC812"/>
    <w:rsid w:val="54CA2BCF"/>
    <w:rsid w:val="54CD5B76"/>
    <w:rsid w:val="550729F4"/>
    <w:rsid w:val="550FC7EE"/>
    <w:rsid w:val="55165B6F"/>
    <w:rsid w:val="55205409"/>
    <w:rsid w:val="5557B8B2"/>
    <w:rsid w:val="557A3009"/>
    <w:rsid w:val="557DD1F6"/>
    <w:rsid w:val="557DD47C"/>
    <w:rsid w:val="55814838"/>
    <w:rsid w:val="5584226C"/>
    <w:rsid w:val="559D3CC1"/>
    <w:rsid w:val="55B63FA0"/>
    <w:rsid w:val="55BDF425"/>
    <w:rsid w:val="55C747BF"/>
    <w:rsid w:val="55CAAC76"/>
    <w:rsid w:val="55CE4874"/>
    <w:rsid w:val="55D3B42E"/>
    <w:rsid w:val="55D52A8E"/>
    <w:rsid w:val="56228FFF"/>
    <w:rsid w:val="56234D5E"/>
    <w:rsid w:val="5628491C"/>
    <w:rsid w:val="5633EC22"/>
    <w:rsid w:val="56481F0A"/>
    <w:rsid w:val="564B2FC8"/>
    <w:rsid w:val="56A04F00"/>
    <w:rsid w:val="56BD2A87"/>
    <w:rsid w:val="56BE5C9C"/>
    <w:rsid w:val="56C22A07"/>
    <w:rsid w:val="56F2BAA9"/>
    <w:rsid w:val="56F3147A"/>
    <w:rsid w:val="56F8A0E2"/>
    <w:rsid w:val="572B2D53"/>
    <w:rsid w:val="574E33CF"/>
    <w:rsid w:val="576188A5"/>
    <w:rsid w:val="576599E2"/>
    <w:rsid w:val="577ACD34"/>
    <w:rsid w:val="57911BCD"/>
    <w:rsid w:val="57933A05"/>
    <w:rsid w:val="57B69A43"/>
    <w:rsid w:val="57BBDEDE"/>
    <w:rsid w:val="57E20975"/>
    <w:rsid w:val="581762B2"/>
    <w:rsid w:val="5836E26E"/>
    <w:rsid w:val="584F07E3"/>
    <w:rsid w:val="585D8CD4"/>
    <w:rsid w:val="5872D96F"/>
    <w:rsid w:val="5892DEE2"/>
    <w:rsid w:val="58985E6E"/>
    <w:rsid w:val="58A20EBE"/>
    <w:rsid w:val="58D318F4"/>
    <w:rsid w:val="58DD018F"/>
    <w:rsid w:val="58E0846E"/>
    <w:rsid w:val="58EE23D6"/>
    <w:rsid w:val="58F13708"/>
    <w:rsid w:val="590273E6"/>
    <w:rsid w:val="593CB2FB"/>
    <w:rsid w:val="59429ECE"/>
    <w:rsid w:val="5967F178"/>
    <w:rsid w:val="5989546F"/>
    <w:rsid w:val="598EF8F6"/>
    <w:rsid w:val="599829AF"/>
    <w:rsid w:val="59C58461"/>
    <w:rsid w:val="59DA7EB0"/>
    <w:rsid w:val="59ECCB8B"/>
    <w:rsid w:val="59F26FD1"/>
    <w:rsid w:val="59FA8D4E"/>
    <w:rsid w:val="5A276541"/>
    <w:rsid w:val="5A33866F"/>
    <w:rsid w:val="5A3B41EC"/>
    <w:rsid w:val="5A6272B9"/>
    <w:rsid w:val="5A7BE2BD"/>
    <w:rsid w:val="5A839E22"/>
    <w:rsid w:val="5A8581BF"/>
    <w:rsid w:val="5AC443CB"/>
    <w:rsid w:val="5AD00726"/>
    <w:rsid w:val="5AF34611"/>
    <w:rsid w:val="5B00C900"/>
    <w:rsid w:val="5B084000"/>
    <w:rsid w:val="5B09BF00"/>
    <w:rsid w:val="5B2C46BE"/>
    <w:rsid w:val="5B339916"/>
    <w:rsid w:val="5B4066F4"/>
    <w:rsid w:val="5B4385E8"/>
    <w:rsid w:val="5B668992"/>
    <w:rsid w:val="5B66AABC"/>
    <w:rsid w:val="5B7DEAAD"/>
    <w:rsid w:val="5B81910B"/>
    <w:rsid w:val="5B96FFFB"/>
    <w:rsid w:val="5B98F889"/>
    <w:rsid w:val="5BA8BFF5"/>
    <w:rsid w:val="5BA9880C"/>
    <w:rsid w:val="5BB0AD9C"/>
    <w:rsid w:val="5BC26836"/>
    <w:rsid w:val="5C158545"/>
    <w:rsid w:val="5C5B027F"/>
    <w:rsid w:val="5C82B342"/>
    <w:rsid w:val="5C8831D7"/>
    <w:rsid w:val="5C8A7853"/>
    <w:rsid w:val="5CAA6710"/>
    <w:rsid w:val="5CB9405A"/>
    <w:rsid w:val="5CC729C6"/>
    <w:rsid w:val="5CC7AE12"/>
    <w:rsid w:val="5CD2B338"/>
    <w:rsid w:val="5CDFB700"/>
    <w:rsid w:val="5CF50699"/>
    <w:rsid w:val="5CF93C7A"/>
    <w:rsid w:val="5D0FC66B"/>
    <w:rsid w:val="5D1C96CA"/>
    <w:rsid w:val="5D29946E"/>
    <w:rsid w:val="5D34CDB9"/>
    <w:rsid w:val="5D612092"/>
    <w:rsid w:val="5D6F932A"/>
    <w:rsid w:val="5DC1AA42"/>
    <w:rsid w:val="5DDB1280"/>
    <w:rsid w:val="5DDF379C"/>
    <w:rsid w:val="5DE1BDEE"/>
    <w:rsid w:val="5DEC9C10"/>
    <w:rsid w:val="5E1CCE7E"/>
    <w:rsid w:val="5E1FA9C2"/>
    <w:rsid w:val="5E27535D"/>
    <w:rsid w:val="5E3B8724"/>
    <w:rsid w:val="5E48AD30"/>
    <w:rsid w:val="5E4990C3"/>
    <w:rsid w:val="5E52EE19"/>
    <w:rsid w:val="5E60BC16"/>
    <w:rsid w:val="5E9326E5"/>
    <w:rsid w:val="5E9B4E88"/>
    <w:rsid w:val="5EA8ACE7"/>
    <w:rsid w:val="5EEAD6FD"/>
    <w:rsid w:val="5EFAAE97"/>
    <w:rsid w:val="5F11720A"/>
    <w:rsid w:val="5F415857"/>
    <w:rsid w:val="5F4A135D"/>
    <w:rsid w:val="5F4F55FB"/>
    <w:rsid w:val="5F507CA9"/>
    <w:rsid w:val="5F63AABE"/>
    <w:rsid w:val="5F79583F"/>
    <w:rsid w:val="5F7AC353"/>
    <w:rsid w:val="5F806C28"/>
    <w:rsid w:val="5F86A148"/>
    <w:rsid w:val="5F92CAA0"/>
    <w:rsid w:val="5F96ACCA"/>
    <w:rsid w:val="5FA175A5"/>
    <w:rsid w:val="5FB277CA"/>
    <w:rsid w:val="5FBFD299"/>
    <w:rsid w:val="5FCB3E45"/>
    <w:rsid w:val="5FF9A0C9"/>
    <w:rsid w:val="60038F26"/>
    <w:rsid w:val="601D12BB"/>
    <w:rsid w:val="605A8EAD"/>
    <w:rsid w:val="605E8AF5"/>
    <w:rsid w:val="606418BC"/>
    <w:rsid w:val="608374E4"/>
    <w:rsid w:val="608D768D"/>
    <w:rsid w:val="6091DF3D"/>
    <w:rsid w:val="609CA985"/>
    <w:rsid w:val="60AE6B04"/>
    <w:rsid w:val="60BD41A8"/>
    <w:rsid w:val="60C5F45E"/>
    <w:rsid w:val="60CC5877"/>
    <w:rsid w:val="60E0D1AB"/>
    <w:rsid w:val="612AD70E"/>
    <w:rsid w:val="614C3E71"/>
    <w:rsid w:val="615825B7"/>
    <w:rsid w:val="6163C96E"/>
    <w:rsid w:val="61697EBF"/>
    <w:rsid w:val="6176A498"/>
    <w:rsid w:val="618CF221"/>
    <w:rsid w:val="61B8E839"/>
    <w:rsid w:val="61F15E5A"/>
    <w:rsid w:val="620F7185"/>
    <w:rsid w:val="623B5237"/>
    <w:rsid w:val="623EE6BF"/>
    <w:rsid w:val="624BBA6A"/>
    <w:rsid w:val="625C497E"/>
    <w:rsid w:val="62608133"/>
    <w:rsid w:val="6276A1B0"/>
    <w:rsid w:val="62770454"/>
    <w:rsid w:val="6285E3DF"/>
    <w:rsid w:val="62C6E34C"/>
    <w:rsid w:val="62CACF1F"/>
    <w:rsid w:val="62D9DC75"/>
    <w:rsid w:val="62ECBC4F"/>
    <w:rsid w:val="63040644"/>
    <w:rsid w:val="6308DE31"/>
    <w:rsid w:val="633013E2"/>
    <w:rsid w:val="6335FDC9"/>
    <w:rsid w:val="633AD670"/>
    <w:rsid w:val="633ED882"/>
    <w:rsid w:val="6347DA62"/>
    <w:rsid w:val="635AF1EF"/>
    <w:rsid w:val="635E7366"/>
    <w:rsid w:val="636C9859"/>
    <w:rsid w:val="636DA20D"/>
    <w:rsid w:val="637E5ACE"/>
    <w:rsid w:val="638487C8"/>
    <w:rsid w:val="6397F136"/>
    <w:rsid w:val="63AC79E0"/>
    <w:rsid w:val="63B49A99"/>
    <w:rsid w:val="63BC9031"/>
    <w:rsid w:val="63C67B41"/>
    <w:rsid w:val="63D23C6F"/>
    <w:rsid w:val="63D3E34F"/>
    <w:rsid w:val="63DE423E"/>
    <w:rsid w:val="63DF30E1"/>
    <w:rsid w:val="6417F52B"/>
    <w:rsid w:val="641B489F"/>
    <w:rsid w:val="641C604A"/>
    <w:rsid w:val="6428453C"/>
    <w:rsid w:val="642F14A6"/>
    <w:rsid w:val="645E2663"/>
    <w:rsid w:val="64762AA0"/>
    <w:rsid w:val="64888CB0"/>
    <w:rsid w:val="64BCB0E0"/>
    <w:rsid w:val="64C0DB9A"/>
    <w:rsid w:val="64ECA279"/>
    <w:rsid w:val="64F33FEF"/>
    <w:rsid w:val="6501A64A"/>
    <w:rsid w:val="6526DC93"/>
    <w:rsid w:val="6537206E"/>
    <w:rsid w:val="654AEA82"/>
    <w:rsid w:val="65670D8D"/>
    <w:rsid w:val="65798136"/>
    <w:rsid w:val="65888564"/>
    <w:rsid w:val="6594B3AF"/>
    <w:rsid w:val="65AF88CC"/>
    <w:rsid w:val="65B6A9D1"/>
    <w:rsid w:val="65B81466"/>
    <w:rsid w:val="65C8E64A"/>
    <w:rsid w:val="65E01F13"/>
    <w:rsid w:val="65FFAE66"/>
    <w:rsid w:val="66028E82"/>
    <w:rsid w:val="6611E63E"/>
    <w:rsid w:val="661856F2"/>
    <w:rsid w:val="664022A3"/>
    <w:rsid w:val="6650904A"/>
    <w:rsid w:val="6650A919"/>
    <w:rsid w:val="665D02F9"/>
    <w:rsid w:val="6672C4B8"/>
    <w:rsid w:val="667CB851"/>
    <w:rsid w:val="668DC073"/>
    <w:rsid w:val="669B00CC"/>
    <w:rsid w:val="66AD7049"/>
    <w:rsid w:val="66B5E764"/>
    <w:rsid w:val="66C443B2"/>
    <w:rsid w:val="66D152BE"/>
    <w:rsid w:val="66D775B5"/>
    <w:rsid w:val="66F14585"/>
    <w:rsid w:val="66FC1F3B"/>
    <w:rsid w:val="66FFDDE1"/>
    <w:rsid w:val="6704F092"/>
    <w:rsid w:val="672372A2"/>
    <w:rsid w:val="673BFCE5"/>
    <w:rsid w:val="6745580E"/>
    <w:rsid w:val="67488667"/>
    <w:rsid w:val="67494FD3"/>
    <w:rsid w:val="674A7BD7"/>
    <w:rsid w:val="674F6D07"/>
    <w:rsid w:val="6773475A"/>
    <w:rsid w:val="67A95AF5"/>
    <w:rsid w:val="67B8DBBE"/>
    <w:rsid w:val="67C17A8C"/>
    <w:rsid w:val="67EC1883"/>
    <w:rsid w:val="68024B93"/>
    <w:rsid w:val="681FFECE"/>
    <w:rsid w:val="68281BFC"/>
    <w:rsid w:val="6858424E"/>
    <w:rsid w:val="686CCC36"/>
    <w:rsid w:val="687CB577"/>
    <w:rsid w:val="68913053"/>
    <w:rsid w:val="68B81ABA"/>
    <w:rsid w:val="68BAA6D3"/>
    <w:rsid w:val="68BB3E61"/>
    <w:rsid w:val="68E1917B"/>
    <w:rsid w:val="68EB59CB"/>
    <w:rsid w:val="68F6B87F"/>
    <w:rsid w:val="68FFF902"/>
    <w:rsid w:val="6909A948"/>
    <w:rsid w:val="6932C123"/>
    <w:rsid w:val="693B00BF"/>
    <w:rsid w:val="693DD2DD"/>
    <w:rsid w:val="693ECCC3"/>
    <w:rsid w:val="6956A77D"/>
    <w:rsid w:val="69619208"/>
    <w:rsid w:val="696597F7"/>
    <w:rsid w:val="697A1BA4"/>
    <w:rsid w:val="69847977"/>
    <w:rsid w:val="698F7135"/>
    <w:rsid w:val="69AA491A"/>
    <w:rsid w:val="69D5C9B3"/>
    <w:rsid w:val="69E1C4CB"/>
    <w:rsid w:val="69E52168"/>
    <w:rsid w:val="69FBE474"/>
    <w:rsid w:val="6A017B3B"/>
    <w:rsid w:val="6A0AF36C"/>
    <w:rsid w:val="6A1D3BDB"/>
    <w:rsid w:val="6A1F2412"/>
    <w:rsid w:val="6A33BFFD"/>
    <w:rsid w:val="6A3F097F"/>
    <w:rsid w:val="6A85BC82"/>
    <w:rsid w:val="6AB971E1"/>
    <w:rsid w:val="6ABC97B7"/>
    <w:rsid w:val="6ABECA23"/>
    <w:rsid w:val="6AD744C4"/>
    <w:rsid w:val="6ADF037A"/>
    <w:rsid w:val="6AE46638"/>
    <w:rsid w:val="6AE89352"/>
    <w:rsid w:val="6AF76C73"/>
    <w:rsid w:val="6AF79399"/>
    <w:rsid w:val="6B0C31B5"/>
    <w:rsid w:val="6B0DD81E"/>
    <w:rsid w:val="6B112867"/>
    <w:rsid w:val="6B135683"/>
    <w:rsid w:val="6B1BE5E6"/>
    <w:rsid w:val="6B368820"/>
    <w:rsid w:val="6B891ED6"/>
    <w:rsid w:val="6B94948A"/>
    <w:rsid w:val="6B9A5A6F"/>
    <w:rsid w:val="6BA07AD1"/>
    <w:rsid w:val="6BA102C8"/>
    <w:rsid w:val="6BA783BA"/>
    <w:rsid w:val="6BAC3D3E"/>
    <w:rsid w:val="6BB627B9"/>
    <w:rsid w:val="6BE23580"/>
    <w:rsid w:val="6BF56AC1"/>
    <w:rsid w:val="6C0AE9BA"/>
    <w:rsid w:val="6C0C55E8"/>
    <w:rsid w:val="6C0E7CD5"/>
    <w:rsid w:val="6C19B794"/>
    <w:rsid w:val="6C1AF5B5"/>
    <w:rsid w:val="6C2524CD"/>
    <w:rsid w:val="6C47F74E"/>
    <w:rsid w:val="6C49BF8E"/>
    <w:rsid w:val="6C5EBA4E"/>
    <w:rsid w:val="6C89C183"/>
    <w:rsid w:val="6CC08E54"/>
    <w:rsid w:val="6CD1DEA5"/>
    <w:rsid w:val="6CD7A026"/>
    <w:rsid w:val="6CF1DF5A"/>
    <w:rsid w:val="6CF7A4F2"/>
    <w:rsid w:val="6D2A5E0D"/>
    <w:rsid w:val="6D3E633D"/>
    <w:rsid w:val="6D637F96"/>
    <w:rsid w:val="6D6E9608"/>
    <w:rsid w:val="6D959045"/>
    <w:rsid w:val="6D9AF0CA"/>
    <w:rsid w:val="6DC71526"/>
    <w:rsid w:val="6E00FF51"/>
    <w:rsid w:val="6E23DF03"/>
    <w:rsid w:val="6E3E0B94"/>
    <w:rsid w:val="6E426DC1"/>
    <w:rsid w:val="6E5CB72C"/>
    <w:rsid w:val="6E815DA2"/>
    <w:rsid w:val="6ED63077"/>
    <w:rsid w:val="6EE87D85"/>
    <w:rsid w:val="6EF99AEA"/>
    <w:rsid w:val="6EFF2A90"/>
    <w:rsid w:val="6F0513D0"/>
    <w:rsid w:val="6F12DD4C"/>
    <w:rsid w:val="6F28BCBD"/>
    <w:rsid w:val="6F2BE1A6"/>
    <w:rsid w:val="6F2FF41B"/>
    <w:rsid w:val="6F56A54B"/>
    <w:rsid w:val="6F5BF838"/>
    <w:rsid w:val="6F5D68C1"/>
    <w:rsid w:val="6F896D22"/>
    <w:rsid w:val="6FA97C5F"/>
    <w:rsid w:val="6FC16CF3"/>
    <w:rsid w:val="6FF26A05"/>
    <w:rsid w:val="6FFACE0B"/>
    <w:rsid w:val="70141C70"/>
    <w:rsid w:val="70401240"/>
    <w:rsid w:val="705FCC58"/>
    <w:rsid w:val="7060F602"/>
    <w:rsid w:val="7064E856"/>
    <w:rsid w:val="707A495F"/>
    <w:rsid w:val="7087E317"/>
    <w:rsid w:val="70AEADAD"/>
    <w:rsid w:val="70BA738E"/>
    <w:rsid w:val="70D98092"/>
    <w:rsid w:val="70E1C8B9"/>
    <w:rsid w:val="70FA90EB"/>
    <w:rsid w:val="7107850E"/>
    <w:rsid w:val="71433E13"/>
    <w:rsid w:val="714CCB6F"/>
    <w:rsid w:val="715457F4"/>
    <w:rsid w:val="719F5A31"/>
    <w:rsid w:val="71AFD686"/>
    <w:rsid w:val="71B2917F"/>
    <w:rsid w:val="71DBE2A1"/>
    <w:rsid w:val="71EBADAA"/>
    <w:rsid w:val="71F97824"/>
    <w:rsid w:val="722C7536"/>
    <w:rsid w:val="72366FFF"/>
    <w:rsid w:val="7243922F"/>
    <w:rsid w:val="7269D3D8"/>
    <w:rsid w:val="727C20B7"/>
    <w:rsid w:val="7292BED2"/>
    <w:rsid w:val="729BED96"/>
    <w:rsid w:val="72A5CF40"/>
    <w:rsid w:val="72BD6BFD"/>
    <w:rsid w:val="72C0865F"/>
    <w:rsid w:val="72C7DFEE"/>
    <w:rsid w:val="72C7E28F"/>
    <w:rsid w:val="72F00DE5"/>
    <w:rsid w:val="72F3A49A"/>
    <w:rsid w:val="7319A83B"/>
    <w:rsid w:val="732E9B4B"/>
    <w:rsid w:val="732EAA80"/>
    <w:rsid w:val="7330440D"/>
    <w:rsid w:val="7336537B"/>
    <w:rsid w:val="733E85C8"/>
    <w:rsid w:val="733ED287"/>
    <w:rsid w:val="73861FC6"/>
    <w:rsid w:val="739121A1"/>
    <w:rsid w:val="73984E24"/>
    <w:rsid w:val="73B2D5F3"/>
    <w:rsid w:val="73BDF9A1"/>
    <w:rsid w:val="73C17F17"/>
    <w:rsid w:val="73D21BE0"/>
    <w:rsid w:val="73D8D89A"/>
    <w:rsid w:val="73E64E6F"/>
    <w:rsid w:val="73E7BCDC"/>
    <w:rsid w:val="740358A4"/>
    <w:rsid w:val="7407D8BD"/>
    <w:rsid w:val="741A47A7"/>
    <w:rsid w:val="742BA399"/>
    <w:rsid w:val="74466003"/>
    <w:rsid w:val="7447E4D0"/>
    <w:rsid w:val="74502025"/>
    <w:rsid w:val="747B5007"/>
    <w:rsid w:val="7493A720"/>
    <w:rsid w:val="74A90D34"/>
    <w:rsid w:val="74C33826"/>
    <w:rsid w:val="74D09809"/>
    <w:rsid w:val="74E92C5C"/>
    <w:rsid w:val="74F09F26"/>
    <w:rsid w:val="74F7DB79"/>
    <w:rsid w:val="74FF8942"/>
    <w:rsid w:val="750BF6DC"/>
    <w:rsid w:val="752155C9"/>
    <w:rsid w:val="7523FED1"/>
    <w:rsid w:val="7537D4E6"/>
    <w:rsid w:val="7545BDF2"/>
    <w:rsid w:val="75493AB6"/>
    <w:rsid w:val="75667BBC"/>
    <w:rsid w:val="756DE324"/>
    <w:rsid w:val="759AEC40"/>
    <w:rsid w:val="75A36B16"/>
    <w:rsid w:val="75A4AE51"/>
    <w:rsid w:val="75C4B799"/>
    <w:rsid w:val="75C73FC3"/>
    <w:rsid w:val="75D7CC6D"/>
    <w:rsid w:val="75D9FB35"/>
    <w:rsid w:val="75DBE462"/>
    <w:rsid w:val="75F97016"/>
    <w:rsid w:val="761CD12B"/>
    <w:rsid w:val="76735D15"/>
    <w:rsid w:val="7674DC13"/>
    <w:rsid w:val="767FE428"/>
    <w:rsid w:val="76926474"/>
    <w:rsid w:val="76A4F819"/>
    <w:rsid w:val="76AB4391"/>
    <w:rsid w:val="76B93E8B"/>
    <w:rsid w:val="76C8EEF2"/>
    <w:rsid w:val="76DD6248"/>
    <w:rsid w:val="76E015A7"/>
    <w:rsid w:val="76FD40B8"/>
    <w:rsid w:val="76FD9F7A"/>
    <w:rsid w:val="77296232"/>
    <w:rsid w:val="773CD90A"/>
    <w:rsid w:val="773DFE12"/>
    <w:rsid w:val="7751083E"/>
    <w:rsid w:val="775CAD4C"/>
    <w:rsid w:val="779447C5"/>
    <w:rsid w:val="779EC8E9"/>
    <w:rsid w:val="77A7CA0B"/>
    <w:rsid w:val="77B4FFE9"/>
    <w:rsid w:val="77B854AC"/>
    <w:rsid w:val="77BD91F3"/>
    <w:rsid w:val="77C4A675"/>
    <w:rsid w:val="77D3A18B"/>
    <w:rsid w:val="77DA679F"/>
    <w:rsid w:val="77E979FF"/>
    <w:rsid w:val="77EFB6D0"/>
    <w:rsid w:val="77F3A723"/>
    <w:rsid w:val="78014B9A"/>
    <w:rsid w:val="78015345"/>
    <w:rsid w:val="78206E58"/>
    <w:rsid w:val="784FD4F9"/>
    <w:rsid w:val="785F19A8"/>
    <w:rsid w:val="7864E520"/>
    <w:rsid w:val="78750177"/>
    <w:rsid w:val="787F1AA6"/>
    <w:rsid w:val="7881F24C"/>
    <w:rsid w:val="7894286C"/>
    <w:rsid w:val="78A09735"/>
    <w:rsid w:val="78B2E249"/>
    <w:rsid w:val="78B9BF92"/>
    <w:rsid w:val="78CBAA78"/>
    <w:rsid w:val="78CE0B6C"/>
    <w:rsid w:val="78E78325"/>
    <w:rsid w:val="78E905BF"/>
    <w:rsid w:val="78F804DC"/>
    <w:rsid w:val="78F98CE9"/>
    <w:rsid w:val="78FD8791"/>
    <w:rsid w:val="78FDC7DB"/>
    <w:rsid w:val="79064D7C"/>
    <w:rsid w:val="791CEE77"/>
    <w:rsid w:val="79452ADC"/>
    <w:rsid w:val="795DDC87"/>
    <w:rsid w:val="7962C057"/>
    <w:rsid w:val="796A1ABB"/>
    <w:rsid w:val="7995DABE"/>
    <w:rsid w:val="79FC1D2C"/>
    <w:rsid w:val="7A468FF4"/>
    <w:rsid w:val="7A47FC2A"/>
    <w:rsid w:val="7A60A1D9"/>
    <w:rsid w:val="7A7F976A"/>
    <w:rsid w:val="7A814442"/>
    <w:rsid w:val="7A8F2361"/>
    <w:rsid w:val="7A9883DA"/>
    <w:rsid w:val="7AC0A208"/>
    <w:rsid w:val="7ACAE015"/>
    <w:rsid w:val="7ADE88ED"/>
    <w:rsid w:val="7AE0FB3D"/>
    <w:rsid w:val="7AF73532"/>
    <w:rsid w:val="7B18FEC5"/>
    <w:rsid w:val="7B26F9D9"/>
    <w:rsid w:val="7B40E6DA"/>
    <w:rsid w:val="7B44FFA2"/>
    <w:rsid w:val="7B470CC6"/>
    <w:rsid w:val="7B66DB98"/>
    <w:rsid w:val="7B6F0AA0"/>
    <w:rsid w:val="7B713639"/>
    <w:rsid w:val="7BA32358"/>
    <w:rsid w:val="7BA71DB2"/>
    <w:rsid w:val="7BCBEA00"/>
    <w:rsid w:val="7BDF5C4D"/>
    <w:rsid w:val="7BF6D9D9"/>
    <w:rsid w:val="7BFD20E3"/>
    <w:rsid w:val="7C09F776"/>
    <w:rsid w:val="7C255274"/>
    <w:rsid w:val="7C3A72FA"/>
    <w:rsid w:val="7C4124A1"/>
    <w:rsid w:val="7C4DA446"/>
    <w:rsid w:val="7C5FF0F7"/>
    <w:rsid w:val="7CAF0ED7"/>
    <w:rsid w:val="7CB7562F"/>
    <w:rsid w:val="7CD003C2"/>
    <w:rsid w:val="7CF32C71"/>
    <w:rsid w:val="7CF533BB"/>
    <w:rsid w:val="7D005982"/>
    <w:rsid w:val="7D0C172C"/>
    <w:rsid w:val="7D0DE304"/>
    <w:rsid w:val="7D100234"/>
    <w:rsid w:val="7D1CD4E6"/>
    <w:rsid w:val="7D293036"/>
    <w:rsid w:val="7D374486"/>
    <w:rsid w:val="7D5186F4"/>
    <w:rsid w:val="7D59B563"/>
    <w:rsid w:val="7D659495"/>
    <w:rsid w:val="7D754AA6"/>
    <w:rsid w:val="7D9AAE0A"/>
    <w:rsid w:val="7D9F8B0F"/>
    <w:rsid w:val="7DB8C3E0"/>
    <w:rsid w:val="7DDA5AE1"/>
    <w:rsid w:val="7DF2B63E"/>
    <w:rsid w:val="7E08A408"/>
    <w:rsid w:val="7E0B41B5"/>
    <w:rsid w:val="7E0D17B8"/>
    <w:rsid w:val="7E18FACA"/>
    <w:rsid w:val="7E1A5059"/>
    <w:rsid w:val="7E36C632"/>
    <w:rsid w:val="7E611B83"/>
    <w:rsid w:val="7E6165AF"/>
    <w:rsid w:val="7EA1476D"/>
    <w:rsid w:val="7EA801EE"/>
    <w:rsid w:val="7EAB2A86"/>
    <w:rsid w:val="7EAF5778"/>
    <w:rsid w:val="7EC0788D"/>
    <w:rsid w:val="7EC17A74"/>
    <w:rsid w:val="7EC2532F"/>
    <w:rsid w:val="7ECCA77F"/>
    <w:rsid w:val="7ED0A1D0"/>
    <w:rsid w:val="7EEC0234"/>
    <w:rsid w:val="7EF2B9D5"/>
    <w:rsid w:val="7EF69A2B"/>
    <w:rsid w:val="7F1B1F43"/>
    <w:rsid w:val="7F1CF74C"/>
    <w:rsid w:val="7F227837"/>
    <w:rsid w:val="7F3538E4"/>
    <w:rsid w:val="7F513840"/>
    <w:rsid w:val="7F785F27"/>
    <w:rsid w:val="7F7DABF3"/>
    <w:rsid w:val="7FF5CCF3"/>
    <w:rsid w:val="7FFBC6AA"/>
    <w:rsid w:val="7FFC74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4D2E"/>
  <w15:chartTrackingRefBased/>
  <w15:docId w15:val="{7D32A72B-A00F-447B-9555-A17F6955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CC3"/>
    <w:rPr>
      <w:lang w:val="et-EE"/>
    </w:rPr>
  </w:style>
  <w:style w:type="paragraph" w:styleId="Heading1">
    <w:name w:val="heading 1"/>
    <w:basedOn w:val="Normal"/>
    <w:next w:val="Normal"/>
    <w:link w:val="Heading1Char"/>
    <w:uiPriority w:val="9"/>
    <w:qFormat/>
    <w:rsid w:val="00F15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0F58"/>
    <w:pPr>
      <w:keepNext/>
      <w:keepLines/>
      <w:spacing w:before="40" w:after="120"/>
      <w:outlineLvl w:val="1"/>
    </w:pPr>
    <w:rPr>
      <w:rFonts w:asciiTheme="majorHAnsi" w:eastAsiaTheme="majorEastAsia" w:hAnsiTheme="majorHAnsi" w:cstheme="majorBidi"/>
      <w:color w:val="0070C0"/>
      <w:sz w:val="26"/>
      <w:szCs w:val="26"/>
    </w:rPr>
  </w:style>
  <w:style w:type="paragraph" w:styleId="Heading3">
    <w:name w:val="heading 3"/>
    <w:basedOn w:val="Normal"/>
    <w:next w:val="Normal"/>
    <w:link w:val="Heading3Char"/>
    <w:uiPriority w:val="9"/>
    <w:unhideWhenUsed/>
    <w:qFormat/>
    <w:rsid w:val="00030F58"/>
    <w:pPr>
      <w:keepNext/>
      <w:keepLines/>
      <w:spacing w:before="40" w:after="0"/>
      <w:outlineLvl w:val="2"/>
    </w:pPr>
    <w:rPr>
      <w:rFonts w:asciiTheme="majorHAnsi" w:eastAsiaTheme="majorEastAsia" w:hAnsiTheme="majorHAnsi" w:cstheme="majorBidi"/>
      <w:color w:val="0070C0"/>
      <w:sz w:val="24"/>
      <w:szCs w:val="24"/>
    </w:rPr>
  </w:style>
  <w:style w:type="paragraph" w:styleId="Heading4">
    <w:name w:val="heading 4"/>
    <w:basedOn w:val="Normal"/>
    <w:next w:val="Normal"/>
    <w:link w:val="Heading4Char"/>
    <w:uiPriority w:val="9"/>
    <w:unhideWhenUsed/>
    <w:qFormat/>
    <w:rsid w:val="00DF6C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359B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F58"/>
    <w:rPr>
      <w:rFonts w:asciiTheme="majorHAnsi" w:eastAsiaTheme="majorEastAsia" w:hAnsiTheme="majorHAnsi" w:cstheme="majorBidi"/>
      <w:color w:val="0070C0"/>
      <w:sz w:val="26"/>
      <w:szCs w:val="26"/>
      <w:lang w:val="et-EE"/>
    </w:rPr>
  </w:style>
  <w:style w:type="character" w:customStyle="1" w:styleId="Heading4Char">
    <w:name w:val="Heading 4 Char"/>
    <w:basedOn w:val="DefaultParagraphFont"/>
    <w:link w:val="Heading4"/>
    <w:uiPriority w:val="9"/>
    <w:rsid w:val="00DF6CC3"/>
    <w:rPr>
      <w:rFonts w:asciiTheme="majorHAnsi" w:eastAsiaTheme="majorEastAsia" w:hAnsiTheme="majorHAnsi" w:cstheme="majorBidi"/>
      <w:i/>
      <w:iCs/>
      <w:color w:val="2F5496" w:themeColor="accent1" w:themeShade="BF"/>
      <w:lang w:val="et-EE"/>
    </w:rPr>
  </w:style>
  <w:style w:type="paragraph" w:styleId="ListParagraph">
    <w:name w:val="List Paragraph"/>
    <w:aliases w:val="Mummuga loetelu,Loendi lõik,Loendi lõik1,References,numbered list"/>
    <w:basedOn w:val="Normal"/>
    <w:link w:val="ListParagraphChar"/>
    <w:uiPriority w:val="34"/>
    <w:qFormat/>
    <w:rsid w:val="00DF6CC3"/>
    <w:pPr>
      <w:ind w:left="720"/>
      <w:contextualSpacing/>
    </w:pPr>
  </w:style>
  <w:style w:type="character" w:customStyle="1" w:styleId="ListParagraphChar">
    <w:name w:val="List Paragraph Char"/>
    <w:aliases w:val="Mummuga loetelu Char,Loendi lõik Char,Loendi lõik1 Char,References Char,numbered list Char"/>
    <w:link w:val="ListParagraph"/>
    <w:uiPriority w:val="34"/>
    <w:locked/>
    <w:rsid w:val="00DF6CC3"/>
    <w:rPr>
      <w:lang w:val="et-EE"/>
    </w:rPr>
  </w:style>
  <w:style w:type="character" w:styleId="Hyperlink">
    <w:name w:val="Hyperlink"/>
    <w:basedOn w:val="DefaultParagraphFont"/>
    <w:uiPriority w:val="99"/>
    <w:unhideWhenUsed/>
    <w:qFormat/>
    <w:rsid w:val="00A64CBA"/>
    <w:rPr>
      <w:color w:val="0070C0"/>
      <w:u w:val="single"/>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n Char1 Char,fn Char"/>
    <w:basedOn w:val="DefaultParagraphFont"/>
    <w:link w:val="FootnoteText"/>
    <w:uiPriority w:val="99"/>
    <w:locked/>
    <w:rsid w:val="00CF3BDC"/>
    <w:rPr>
      <w:sz w:val="20"/>
      <w:szCs w:val="24"/>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 Char1,fn Char1,fn,o"/>
    <w:basedOn w:val="Normal"/>
    <w:link w:val="FootnoteTextChar"/>
    <w:autoRedefine/>
    <w:uiPriority w:val="99"/>
    <w:unhideWhenUsed/>
    <w:qFormat/>
    <w:rsid w:val="00CF3BDC"/>
    <w:pPr>
      <w:spacing w:after="0" w:line="240" w:lineRule="auto"/>
    </w:pPr>
    <w:rPr>
      <w:sz w:val="20"/>
      <w:szCs w:val="24"/>
      <w:lang w:val="en-GB"/>
    </w:rPr>
  </w:style>
  <w:style w:type="character" w:customStyle="1" w:styleId="FootnoteTextChar1">
    <w:name w:val="Footnote Text Char1"/>
    <w:basedOn w:val="DefaultParagraphFont"/>
    <w:uiPriority w:val="99"/>
    <w:semiHidden/>
    <w:rsid w:val="00A64CBA"/>
    <w:rPr>
      <w:sz w:val="20"/>
      <w:szCs w:val="20"/>
      <w:lang w:val="et-EE"/>
    </w:rPr>
  </w:style>
  <w:style w:type="paragraph" w:styleId="CommentText">
    <w:name w:val="annotation text"/>
    <w:basedOn w:val="Normal"/>
    <w:link w:val="CommentTextChar"/>
    <w:uiPriority w:val="99"/>
    <w:unhideWhenUsed/>
    <w:rsid w:val="00A64CBA"/>
    <w:pPr>
      <w:spacing w:after="120" w:line="240" w:lineRule="auto"/>
      <w:jc w:val="both"/>
    </w:pPr>
    <w:rPr>
      <w:rFonts w:ascii="PT Sans" w:hAnsi="PT Sans"/>
      <w:sz w:val="20"/>
      <w:szCs w:val="20"/>
    </w:rPr>
  </w:style>
  <w:style w:type="character" w:customStyle="1" w:styleId="CommentTextChar">
    <w:name w:val="Comment Text Char"/>
    <w:basedOn w:val="DefaultParagraphFont"/>
    <w:link w:val="CommentText"/>
    <w:uiPriority w:val="99"/>
    <w:rsid w:val="00A64CBA"/>
    <w:rPr>
      <w:rFonts w:ascii="PT Sans" w:hAnsi="PT Sans"/>
      <w:sz w:val="20"/>
      <w:szCs w:val="20"/>
      <w:lang w:val="et-EE"/>
    </w:rPr>
  </w:style>
  <w:style w:type="paragraph" w:styleId="Caption">
    <w:name w:val="caption"/>
    <w:aliases w:val="Joonise pealkiri,Joonise/tabeli pealkiri"/>
    <w:basedOn w:val="Normal"/>
    <w:next w:val="Normal"/>
    <w:link w:val="CaptionChar"/>
    <w:uiPriority w:val="35"/>
    <w:unhideWhenUsed/>
    <w:qFormat/>
    <w:rsid w:val="00A64CBA"/>
    <w:pPr>
      <w:spacing w:after="200" w:line="240" w:lineRule="auto"/>
      <w:jc w:val="both"/>
    </w:pPr>
    <w:rPr>
      <w:rFonts w:ascii="Museo 700" w:hAnsi="Museo 700"/>
      <w:iCs/>
      <w:color w:val="0070C0"/>
      <w:sz w:val="20"/>
      <w:szCs w:val="18"/>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uiPriority w:val="99"/>
    <w:unhideWhenUsed/>
    <w:rsid w:val="00A64CBA"/>
    <w:rPr>
      <w:vertAlign w:val="superscript"/>
    </w:rPr>
  </w:style>
  <w:style w:type="character" w:styleId="CommentReference">
    <w:name w:val="annotation reference"/>
    <w:basedOn w:val="DefaultParagraphFont"/>
    <w:uiPriority w:val="99"/>
    <w:semiHidden/>
    <w:unhideWhenUsed/>
    <w:rsid w:val="00A64CBA"/>
    <w:rPr>
      <w:sz w:val="16"/>
      <w:szCs w:val="16"/>
    </w:rPr>
  </w:style>
  <w:style w:type="table" w:styleId="TableGrid">
    <w:name w:val="Table Grid"/>
    <w:basedOn w:val="TableNormal"/>
    <w:uiPriority w:val="39"/>
    <w:rsid w:val="00A64CBA"/>
    <w:pPr>
      <w:spacing w:after="0" w:line="240" w:lineRule="auto"/>
    </w:pPr>
    <w:rPr>
      <w:sz w:val="24"/>
      <w:szCs w:val="24"/>
      <w:lang w:val="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CBA"/>
    <w:rPr>
      <w:rFonts w:ascii="Segoe UI" w:hAnsi="Segoe UI" w:cs="Segoe UI"/>
      <w:sz w:val="18"/>
      <w:szCs w:val="18"/>
      <w:lang w:val="et-EE"/>
    </w:rPr>
  </w:style>
  <w:style w:type="character" w:customStyle="1" w:styleId="Heading1Char">
    <w:name w:val="Heading 1 Char"/>
    <w:basedOn w:val="DefaultParagraphFont"/>
    <w:link w:val="Heading1"/>
    <w:uiPriority w:val="9"/>
    <w:rsid w:val="00F156D1"/>
    <w:rPr>
      <w:rFonts w:asciiTheme="majorHAnsi" w:eastAsiaTheme="majorEastAsia" w:hAnsiTheme="majorHAnsi" w:cstheme="majorBidi"/>
      <w:color w:val="2F5496" w:themeColor="accent1" w:themeShade="BF"/>
      <w:sz w:val="32"/>
      <w:szCs w:val="32"/>
      <w:lang w:val="et-EE"/>
    </w:rPr>
  </w:style>
  <w:style w:type="paragraph" w:styleId="Header">
    <w:name w:val="header"/>
    <w:basedOn w:val="Normal"/>
    <w:link w:val="HeaderChar"/>
    <w:uiPriority w:val="99"/>
    <w:unhideWhenUsed/>
    <w:rsid w:val="00F156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6D1"/>
    <w:rPr>
      <w:lang w:val="et-EE"/>
    </w:rPr>
  </w:style>
  <w:style w:type="paragraph" w:styleId="Footer">
    <w:name w:val="footer"/>
    <w:basedOn w:val="Normal"/>
    <w:link w:val="FooterChar"/>
    <w:uiPriority w:val="99"/>
    <w:unhideWhenUsed/>
    <w:rsid w:val="00F156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6D1"/>
    <w:rPr>
      <w:lang w:val="et-EE"/>
    </w:rPr>
  </w:style>
  <w:style w:type="character" w:customStyle="1" w:styleId="PhitekstChar">
    <w:name w:val="Põhitekst Char"/>
    <w:basedOn w:val="DefaultParagraphFont"/>
    <w:link w:val="Phitekst"/>
    <w:locked/>
    <w:rsid w:val="00404D8B"/>
    <w:rPr>
      <w:rFonts w:ascii="Calibri" w:eastAsia="Calibri" w:hAnsi="Calibri" w:cs="Calibri"/>
      <w:color w:val="000000"/>
      <w:szCs w:val="21"/>
      <w:u w:color="000000"/>
      <w:lang w:eastAsia="et-EE"/>
    </w:rPr>
  </w:style>
  <w:style w:type="paragraph" w:customStyle="1" w:styleId="Phitekst">
    <w:name w:val="Põhitekst"/>
    <w:link w:val="PhitekstChar"/>
    <w:qFormat/>
    <w:rsid w:val="00404D8B"/>
    <w:pPr>
      <w:spacing w:before="120" w:after="200" w:line="276" w:lineRule="auto"/>
      <w:jc w:val="both"/>
    </w:pPr>
    <w:rPr>
      <w:rFonts w:ascii="Calibri" w:eastAsia="Calibri" w:hAnsi="Calibri" w:cs="Calibri"/>
      <w:color w:val="000000"/>
      <w:szCs w:val="21"/>
      <w:u w:color="000000"/>
      <w:lang w:eastAsia="et-EE"/>
    </w:rPr>
  </w:style>
  <w:style w:type="paragraph" w:styleId="TOCHeading">
    <w:name w:val="TOC Heading"/>
    <w:basedOn w:val="Heading1"/>
    <w:next w:val="Normal"/>
    <w:uiPriority w:val="39"/>
    <w:unhideWhenUsed/>
    <w:qFormat/>
    <w:rsid w:val="00267720"/>
    <w:pPr>
      <w:outlineLvl w:val="9"/>
    </w:pPr>
    <w:rPr>
      <w:lang w:val="en-US"/>
    </w:rPr>
  </w:style>
  <w:style w:type="paragraph" w:styleId="TOC2">
    <w:name w:val="toc 2"/>
    <w:basedOn w:val="Normal"/>
    <w:next w:val="Normal"/>
    <w:autoRedefine/>
    <w:uiPriority w:val="39"/>
    <w:unhideWhenUsed/>
    <w:rsid w:val="00267720"/>
    <w:pPr>
      <w:spacing w:after="100"/>
      <w:ind w:left="220"/>
    </w:pPr>
  </w:style>
  <w:style w:type="paragraph" w:styleId="TOC1">
    <w:name w:val="toc 1"/>
    <w:basedOn w:val="Normal"/>
    <w:next w:val="Normal"/>
    <w:autoRedefine/>
    <w:uiPriority w:val="39"/>
    <w:unhideWhenUsed/>
    <w:rsid w:val="00267720"/>
    <w:pPr>
      <w:spacing w:after="100"/>
    </w:pPr>
  </w:style>
  <w:style w:type="character" w:customStyle="1" w:styleId="Heading3Char">
    <w:name w:val="Heading 3 Char"/>
    <w:basedOn w:val="DefaultParagraphFont"/>
    <w:link w:val="Heading3"/>
    <w:uiPriority w:val="9"/>
    <w:rsid w:val="00030F58"/>
    <w:rPr>
      <w:rFonts w:asciiTheme="majorHAnsi" w:eastAsiaTheme="majorEastAsia" w:hAnsiTheme="majorHAnsi" w:cstheme="majorBidi"/>
      <w:color w:val="0070C0"/>
      <w:sz w:val="24"/>
      <w:szCs w:val="24"/>
      <w:lang w:val="et-EE"/>
    </w:rPr>
  </w:style>
  <w:style w:type="paragraph" w:styleId="TOC3">
    <w:name w:val="toc 3"/>
    <w:basedOn w:val="Normal"/>
    <w:next w:val="Normal"/>
    <w:autoRedefine/>
    <w:uiPriority w:val="39"/>
    <w:unhideWhenUsed/>
    <w:rsid w:val="00267720"/>
    <w:pPr>
      <w:spacing w:after="100"/>
      <w:ind w:left="440"/>
    </w:pPr>
  </w:style>
  <w:style w:type="character" w:customStyle="1" w:styleId="a-size-large">
    <w:name w:val="a-size-large"/>
    <w:basedOn w:val="DefaultParagraphFont"/>
    <w:rsid w:val="00753D18"/>
  </w:style>
  <w:style w:type="character" w:styleId="Strong">
    <w:name w:val="Strong"/>
    <w:basedOn w:val="DefaultParagraphFont"/>
    <w:uiPriority w:val="22"/>
    <w:qFormat/>
    <w:rsid w:val="00753D18"/>
    <w:rPr>
      <w:b/>
      <w:bCs/>
    </w:rPr>
  </w:style>
  <w:style w:type="character" w:customStyle="1" w:styleId="FootnoteChar">
    <w:name w:val="Footnote Char"/>
    <w:basedOn w:val="DefaultParagraphFont"/>
    <w:link w:val="Footnote"/>
    <w:locked/>
    <w:rsid w:val="00BB6885"/>
    <w:rPr>
      <w:rFonts w:ascii="Calibri" w:eastAsiaTheme="minorEastAsia" w:hAnsi="Calibri" w:cs="Calibri"/>
      <w:sz w:val="18"/>
      <w:szCs w:val="20"/>
      <w:lang w:eastAsia="et-EE"/>
    </w:rPr>
  </w:style>
  <w:style w:type="paragraph" w:customStyle="1" w:styleId="Footnote">
    <w:name w:val="Footnote"/>
    <w:basedOn w:val="FootnoteText"/>
    <w:link w:val="FootnoteChar"/>
    <w:qFormat/>
    <w:rsid w:val="00BB6885"/>
    <w:rPr>
      <w:rFonts w:ascii="Calibri" w:eastAsiaTheme="minorEastAsia" w:hAnsi="Calibri" w:cs="Calibri"/>
      <w:szCs w:val="20"/>
      <w:lang w:eastAsia="et-EE"/>
    </w:rPr>
  </w:style>
  <w:style w:type="character" w:customStyle="1" w:styleId="s1">
    <w:name w:val="s1"/>
    <w:basedOn w:val="DefaultParagraphFont"/>
    <w:rsid w:val="00BB6885"/>
  </w:style>
  <w:style w:type="paragraph" w:styleId="CommentSubject">
    <w:name w:val="annotation subject"/>
    <w:basedOn w:val="CommentText"/>
    <w:next w:val="CommentText"/>
    <w:link w:val="CommentSubjectChar"/>
    <w:uiPriority w:val="99"/>
    <w:semiHidden/>
    <w:unhideWhenUsed/>
    <w:rsid w:val="008D6058"/>
    <w:pPr>
      <w:spacing w:after="16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8D6058"/>
    <w:rPr>
      <w:rFonts w:ascii="PT Sans" w:hAnsi="PT Sans"/>
      <w:b/>
      <w:bCs/>
      <w:sz w:val="20"/>
      <w:szCs w:val="20"/>
      <w:lang w:val="et-EE"/>
    </w:rPr>
  </w:style>
  <w:style w:type="paragraph" w:styleId="Revision">
    <w:name w:val="Revision"/>
    <w:hidden/>
    <w:uiPriority w:val="99"/>
    <w:semiHidden/>
    <w:rsid w:val="00383754"/>
    <w:pPr>
      <w:spacing w:after="0" w:line="240" w:lineRule="auto"/>
    </w:pPr>
    <w:rPr>
      <w:lang w:val="et-EE"/>
    </w:rPr>
  </w:style>
  <w:style w:type="character" w:customStyle="1" w:styleId="watch-title">
    <w:name w:val="watch-title"/>
    <w:basedOn w:val="DefaultParagraphFont"/>
    <w:rsid w:val="00561F7B"/>
  </w:style>
  <w:style w:type="table" w:customStyle="1" w:styleId="TableGrid2">
    <w:name w:val="Table Grid2"/>
    <w:basedOn w:val="TableNormal"/>
    <w:uiPriority w:val="59"/>
    <w:rsid w:val="00392B58"/>
    <w:pPr>
      <w:spacing w:after="0" w:line="240" w:lineRule="auto"/>
    </w:pPr>
    <w:rPr>
      <w:sz w:val="24"/>
      <w:szCs w:val="24"/>
      <w:lang w:val="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7945"/>
    <w:pPr>
      <w:spacing w:after="0" w:line="240" w:lineRule="auto"/>
    </w:pPr>
    <w:rPr>
      <w:lang w:val="et-EE"/>
    </w:rPr>
  </w:style>
  <w:style w:type="paragraph" w:styleId="NormalWeb">
    <w:name w:val="Normal (Web)"/>
    <w:basedOn w:val="Normal"/>
    <w:uiPriority w:val="99"/>
    <w:semiHidden/>
    <w:unhideWhenUsed/>
    <w:rsid w:val="002D7945"/>
    <w:pPr>
      <w:spacing w:after="0" w:line="240" w:lineRule="auto"/>
    </w:pPr>
    <w:rPr>
      <w:rFonts w:ascii="Calibri" w:hAnsi="Calibri" w:cs="Calibri"/>
      <w:lang w:eastAsia="et-EE"/>
    </w:rPr>
  </w:style>
  <w:style w:type="character" w:styleId="UnresolvedMention">
    <w:name w:val="Unresolved Mention"/>
    <w:basedOn w:val="DefaultParagraphFont"/>
    <w:uiPriority w:val="99"/>
    <w:semiHidden/>
    <w:unhideWhenUsed/>
    <w:rsid w:val="00DD0A1A"/>
    <w:rPr>
      <w:color w:val="808080"/>
      <w:shd w:val="clear" w:color="auto" w:fill="E6E6E6"/>
    </w:rPr>
  </w:style>
  <w:style w:type="character" w:customStyle="1" w:styleId="apple-converted-space">
    <w:name w:val="apple-converted-space"/>
    <w:basedOn w:val="DefaultParagraphFont"/>
    <w:rsid w:val="003E7D0E"/>
  </w:style>
  <w:style w:type="paragraph" w:customStyle="1" w:styleId="RaportitiitelleheOSKArida">
    <w:name w:val="Raporti tiitellehe OSKA rida"/>
    <w:basedOn w:val="Normal"/>
    <w:link w:val="RaportitiitelleheOSKAridaChar"/>
    <w:qFormat/>
    <w:rsid w:val="000E6318"/>
    <w:pPr>
      <w:spacing w:line="276" w:lineRule="auto"/>
      <w:jc w:val="center"/>
    </w:pPr>
    <w:rPr>
      <w:b/>
      <w:sz w:val="28"/>
      <w:szCs w:val="28"/>
      <w:lang w:eastAsia="et-EE"/>
    </w:rPr>
  </w:style>
  <w:style w:type="character" w:customStyle="1" w:styleId="RaportitiitelleheOSKAridaChar">
    <w:name w:val="Raporti tiitellehe OSKA rida Char"/>
    <w:basedOn w:val="DefaultParagraphFont"/>
    <w:link w:val="RaportitiitelleheOSKArida"/>
    <w:rsid w:val="000E6318"/>
    <w:rPr>
      <w:b/>
      <w:sz w:val="28"/>
      <w:szCs w:val="28"/>
      <w:lang w:val="et-EE" w:eastAsia="et-EE"/>
    </w:rPr>
  </w:style>
  <w:style w:type="paragraph" w:customStyle="1" w:styleId="Raportitiitelleheaastaorg">
    <w:name w:val="Raporti tiitellehe aasta/org"/>
    <w:basedOn w:val="Normal"/>
    <w:link w:val="RaportitiitelleheaastaorgChar"/>
    <w:qFormat/>
    <w:rsid w:val="000E6318"/>
    <w:pPr>
      <w:spacing w:line="276" w:lineRule="auto"/>
      <w:jc w:val="center"/>
    </w:pPr>
  </w:style>
  <w:style w:type="character" w:customStyle="1" w:styleId="RaportitiitelleheaastaorgChar">
    <w:name w:val="Raporti tiitellehe aasta/org Char"/>
    <w:basedOn w:val="DefaultParagraphFont"/>
    <w:link w:val="Raportitiitelleheaastaorg"/>
    <w:rsid w:val="000E6318"/>
    <w:rPr>
      <w:lang w:val="et-EE"/>
    </w:rPr>
  </w:style>
  <w:style w:type="paragraph" w:styleId="List">
    <w:name w:val="List"/>
    <w:basedOn w:val="Normal"/>
    <w:uiPriority w:val="99"/>
    <w:unhideWhenUsed/>
    <w:rsid w:val="000E6318"/>
    <w:pPr>
      <w:spacing w:line="276" w:lineRule="auto"/>
      <w:ind w:left="283" w:hanging="283"/>
      <w:contextualSpacing/>
      <w:jc w:val="both"/>
    </w:pPr>
  </w:style>
  <w:style w:type="paragraph" w:styleId="BodyText">
    <w:name w:val="Body Text"/>
    <w:basedOn w:val="Normal"/>
    <w:link w:val="BodyTextChar"/>
    <w:uiPriority w:val="99"/>
    <w:unhideWhenUsed/>
    <w:rsid w:val="000E6318"/>
    <w:pPr>
      <w:spacing w:after="120" w:line="276" w:lineRule="auto"/>
      <w:jc w:val="both"/>
    </w:pPr>
  </w:style>
  <w:style w:type="character" w:customStyle="1" w:styleId="BodyTextChar">
    <w:name w:val="Body Text Char"/>
    <w:basedOn w:val="DefaultParagraphFont"/>
    <w:link w:val="BodyText"/>
    <w:uiPriority w:val="99"/>
    <w:rsid w:val="000E6318"/>
    <w:rPr>
      <w:lang w:val="et-EE"/>
    </w:rPr>
  </w:style>
  <w:style w:type="character" w:styleId="FollowedHyperlink">
    <w:name w:val="FollowedHyperlink"/>
    <w:basedOn w:val="DefaultParagraphFont"/>
    <w:uiPriority w:val="99"/>
    <w:semiHidden/>
    <w:unhideWhenUsed/>
    <w:rsid w:val="00120AF7"/>
    <w:rPr>
      <w:color w:val="954F72" w:themeColor="followedHyperlink"/>
      <w:u w:val="single"/>
    </w:rPr>
  </w:style>
  <w:style w:type="paragraph" w:styleId="EndnoteText">
    <w:name w:val="endnote text"/>
    <w:basedOn w:val="Normal"/>
    <w:link w:val="EndnoteTextChar"/>
    <w:uiPriority w:val="99"/>
    <w:semiHidden/>
    <w:unhideWhenUsed/>
    <w:rsid w:val="005147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4759"/>
    <w:rPr>
      <w:sz w:val="20"/>
      <w:szCs w:val="20"/>
      <w:lang w:val="et-EE"/>
    </w:rPr>
  </w:style>
  <w:style w:type="character" w:styleId="EndnoteReference">
    <w:name w:val="endnote reference"/>
    <w:basedOn w:val="DefaultParagraphFont"/>
    <w:uiPriority w:val="99"/>
    <w:semiHidden/>
    <w:unhideWhenUsed/>
    <w:rsid w:val="00514759"/>
    <w:rPr>
      <w:vertAlign w:val="superscript"/>
    </w:rPr>
  </w:style>
  <w:style w:type="paragraph" w:customStyle="1" w:styleId="paragraph">
    <w:name w:val="paragraph"/>
    <w:basedOn w:val="Normal"/>
    <w:rsid w:val="00CA7AB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CA7AB9"/>
  </w:style>
  <w:style w:type="character" w:customStyle="1" w:styleId="eop">
    <w:name w:val="eop"/>
    <w:basedOn w:val="DefaultParagraphFont"/>
    <w:rsid w:val="00CA7AB9"/>
  </w:style>
  <w:style w:type="character" w:customStyle="1" w:styleId="pagebreaktextspan">
    <w:name w:val="pagebreaktextspan"/>
    <w:basedOn w:val="DefaultParagraphFont"/>
    <w:rsid w:val="00CA7AB9"/>
  </w:style>
  <w:style w:type="numbering" w:customStyle="1" w:styleId="Style1">
    <w:name w:val="Style1"/>
    <w:uiPriority w:val="99"/>
    <w:rsid w:val="00DB05EF"/>
    <w:pPr>
      <w:numPr>
        <w:numId w:val="37"/>
      </w:numPr>
    </w:pPr>
  </w:style>
  <w:style w:type="character" w:customStyle="1" w:styleId="Heading5Char">
    <w:name w:val="Heading 5 Char"/>
    <w:basedOn w:val="DefaultParagraphFont"/>
    <w:link w:val="Heading5"/>
    <w:uiPriority w:val="9"/>
    <w:rsid w:val="004359BF"/>
    <w:rPr>
      <w:rFonts w:asciiTheme="majorHAnsi" w:eastAsiaTheme="majorEastAsia" w:hAnsiTheme="majorHAnsi" w:cstheme="majorBidi"/>
      <w:color w:val="2F5496" w:themeColor="accent1" w:themeShade="BF"/>
      <w:lang w:val="et-EE"/>
    </w:rPr>
  </w:style>
  <w:style w:type="character" w:styleId="Mention">
    <w:name w:val="Mention"/>
    <w:basedOn w:val="DefaultParagraphFont"/>
    <w:uiPriority w:val="99"/>
    <w:unhideWhenUsed/>
    <w:rsid w:val="003B5F9E"/>
    <w:rPr>
      <w:color w:val="2B579A"/>
      <w:shd w:val="clear" w:color="auto" w:fill="E1DFDD"/>
    </w:rPr>
  </w:style>
  <w:style w:type="paragraph" w:customStyle="1" w:styleId="PK1">
    <w:name w:val="PK 1"/>
    <w:basedOn w:val="Normal"/>
    <w:rsid w:val="000F79C1"/>
    <w:pPr>
      <w:numPr>
        <w:numId w:val="60"/>
      </w:numPr>
    </w:pPr>
  </w:style>
  <w:style w:type="paragraph" w:customStyle="1" w:styleId="PK11">
    <w:name w:val="PK 1.1"/>
    <w:basedOn w:val="Normal"/>
    <w:rsid w:val="000F79C1"/>
    <w:pPr>
      <w:numPr>
        <w:ilvl w:val="1"/>
        <w:numId w:val="60"/>
      </w:numPr>
    </w:pPr>
  </w:style>
  <w:style w:type="paragraph" w:customStyle="1" w:styleId="PK111">
    <w:name w:val="PK 1.1.1"/>
    <w:basedOn w:val="Normal"/>
    <w:rsid w:val="000F79C1"/>
    <w:pPr>
      <w:numPr>
        <w:ilvl w:val="2"/>
        <w:numId w:val="60"/>
      </w:numPr>
    </w:pPr>
  </w:style>
  <w:style w:type="paragraph" w:customStyle="1" w:styleId="PK1111">
    <w:name w:val="PK 1.1.1.1"/>
    <w:basedOn w:val="Normal"/>
    <w:rsid w:val="000F79C1"/>
    <w:pPr>
      <w:numPr>
        <w:ilvl w:val="3"/>
        <w:numId w:val="60"/>
      </w:numPr>
    </w:pPr>
  </w:style>
  <w:style w:type="character" w:customStyle="1" w:styleId="cf01">
    <w:name w:val="cf01"/>
    <w:basedOn w:val="DefaultParagraphFont"/>
    <w:rsid w:val="00D21B75"/>
    <w:rPr>
      <w:rFonts w:ascii="Segoe UI" w:hAnsi="Segoe UI" w:cs="Segoe UI" w:hint="default"/>
      <w:sz w:val="18"/>
      <w:szCs w:val="18"/>
    </w:rPr>
  </w:style>
  <w:style w:type="character" w:customStyle="1" w:styleId="CaptionChar">
    <w:name w:val="Caption Char"/>
    <w:aliases w:val="Joonise pealkiri Char,Joonise/tabeli pealkiri Char"/>
    <w:link w:val="Caption"/>
    <w:uiPriority w:val="35"/>
    <w:rsid w:val="00630A82"/>
    <w:rPr>
      <w:rFonts w:ascii="Museo 700" w:hAnsi="Museo 700"/>
      <w:iCs/>
      <w:color w:val="0070C0"/>
      <w:sz w:val="20"/>
      <w:szCs w:val="18"/>
      <w:lang w:val="et-EE"/>
    </w:rPr>
  </w:style>
  <w:style w:type="table" w:customStyle="1" w:styleId="TableGrid1">
    <w:name w:val="Table Grid1"/>
    <w:basedOn w:val="TableNormal"/>
    <w:next w:val="TableGrid"/>
    <w:uiPriority w:val="39"/>
    <w:rsid w:val="003D7707"/>
    <w:pPr>
      <w:spacing w:after="0" w:line="240" w:lineRule="auto"/>
    </w:pPr>
    <w:rPr>
      <w:rFonts w:ascii="Calibri" w:eastAsia="Times New Roman" w:hAnsi="Calibri" w:cs="Times New Roman"/>
      <w:sz w:val="20"/>
      <w:szCs w:val="20"/>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6F1A62"/>
    <w:pPr>
      <w:spacing w:after="100"/>
      <w:ind w:left="880"/>
    </w:pPr>
  </w:style>
  <w:style w:type="paragraph" w:styleId="TOC4">
    <w:name w:val="toc 4"/>
    <w:basedOn w:val="Normal"/>
    <w:next w:val="Normal"/>
    <w:autoRedefine/>
    <w:uiPriority w:val="39"/>
    <w:unhideWhenUsed/>
    <w:rsid w:val="006F1A62"/>
    <w:pPr>
      <w:spacing w:after="100"/>
      <w:ind w:left="660"/>
    </w:pPr>
  </w:style>
  <w:style w:type="character" w:styleId="PlaceholderText">
    <w:name w:val="Placeholder Text"/>
    <w:basedOn w:val="DefaultParagraphFont"/>
    <w:uiPriority w:val="99"/>
    <w:semiHidden/>
    <w:rsid w:val="00C76EDE"/>
    <w:rPr>
      <w:color w:val="666666"/>
    </w:rPr>
  </w:style>
  <w:style w:type="character" w:customStyle="1" w:styleId="definition-value">
    <w:name w:val="definition-value"/>
    <w:basedOn w:val="DefaultParagraphFont"/>
    <w:rsid w:val="00735CDF"/>
  </w:style>
  <w:style w:type="character" w:customStyle="1" w:styleId="additional-meta">
    <w:name w:val="additional-meta"/>
    <w:basedOn w:val="DefaultParagraphFont"/>
    <w:rsid w:val="00733A04"/>
  </w:style>
  <w:style w:type="character" w:customStyle="1" w:styleId="lang-code">
    <w:name w:val="lang-code"/>
    <w:basedOn w:val="DefaultParagraphFont"/>
    <w:rsid w:val="00733A04"/>
  </w:style>
  <w:style w:type="character" w:customStyle="1" w:styleId="mr-1">
    <w:name w:val="mr-1"/>
    <w:basedOn w:val="DefaultParagraphFont"/>
    <w:rsid w:val="0073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256">
      <w:bodyDiv w:val="1"/>
      <w:marLeft w:val="0"/>
      <w:marRight w:val="0"/>
      <w:marTop w:val="0"/>
      <w:marBottom w:val="0"/>
      <w:divBdr>
        <w:top w:val="none" w:sz="0" w:space="0" w:color="auto"/>
        <w:left w:val="none" w:sz="0" w:space="0" w:color="auto"/>
        <w:bottom w:val="none" w:sz="0" w:space="0" w:color="auto"/>
        <w:right w:val="none" w:sz="0" w:space="0" w:color="auto"/>
      </w:divBdr>
    </w:div>
    <w:div w:id="77019886">
      <w:bodyDiv w:val="1"/>
      <w:marLeft w:val="0"/>
      <w:marRight w:val="0"/>
      <w:marTop w:val="0"/>
      <w:marBottom w:val="0"/>
      <w:divBdr>
        <w:top w:val="none" w:sz="0" w:space="0" w:color="auto"/>
        <w:left w:val="none" w:sz="0" w:space="0" w:color="auto"/>
        <w:bottom w:val="none" w:sz="0" w:space="0" w:color="auto"/>
        <w:right w:val="none" w:sz="0" w:space="0" w:color="auto"/>
      </w:divBdr>
    </w:div>
    <w:div w:id="117260553">
      <w:bodyDiv w:val="1"/>
      <w:marLeft w:val="0"/>
      <w:marRight w:val="0"/>
      <w:marTop w:val="0"/>
      <w:marBottom w:val="0"/>
      <w:divBdr>
        <w:top w:val="none" w:sz="0" w:space="0" w:color="auto"/>
        <w:left w:val="none" w:sz="0" w:space="0" w:color="auto"/>
        <w:bottom w:val="none" w:sz="0" w:space="0" w:color="auto"/>
        <w:right w:val="none" w:sz="0" w:space="0" w:color="auto"/>
      </w:divBdr>
    </w:div>
    <w:div w:id="236090680">
      <w:bodyDiv w:val="1"/>
      <w:marLeft w:val="0"/>
      <w:marRight w:val="0"/>
      <w:marTop w:val="0"/>
      <w:marBottom w:val="0"/>
      <w:divBdr>
        <w:top w:val="none" w:sz="0" w:space="0" w:color="auto"/>
        <w:left w:val="none" w:sz="0" w:space="0" w:color="auto"/>
        <w:bottom w:val="none" w:sz="0" w:space="0" w:color="auto"/>
        <w:right w:val="none" w:sz="0" w:space="0" w:color="auto"/>
      </w:divBdr>
    </w:div>
    <w:div w:id="275453421">
      <w:bodyDiv w:val="1"/>
      <w:marLeft w:val="0"/>
      <w:marRight w:val="0"/>
      <w:marTop w:val="0"/>
      <w:marBottom w:val="0"/>
      <w:divBdr>
        <w:top w:val="none" w:sz="0" w:space="0" w:color="auto"/>
        <w:left w:val="none" w:sz="0" w:space="0" w:color="auto"/>
        <w:bottom w:val="none" w:sz="0" w:space="0" w:color="auto"/>
        <w:right w:val="none" w:sz="0" w:space="0" w:color="auto"/>
      </w:divBdr>
    </w:div>
    <w:div w:id="631864612">
      <w:bodyDiv w:val="1"/>
      <w:marLeft w:val="0"/>
      <w:marRight w:val="0"/>
      <w:marTop w:val="0"/>
      <w:marBottom w:val="0"/>
      <w:divBdr>
        <w:top w:val="none" w:sz="0" w:space="0" w:color="auto"/>
        <w:left w:val="none" w:sz="0" w:space="0" w:color="auto"/>
        <w:bottom w:val="none" w:sz="0" w:space="0" w:color="auto"/>
        <w:right w:val="none" w:sz="0" w:space="0" w:color="auto"/>
      </w:divBdr>
    </w:div>
    <w:div w:id="658508237">
      <w:bodyDiv w:val="1"/>
      <w:marLeft w:val="0"/>
      <w:marRight w:val="0"/>
      <w:marTop w:val="0"/>
      <w:marBottom w:val="0"/>
      <w:divBdr>
        <w:top w:val="none" w:sz="0" w:space="0" w:color="auto"/>
        <w:left w:val="none" w:sz="0" w:space="0" w:color="auto"/>
        <w:bottom w:val="none" w:sz="0" w:space="0" w:color="auto"/>
        <w:right w:val="none" w:sz="0" w:space="0" w:color="auto"/>
      </w:divBdr>
    </w:div>
    <w:div w:id="683552835">
      <w:bodyDiv w:val="1"/>
      <w:marLeft w:val="0"/>
      <w:marRight w:val="0"/>
      <w:marTop w:val="0"/>
      <w:marBottom w:val="0"/>
      <w:divBdr>
        <w:top w:val="none" w:sz="0" w:space="0" w:color="auto"/>
        <w:left w:val="none" w:sz="0" w:space="0" w:color="auto"/>
        <w:bottom w:val="none" w:sz="0" w:space="0" w:color="auto"/>
        <w:right w:val="none" w:sz="0" w:space="0" w:color="auto"/>
      </w:divBdr>
      <w:divsChild>
        <w:div w:id="670452705">
          <w:marLeft w:val="0"/>
          <w:marRight w:val="0"/>
          <w:marTop w:val="0"/>
          <w:marBottom w:val="0"/>
          <w:divBdr>
            <w:top w:val="none" w:sz="0" w:space="0" w:color="auto"/>
            <w:left w:val="none" w:sz="0" w:space="0" w:color="auto"/>
            <w:bottom w:val="none" w:sz="0" w:space="0" w:color="auto"/>
            <w:right w:val="none" w:sz="0" w:space="0" w:color="auto"/>
          </w:divBdr>
          <w:divsChild>
            <w:div w:id="1511405443">
              <w:marLeft w:val="0"/>
              <w:marRight w:val="0"/>
              <w:marTop w:val="0"/>
              <w:marBottom w:val="0"/>
              <w:divBdr>
                <w:top w:val="none" w:sz="0" w:space="0" w:color="auto"/>
                <w:left w:val="none" w:sz="0" w:space="0" w:color="auto"/>
                <w:bottom w:val="none" w:sz="0" w:space="0" w:color="auto"/>
                <w:right w:val="none" w:sz="0" w:space="0" w:color="auto"/>
              </w:divBdr>
              <w:divsChild>
                <w:div w:id="1824421195">
                  <w:marLeft w:val="0"/>
                  <w:marRight w:val="0"/>
                  <w:marTop w:val="0"/>
                  <w:marBottom w:val="0"/>
                  <w:divBdr>
                    <w:top w:val="none" w:sz="0" w:space="0" w:color="auto"/>
                    <w:left w:val="none" w:sz="0" w:space="0" w:color="auto"/>
                    <w:bottom w:val="none" w:sz="0" w:space="0" w:color="auto"/>
                    <w:right w:val="none" w:sz="0" w:space="0" w:color="auto"/>
                  </w:divBdr>
                  <w:divsChild>
                    <w:div w:id="586617967">
                      <w:marLeft w:val="0"/>
                      <w:marRight w:val="0"/>
                      <w:marTop w:val="0"/>
                      <w:marBottom w:val="0"/>
                      <w:divBdr>
                        <w:top w:val="none" w:sz="0" w:space="0" w:color="auto"/>
                        <w:left w:val="none" w:sz="0" w:space="0" w:color="auto"/>
                        <w:bottom w:val="none" w:sz="0" w:space="0" w:color="auto"/>
                        <w:right w:val="none" w:sz="0" w:space="0" w:color="auto"/>
                      </w:divBdr>
                      <w:divsChild>
                        <w:div w:id="786778722">
                          <w:marLeft w:val="0"/>
                          <w:marRight w:val="0"/>
                          <w:marTop w:val="0"/>
                          <w:marBottom w:val="0"/>
                          <w:divBdr>
                            <w:top w:val="none" w:sz="0" w:space="0" w:color="auto"/>
                            <w:left w:val="none" w:sz="0" w:space="0" w:color="auto"/>
                            <w:bottom w:val="none" w:sz="0" w:space="0" w:color="auto"/>
                            <w:right w:val="none" w:sz="0" w:space="0" w:color="auto"/>
                          </w:divBdr>
                          <w:divsChild>
                            <w:div w:id="771436362">
                              <w:marLeft w:val="0"/>
                              <w:marRight w:val="0"/>
                              <w:marTop w:val="0"/>
                              <w:marBottom w:val="0"/>
                              <w:divBdr>
                                <w:top w:val="none" w:sz="0" w:space="0" w:color="auto"/>
                                <w:left w:val="none" w:sz="0" w:space="0" w:color="auto"/>
                                <w:bottom w:val="none" w:sz="0" w:space="0" w:color="auto"/>
                                <w:right w:val="none" w:sz="0" w:space="0" w:color="auto"/>
                              </w:divBdr>
                              <w:divsChild>
                                <w:div w:id="1537310533">
                                  <w:marLeft w:val="0"/>
                                  <w:marRight w:val="0"/>
                                  <w:marTop w:val="0"/>
                                  <w:marBottom w:val="0"/>
                                  <w:divBdr>
                                    <w:top w:val="none" w:sz="0" w:space="0" w:color="auto"/>
                                    <w:left w:val="none" w:sz="0" w:space="0" w:color="auto"/>
                                    <w:bottom w:val="none" w:sz="0" w:space="0" w:color="auto"/>
                                    <w:right w:val="none" w:sz="0" w:space="0" w:color="auto"/>
                                  </w:divBdr>
                                  <w:divsChild>
                                    <w:div w:id="11497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2590">
                              <w:marLeft w:val="0"/>
                              <w:marRight w:val="0"/>
                              <w:marTop w:val="0"/>
                              <w:marBottom w:val="0"/>
                              <w:divBdr>
                                <w:top w:val="none" w:sz="0" w:space="0" w:color="auto"/>
                                <w:left w:val="none" w:sz="0" w:space="0" w:color="auto"/>
                                <w:bottom w:val="none" w:sz="0" w:space="0" w:color="auto"/>
                                <w:right w:val="none" w:sz="0" w:space="0" w:color="auto"/>
                              </w:divBdr>
                              <w:divsChild>
                                <w:div w:id="2107116767">
                                  <w:marLeft w:val="0"/>
                                  <w:marRight w:val="0"/>
                                  <w:marTop w:val="0"/>
                                  <w:marBottom w:val="0"/>
                                  <w:divBdr>
                                    <w:top w:val="none" w:sz="0" w:space="0" w:color="auto"/>
                                    <w:left w:val="none" w:sz="0" w:space="0" w:color="auto"/>
                                    <w:bottom w:val="none" w:sz="0" w:space="0" w:color="auto"/>
                                    <w:right w:val="none" w:sz="0" w:space="0" w:color="auto"/>
                                  </w:divBdr>
                                  <w:divsChild>
                                    <w:div w:id="3094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26541">
          <w:marLeft w:val="0"/>
          <w:marRight w:val="0"/>
          <w:marTop w:val="0"/>
          <w:marBottom w:val="0"/>
          <w:divBdr>
            <w:top w:val="none" w:sz="0" w:space="0" w:color="auto"/>
            <w:left w:val="none" w:sz="0" w:space="0" w:color="auto"/>
            <w:bottom w:val="none" w:sz="0" w:space="0" w:color="auto"/>
            <w:right w:val="none" w:sz="0" w:space="0" w:color="auto"/>
          </w:divBdr>
          <w:divsChild>
            <w:div w:id="1057245642">
              <w:marLeft w:val="0"/>
              <w:marRight w:val="0"/>
              <w:marTop w:val="0"/>
              <w:marBottom w:val="0"/>
              <w:divBdr>
                <w:top w:val="none" w:sz="0" w:space="0" w:color="auto"/>
                <w:left w:val="none" w:sz="0" w:space="0" w:color="auto"/>
                <w:bottom w:val="none" w:sz="0" w:space="0" w:color="auto"/>
                <w:right w:val="none" w:sz="0" w:space="0" w:color="auto"/>
              </w:divBdr>
              <w:divsChild>
                <w:div w:id="1105539787">
                  <w:marLeft w:val="0"/>
                  <w:marRight w:val="0"/>
                  <w:marTop w:val="0"/>
                  <w:marBottom w:val="0"/>
                  <w:divBdr>
                    <w:top w:val="none" w:sz="0" w:space="0" w:color="auto"/>
                    <w:left w:val="none" w:sz="0" w:space="0" w:color="auto"/>
                    <w:bottom w:val="none" w:sz="0" w:space="0" w:color="auto"/>
                    <w:right w:val="none" w:sz="0" w:space="0" w:color="auto"/>
                  </w:divBdr>
                  <w:divsChild>
                    <w:div w:id="319386600">
                      <w:marLeft w:val="0"/>
                      <w:marRight w:val="0"/>
                      <w:marTop w:val="0"/>
                      <w:marBottom w:val="0"/>
                      <w:divBdr>
                        <w:top w:val="none" w:sz="0" w:space="0" w:color="auto"/>
                        <w:left w:val="none" w:sz="0" w:space="0" w:color="auto"/>
                        <w:bottom w:val="none" w:sz="0" w:space="0" w:color="auto"/>
                        <w:right w:val="none" w:sz="0" w:space="0" w:color="auto"/>
                      </w:divBdr>
                      <w:divsChild>
                        <w:div w:id="1815758760">
                          <w:marLeft w:val="0"/>
                          <w:marRight w:val="0"/>
                          <w:marTop w:val="0"/>
                          <w:marBottom w:val="0"/>
                          <w:divBdr>
                            <w:top w:val="none" w:sz="0" w:space="0" w:color="auto"/>
                            <w:left w:val="none" w:sz="0" w:space="0" w:color="auto"/>
                            <w:bottom w:val="none" w:sz="0" w:space="0" w:color="auto"/>
                            <w:right w:val="none" w:sz="0" w:space="0" w:color="auto"/>
                          </w:divBdr>
                          <w:divsChild>
                            <w:div w:id="60949303">
                              <w:marLeft w:val="0"/>
                              <w:marRight w:val="0"/>
                              <w:marTop w:val="0"/>
                              <w:marBottom w:val="0"/>
                              <w:divBdr>
                                <w:top w:val="none" w:sz="0" w:space="0" w:color="auto"/>
                                <w:left w:val="none" w:sz="0" w:space="0" w:color="auto"/>
                                <w:bottom w:val="none" w:sz="0" w:space="0" w:color="auto"/>
                                <w:right w:val="none" w:sz="0" w:space="0" w:color="auto"/>
                              </w:divBdr>
                              <w:divsChild>
                                <w:div w:id="1498694657">
                                  <w:marLeft w:val="0"/>
                                  <w:marRight w:val="0"/>
                                  <w:marTop w:val="0"/>
                                  <w:marBottom w:val="0"/>
                                  <w:divBdr>
                                    <w:top w:val="none" w:sz="0" w:space="0" w:color="auto"/>
                                    <w:left w:val="none" w:sz="0" w:space="0" w:color="auto"/>
                                    <w:bottom w:val="none" w:sz="0" w:space="0" w:color="auto"/>
                                    <w:right w:val="none" w:sz="0" w:space="0" w:color="auto"/>
                                  </w:divBdr>
                                  <w:divsChild>
                                    <w:div w:id="3387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413753">
      <w:bodyDiv w:val="1"/>
      <w:marLeft w:val="0"/>
      <w:marRight w:val="0"/>
      <w:marTop w:val="0"/>
      <w:marBottom w:val="0"/>
      <w:divBdr>
        <w:top w:val="none" w:sz="0" w:space="0" w:color="auto"/>
        <w:left w:val="none" w:sz="0" w:space="0" w:color="auto"/>
        <w:bottom w:val="none" w:sz="0" w:space="0" w:color="auto"/>
        <w:right w:val="none" w:sz="0" w:space="0" w:color="auto"/>
      </w:divBdr>
      <w:divsChild>
        <w:div w:id="11806035">
          <w:marLeft w:val="0"/>
          <w:marRight w:val="0"/>
          <w:marTop w:val="0"/>
          <w:marBottom w:val="0"/>
          <w:divBdr>
            <w:top w:val="none" w:sz="0" w:space="0" w:color="auto"/>
            <w:left w:val="none" w:sz="0" w:space="0" w:color="auto"/>
            <w:bottom w:val="none" w:sz="0" w:space="0" w:color="auto"/>
            <w:right w:val="none" w:sz="0" w:space="0" w:color="auto"/>
          </w:divBdr>
          <w:divsChild>
            <w:div w:id="361367679">
              <w:marLeft w:val="0"/>
              <w:marRight w:val="0"/>
              <w:marTop w:val="0"/>
              <w:marBottom w:val="0"/>
              <w:divBdr>
                <w:top w:val="none" w:sz="0" w:space="0" w:color="auto"/>
                <w:left w:val="none" w:sz="0" w:space="0" w:color="auto"/>
                <w:bottom w:val="none" w:sz="0" w:space="0" w:color="auto"/>
                <w:right w:val="none" w:sz="0" w:space="0" w:color="auto"/>
              </w:divBdr>
            </w:div>
            <w:div w:id="1792168585">
              <w:marLeft w:val="0"/>
              <w:marRight w:val="0"/>
              <w:marTop w:val="0"/>
              <w:marBottom w:val="0"/>
              <w:divBdr>
                <w:top w:val="none" w:sz="0" w:space="0" w:color="auto"/>
                <w:left w:val="none" w:sz="0" w:space="0" w:color="auto"/>
                <w:bottom w:val="none" w:sz="0" w:space="0" w:color="auto"/>
                <w:right w:val="none" w:sz="0" w:space="0" w:color="auto"/>
              </w:divBdr>
            </w:div>
            <w:div w:id="1797094879">
              <w:marLeft w:val="0"/>
              <w:marRight w:val="0"/>
              <w:marTop w:val="0"/>
              <w:marBottom w:val="0"/>
              <w:divBdr>
                <w:top w:val="none" w:sz="0" w:space="0" w:color="auto"/>
                <w:left w:val="none" w:sz="0" w:space="0" w:color="auto"/>
                <w:bottom w:val="none" w:sz="0" w:space="0" w:color="auto"/>
                <w:right w:val="none" w:sz="0" w:space="0" w:color="auto"/>
              </w:divBdr>
            </w:div>
            <w:div w:id="2039161305">
              <w:marLeft w:val="0"/>
              <w:marRight w:val="0"/>
              <w:marTop w:val="0"/>
              <w:marBottom w:val="0"/>
              <w:divBdr>
                <w:top w:val="none" w:sz="0" w:space="0" w:color="auto"/>
                <w:left w:val="none" w:sz="0" w:space="0" w:color="auto"/>
                <w:bottom w:val="none" w:sz="0" w:space="0" w:color="auto"/>
                <w:right w:val="none" w:sz="0" w:space="0" w:color="auto"/>
              </w:divBdr>
            </w:div>
          </w:divsChild>
        </w:div>
        <w:div w:id="120736919">
          <w:marLeft w:val="0"/>
          <w:marRight w:val="0"/>
          <w:marTop w:val="0"/>
          <w:marBottom w:val="0"/>
          <w:divBdr>
            <w:top w:val="none" w:sz="0" w:space="0" w:color="auto"/>
            <w:left w:val="none" w:sz="0" w:space="0" w:color="auto"/>
            <w:bottom w:val="none" w:sz="0" w:space="0" w:color="auto"/>
            <w:right w:val="none" w:sz="0" w:space="0" w:color="auto"/>
          </w:divBdr>
        </w:div>
        <w:div w:id="1705129654">
          <w:marLeft w:val="0"/>
          <w:marRight w:val="0"/>
          <w:marTop w:val="0"/>
          <w:marBottom w:val="0"/>
          <w:divBdr>
            <w:top w:val="none" w:sz="0" w:space="0" w:color="auto"/>
            <w:left w:val="none" w:sz="0" w:space="0" w:color="auto"/>
            <w:bottom w:val="none" w:sz="0" w:space="0" w:color="auto"/>
            <w:right w:val="none" w:sz="0" w:space="0" w:color="auto"/>
          </w:divBdr>
          <w:divsChild>
            <w:div w:id="512064825">
              <w:marLeft w:val="0"/>
              <w:marRight w:val="0"/>
              <w:marTop w:val="0"/>
              <w:marBottom w:val="0"/>
              <w:divBdr>
                <w:top w:val="none" w:sz="0" w:space="0" w:color="auto"/>
                <w:left w:val="none" w:sz="0" w:space="0" w:color="auto"/>
                <w:bottom w:val="none" w:sz="0" w:space="0" w:color="auto"/>
                <w:right w:val="none" w:sz="0" w:space="0" w:color="auto"/>
              </w:divBdr>
            </w:div>
            <w:div w:id="698362878">
              <w:marLeft w:val="0"/>
              <w:marRight w:val="0"/>
              <w:marTop w:val="0"/>
              <w:marBottom w:val="0"/>
              <w:divBdr>
                <w:top w:val="none" w:sz="0" w:space="0" w:color="auto"/>
                <w:left w:val="none" w:sz="0" w:space="0" w:color="auto"/>
                <w:bottom w:val="none" w:sz="0" w:space="0" w:color="auto"/>
                <w:right w:val="none" w:sz="0" w:space="0" w:color="auto"/>
              </w:divBdr>
            </w:div>
            <w:div w:id="990407250">
              <w:marLeft w:val="0"/>
              <w:marRight w:val="0"/>
              <w:marTop w:val="0"/>
              <w:marBottom w:val="0"/>
              <w:divBdr>
                <w:top w:val="none" w:sz="0" w:space="0" w:color="auto"/>
                <w:left w:val="none" w:sz="0" w:space="0" w:color="auto"/>
                <w:bottom w:val="none" w:sz="0" w:space="0" w:color="auto"/>
                <w:right w:val="none" w:sz="0" w:space="0" w:color="auto"/>
              </w:divBdr>
            </w:div>
            <w:div w:id="1882356819">
              <w:marLeft w:val="0"/>
              <w:marRight w:val="0"/>
              <w:marTop w:val="0"/>
              <w:marBottom w:val="0"/>
              <w:divBdr>
                <w:top w:val="none" w:sz="0" w:space="0" w:color="auto"/>
                <w:left w:val="none" w:sz="0" w:space="0" w:color="auto"/>
                <w:bottom w:val="none" w:sz="0" w:space="0" w:color="auto"/>
                <w:right w:val="none" w:sz="0" w:space="0" w:color="auto"/>
              </w:divBdr>
            </w:div>
          </w:divsChild>
        </w:div>
        <w:div w:id="1797142206">
          <w:marLeft w:val="0"/>
          <w:marRight w:val="0"/>
          <w:marTop w:val="0"/>
          <w:marBottom w:val="0"/>
          <w:divBdr>
            <w:top w:val="none" w:sz="0" w:space="0" w:color="auto"/>
            <w:left w:val="none" w:sz="0" w:space="0" w:color="auto"/>
            <w:bottom w:val="none" w:sz="0" w:space="0" w:color="auto"/>
            <w:right w:val="none" w:sz="0" w:space="0" w:color="auto"/>
          </w:divBdr>
        </w:div>
      </w:divsChild>
    </w:div>
    <w:div w:id="1024210527">
      <w:bodyDiv w:val="1"/>
      <w:marLeft w:val="0"/>
      <w:marRight w:val="0"/>
      <w:marTop w:val="0"/>
      <w:marBottom w:val="0"/>
      <w:divBdr>
        <w:top w:val="none" w:sz="0" w:space="0" w:color="auto"/>
        <w:left w:val="none" w:sz="0" w:space="0" w:color="auto"/>
        <w:bottom w:val="none" w:sz="0" w:space="0" w:color="auto"/>
        <w:right w:val="none" w:sz="0" w:space="0" w:color="auto"/>
      </w:divBdr>
    </w:div>
    <w:div w:id="1032993995">
      <w:bodyDiv w:val="1"/>
      <w:marLeft w:val="0"/>
      <w:marRight w:val="0"/>
      <w:marTop w:val="0"/>
      <w:marBottom w:val="0"/>
      <w:divBdr>
        <w:top w:val="none" w:sz="0" w:space="0" w:color="auto"/>
        <w:left w:val="none" w:sz="0" w:space="0" w:color="auto"/>
        <w:bottom w:val="none" w:sz="0" w:space="0" w:color="auto"/>
        <w:right w:val="none" w:sz="0" w:space="0" w:color="auto"/>
      </w:divBdr>
    </w:div>
    <w:div w:id="1044210715">
      <w:bodyDiv w:val="1"/>
      <w:marLeft w:val="0"/>
      <w:marRight w:val="0"/>
      <w:marTop w:val="0"/>
      <w:marBottom w:val="0"/>
      <w:divBdr>
        <w:top w:val="none" w:sz="0" w:space="0" w:color="auto"/>
        <w:left w:val="none" w:sz="0" w:space="0" w:color="auto"/>
        <w:bottom w:val="none" w:sz="0" w:space="0" w:color="auto"/>
        <w:right w:val="none" w:sz="0" w:space="0" w:color="auto"/>
      </w:divBdr>
    </w:div>
    <w:div w:id="1079522357">
      <w:bodyDiv w:val="1"/>
      <w:marLeft w:val="0"/>
      <w:marRight w:val="0"/>
      <w:marTop w:val="0"/>
      <w:marBottom w:val="0"/>
      <w:divBdr>
        <w:top w:val="none" w:sz="0" w:space="0" w:color="auto"/>
        <w:left w:val="none" w:sz="0" w:space="0" w:color="auto"/>
        <w:bottom w:val="none" w:sz="0" w:space="0" w:color="auto"/>
        <w:right w:val="none" w:sz="0" w:space="0" w:color="auto"/>
      </w:divBdr>
    </w:div>
    <w:div w:id="1223516570">
      <w:bodyDiv w:val="1"/>
      <w:marLeft w:val="0"/>
      <w:marRight w:val="0"/>
      <w:marTop w:val="0"/>
      <w:marBottom w:val="0"/>
      <w:divBdr>
        <w:top w:val="none" w:sz="0" w:space="0" w:color="auto"/>
        <w:left w:val="none" w:sz="0" w:space="0" w:color="auto"/>
        <w:bottom w:val="none" w:sz="0" w:space="0" w:color="auto"/>
        <w:right w:val="none" w:sz="0" w:space="0" w:color="auto"/>
      </w:divBdr>
    </w:div>
    <w:div w:id="1228955134">
      <w:bodyDiv w:val="1"/>
      <w:marLeft w:val="0"/>
      <w:marRight w:val="0"/>
      <w:marTop w:val="0"/>
      <w:marBottom w:val="0"/>
      <w:divBdr>
        <w:top w:val="none" w:sz="0" w:space="0" w:color="auto"/>
        <w:left w:val="none" w:sz="0" w:space="0" w:color="auto"/>
        <w:bottom w:val="none" w:sz="0" w:space="0" w:color="auto"/>
        <w:right w:val="none" w:sz="0" w:space="0" w:color="auto"/>
      </w:divBdr>
    </w:div>
    <w:div w:id="1400248542">
      <w:bodyDiv w:val="1"/>
      <w:marLeft w:val="0"/>
      <w:marRight w:val="0"/>
      <w:marTop w:val="0"/>
      <w:marBottom w:val="0"/>
      <w:divBdr>
        <w:top w:val="none" w:sz="0" w:space="0" w:color="auto"/>
        <w:left w:val="none" w:sz="0" w:space="0" w:color="auto"/>
        <w:bottom w:val="none" w:sz="0" w:space="0" w:color="auto"/>
        <w:right w:val="none" w:sz="0" w:space="0" w:color="auto"/>
      </w:divBdr>
    </w:div>
    <w:div w:id="1437945143">
      <w:bodyDiv w:val="1"/>
      <w:marLeft w:val="0"/>
      <w:marRight w:val="0"/>
      <w:marTop w:val="0"/>
      <w:marBottom w:val="0"/>
      <w:divBdr>
        <w:top w:val="none" w:sz="0" w:space="0" w:color="auto"/>
        <w:left w:val="none" w:sz="0" w:space="0" w:color="auto"/>
        <w:bottom w:val="none" w:sz="0" w:space="0" w:color="auto"/>
        <w:right w:val="none" w:sz="0" w:space="0" w:color="auto"/>
      </w:divBdr>
    </w:div>
    <w:div w:id="1613197337">
      <w:bodyDiv w:val="1"/>
      <w:marLeft w:val="0"/>
      <w:marRight w:val="0"/>
      <w:marTop w:val="0"/>
      <w:marBottom w:val="0"/>
      <w:divBdr>
        <w:top w:val="none" w:sz="0" w:space="0" w:color="auto"/>
        <w:left w:val="none" w:sz="0" w:space="0" w:color="auto"/>
        <w:bottom w:val="none" w:sz="0" w:space="0" w:color="auto"/>
        <w:right w:val="none" w:sz="0" w:space="0" w:color="auto"/>
      </w:divBdr>
    </w:div>
    <w:div w:id="1615134783">
      <w:bodyDiv w:val="1"/>
      <w:marLeft w:val="0"/>
      <w:marRight w:val="0"/>
      <w:marTop w:val="0"/>
      <w:marBottom w:val="0"/>
      <w:divBdr>
        <w:top w:val="none" w:sz="0" w:space="0" w:color="auto"/>
        <w:left w:val="none" w:sz="0" w:space="0" w:color="auto"/>
        <w:bottom w:val="none" w:sz="0" w:space="0" w:color="auto"/>
        <w:right w:val="none" w:sz="0" w:space="0" w:color="auto"/>
      </w:divBdr>
    </w:div>
    <w:div w:id="1650983765">
      <w:bodyDiv w:val="1"/>
      <w:marLeft w:val="0"/>
      <w:marRight w:val="0"/>
      <w:marTop w:val="0"/>
      <w:marBottom w:val="0"/>
      <w:divBdr>
        <w:top w:val="none" w:sz="0" w:space="0" w:color="auto"/>
        <w:left w:val="none" w:sz="0" w:space="0" w:color="auto"/>
        <w:bottom w:val="none" w:sz="0" w:space="0" w:color="auto"/>
        <w:right w:val="none" w:sz="0" w:space="0" w:color="auto"/>
      </w:divBdr>
    </w:div>
    <w:div w:id="1739942463">
      <w:bodyDiv w:val="1"/>
      <w:marLeft w:val="0"/>
      <w:marRight w:val="0"/>
      <w:marTop w:val="0"/>
      <w:marBottom w:val="0"/>
      <w:divBdr>
        <w:top w:val="none" w:sz="0" w:space="0" w:color="auto"/>
        <w:left w:val="none" w:sz="0" w:space="0" w:color="auto"/>
        <w:bottom w:val="none" w:sz="0" w:space="0" w:color="auto"/>
        <w:right w:val="none" w:sz="0" w:space="0" w:color="auto"/>
      </w:divBdr>
    </w:div>
    <w:div w:id="1866794459">
      <w:bodyDiv w:val="1"/>
      <w:marLeft w:val="0"/>
      <w:marRight w:val="0"/>
      <w:marTop w:val="0"/>
      <w:marBottom w:val="0"/>
      <w:divBdr>
        <w:top w:val="none" w:sz="0" w:space="0" w:color="auto"/>
        <w:left w:val="none" w:sz="0" w:space="0" w:color="auto"/>
        <w:bottom w:val="none" w:sz="0" w:space="0" w:color="auto"/>
        <w:right w:val="none" w:sz="0" w:space="0" w:color="auto"/>
      </w:divBdr>
    </w:div>
    <w:div w:id="1901744546">
      <w:bodyDiv w:val="1"/>
      <w:marLeft w:val="0"/>
      <w:marRight w:val="0"/>
      <w:marTop w:val="0"/>
      <w:marBottom w:val="0"/>
      <w:divBdr>
        <w:top w:val="none" w:sz="0" w:space="0" w:color="auto"/>
        <w:left w:val="none" w:sz="0" w:space="0" w:color="auto"/>
        <w:bottom w:val="none" w:sz="0" w:space="0" w:color="auto"/>
        <w:right w:val="none" w:sz="0" w:space="0" w:color="auto"/>
      </w:divBdr>
    </w:div>
    <w:div w:id="1907958488">
      <w:bodyDiv w:val="1"/>
      <w:marLeft w:val="0"/>
      <w:marRight w:val="0"/>
      <w:marTop w:val="0"/>
      <w:marBottom w:val="0"/>
      <w:divBdr>
        <w:top w:val="none" w:sz="0" w:space="0" w:color="auto"/>
        <w:left w:val="none" w:sz="0" w:space="0" w:color="auto"/>
        <w:bottom w:val="none" w:sz="0" w:space="0" w:color="auto"/>
        <w:right w:val="none" w:sz="0" w:space="0" w:color="auto"/>
      </w:divBdr>
      <w:divsChild>
        <w:div w:id="1402407860">
          <w:marLeft w:val="547"/>
          <w:marRight w:val="0"/>
          <w:marTop w:val="0"/>
          <w:marBottom w:val="0"/>
          <w:divBdr>
            <w:top w:val="none" w:sz="0" w:space="0" w:color="auto"/>
            <w:left w:val="none" w:sz="0" w:space="0" w:color="auto"/>
            <w:bottom w:val="none" w:sz="0" w:space="0" w:color="auto"/>
            <w:right w:val="none" w:sz="0" w:space="0" w:color="auto"/>
          </w:divBdr>
        </w:div>
      </w:divsChild>
    </w:div>
    <w:div w:id="1954743898">
      <w:bodyDiv w:val="1"/>
      <w:marLeft w:val="0"/>
      <w:marRight w:val="0"/>
      <w:marTop w:val="0"/>
      <w:marBottom w:val="0"/>
      <w:divBdr>
        <w:top w:val="none" w:sz="0" w:space="0" w:color="auto"/>
        <w:left w:val="none" w:sz="0" w:space="0" w:color="auto"/>
        <w:bottom w:val="none" w:sz="0" w:space="0" w:color="auto"/>
        <w:right w:val="none" w:sz="0" w:space="0" w:color="auto"/>
      </w:divBdr>
    </w:div>
    <w:div w:id="1971327727">
      <w:bodyDiv w:val="1"/>
      <w:marLeft w:val="0"/>
      <w:marRight w:val="0"/>
      <w:marTop w:val="0"/>
      <w:marBottom w:val="0"/>
      <w:divBdr>
        <w:top w:val="none" w:sz="0" w:space="0" w:color="auto"/>
        <w:left w:val="none" w:sz="0" w:space="0" w:color="auto"/>
        <w:bottom w:val="none" w:sz="0" w:space="0" w:color="auto"/>
        <w:right w:val="none" w:sz="0" w:space="0" w:color="auto"/>
      </w:divBdr>
    </w:div>
    <w:div w:id="20977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sv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5.png"/><Relationship Id="rId23" Type="http://schemas.microsoft.com/office/2007/relationships/diagramDrawing" Target="diagrams/drawing1.xml"/><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diagramColors" Target="diagrams/colors1.xml"/><Relationship Id="rId27" Type="http://schemas.openxmlformats.org/officeDocument/2006/relationships/image" Target="media/image11.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ska.kutsekoda.ee/oskast/oska-metoodika/" TargetMode="External"/><Relationship Id="rId13" Type="http://schemas.openxmlformats.org/officeDocument/2006/relationships/hyperlink" Target="https://www.hm.ee/et/tegevused/uuringud-ja-statistika-0" TargetMode="External"/><Relationship Id="rId18" Type="http://schemas.openxmlformats.org/officeDocument/2006/relationships/hyperlink" Target="https://www.rik.ee/et/ettevotjaportaal/emtak-tegevusalad" TargetMode="External"/><Relationship Id="rId3" Type="http://schemas.openxmlformats.org/officeDocument/2006/relationships/hyperlink" Target="https://oska.kutsekoda.ee/wp-content/uploads/2019/02/OSKA-metoodika-2.1-1.pdf" TargetMode="External"/><Relationship Id="rId21" Type="http://schemas.openxmlformats.org/officeDocument/2006/relationships/hyperlink" Target="https://klassifikaatorid.stat.ee/item/stat.ee/4d70e9d0-6fb2-42d4-aad1-d636fc685993/10" TargetMode="External"/><Relationship Id="rId7" Type="http://schemas.openxmlformats.org/officeDocument/2006/relationships/hyperlink" Target="https://oska.kutsekoda.ee/oskast/prognooside-koondvaade/" TargetMode="External"/><Relationship Id="rId12" Type="http://schemas.openxmlformats.org/officeDocument/2006/relationships/hyperlink" Target="https://www.tootukassa.ee/et/teenused/karjaar-ja-koolitamine/koolitused" TargetMode="External"/><Relationship Id="rId17" Type="http://schemas.openxmlformats.org/officeDocument/2006/relationships/hyperlink" Target="https://www.kutsekoda.ee/kvalifikatsiooniraamistiku-tasemekirjeldused/" TargetMode="External"/><Relationship Id="rId2" Type="http://schemas.openxmlformats.org/officeDocument/2006/relationships/hyperlink" Target="http://oska.kutsekoda.ee/wp-content/uploads/2016/04/Metoodika-loplik.pdf" TargetMode="External"/><Relationship Id="rId16" Type="http://schemas.openxmlformats.org/officeDocument/2006/relationships/hyperlink" Target="https://klassifikaatorid.stat.ee/item/stat.ee/b8fdb2b9-8269-41ca-b29e-5454df555147/12" TargetMode="External"/><Relationship Id="rId20" Type="http://schemas.openxmlformats.org/officeDocument/2006/relationships/hyperlink" Target="https://www.kutsekoda.ee/kutsesusteem/" TargetMode="External"/><Relationship Id="rId1" Type="http://schemas.openxmlformats.org/officeDocument/2006/relationships/hyperlink" Target="https://www.riigiteataja.ee/akt/123032015261?leiaKehtiv" TargetMode="External"/><Relationship Id="rId6" Type="http://schemas.openxmlformats.org/officeDocument/2006/relationships/hyperlink" Target="https://oska.kutsekoda.ee/naidikulehed/" TargetMode="External"/><Relationship Id="rId11" Type="http://schemas.openxmlformats.org/officeDocument/2006/relationships/hyperlink" Target="https://sotsiaalkindlustusamet.ee/pension-ja-seotud-huvitised/pensioni-taotlemine/pensioniiga" TargetMode="External"/><Relationship Id="rId5" Type="http://schemas.openxmlformats.org/officeDocument/2006/relationships/hyperlink" Target="https://www.stat.ee/et/esita-andmeid/kusimustikud?combine=eesti+t%C3%B6%C3%B6j%C3%B5u-uuring" TargetMode="External"/><Relationship Id="rId15" Type="http://schemas.openxmlformats.org/officeDocument/2006/relationships/hyperlink" Target="https://www.hm.ee/et/valishindamine" TargetMode="External"/><Relationship Id="rId10" Type="http://schemas.openxmlformats.org/officeDocument/2006/relationships/hyperlink" Target="https://metadata.geoportaal.ee/geonetwork/srv/api/records/%7B4585BF4A-4B36-436C-848B-7BD3DD38DBDA%7D" TargetMode="External"/><Relationship Id="rId19" Type="http://schemas.openxmlformats.org/officeDocument/2006/relationships/hyperlink" Target="https://klassifikaatorid.stat.ee/item/stat.ee/9e306226-7150-4b9f-a4d9-5d5dc0ee81ac/7" TargetMode="External"/><Relationship Id="rId4" Type="http://schemas.openxmlformats.org/officeDocument/2006/relationships/hyperlink" Target="https://www.kutsekoda.ee/oskused-2/" TargetMode="External"/><Relationship Id="rId9" Type="http://schemas.openxmlformats.org/officeDocument/2006/relationships/hyperlink" Target="https://www.thoughtco.com/purposive-sampling-3026727" TargetMode="External"/><Relationship Id="rId14" Type="http://schemas.openxmlformats.org/officeDocument/2006/relationships/hyperlink" Target="http://www.haka.ee" TargetMode="External"/><Relationship Id="rId22" Type="http://schemas.openxmlformats.org/officeDocument/2006/relationships/hyperlink" Target="https://www.emta.ee/ariklient/registreerimine-ettevotlus/tootamise-register/tootamise-liigid-ja-koodi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81638E-68BB-4FF9-B6F1-87C85518607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083EDE4B-2678-4D1D-8CEE-DC5A2819D051}">
      <dgm:prSet phldrT="[Text]"/>
      <dgm:spPr>
        <a:xfrm rot="5400000">
          <a:off x="-158820" y="161114"/>
          <a:ext cx="1058800" cy="74116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t-EE">
              <a:solidFill>
                <a:sysClr val="window" lastClr="FFFFFF"/>
              </a:solidFill>
              <a:latin typeface="Calibri" panose="020F0502020204030204"/>
              <a:ea typeface="+mn-ea"/>
              <a:cs typeface="+mn-cs"/>
            </a:rPr>
            <a:t>AA</a:t>
          </a:r>
          <a:endParaRPr lang="en-US">
            <a:solidFill>
              <a:sysClr val="window" lastClr="FFFFFF"/>
            </a:solidFill>
            <a:latin typeface="Calibri" panose="020F0502020204030204"/>
            <a:ea typeface="+mn-ea"/>
            <a:cs typeface="+mn-cs"/>
          </a:endParaRPr>
        </a:p>
      </dgm:t>
    </dgm:pt>
    <dgm:pt modelId="{E469F011-9DFF-4997-8994-0BA1DB90C417}" type="parTrans" cxnId="{5E0D3E35-614C-4A47-B7AD-DD76DB95BB42}">
      <dgm:prSet/>
      <dgm:spPr/>
      <dgm:t>
        <a:bodyPr/>
        <a:lstStyle/>
        <a:p>
          <a:endParaRPr lang="en-US"/>
        </a:p>
      </dgm:t>
    </dgm:pt>
    <dgm:pt modelId="{F4675FFC-1710-4FF9-B044-CBA91F0C2EE6}" type="sibTrans" cxnId="{5E0D3E35-614C-4A47-B7AD-DD76DB95BB42}">
      <dgm:prSet/>
      <dgm:spPr/>
      <dgm:t>
        <a:bodyPr/>
        <a:lstStyle/>
        <a:p>
          <a:endParaRPr lang="en-US"/>
        </a:p>
      </dgm:t>
    </dgm:pt>
    <dgm:pt modelId="{FB03C1C8-73DC-4F13-8321-E51CCEDF37DF}">
      <dgm:prSet phldrT="[Text]"/>
      <dgm:spPr>
        <a:xfrm rot="5400000">
          <a:off x="2879207" y="-2135752"/>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t-EE">
              <a:solidFill>
                <a:sysClr val="windowText" lastClr="000000">
                  <a:hueOff val="0"/>
                  <a:satOff val="0"/>
                  <a:lumOff val="0"/>
                  <a:alphaOff val="0"/>
                </a:sysClr>
              </a:solidFill>
              <a:latin typeface="Calibri" panose="020F0502020204030204"/>
              <a:ea typeface="+mn-ea"/>
              <a:cs typeface="+mn-cs"/>
            </a:rPr>
            <a:t>Algandmed (AA)</a:t>
          </a:r>
          <a:endParaRPr lang="en-US">
            <a:solidFill>
              <a:sysClr val="windowText" lastClr="000000">
                <a:hueOff val="0"/>
                <a:satOff val="0"/>
                <a:lumOff val="0"/>
                <a:alphaOff val="0"/>
              </a:sysClr>
            </a:solidFill>
            <a:latin typeface="Calibri" panose="020F0502020204030204"/>
            <a:ea typeface="+mn-ea"/>
            <a:cs typeface="+mn-cs"/>
          </a:endParaRPr>
        </a:p>
      </dgm:t>
    </dgm:pt>
    <dgm:pt modelId="{F27854DD-0A81-410E-8A44-03F8BEDBFE80}" type="parTrans" cxnId="{08543A9F-3BAB-49B6-AA33-C1B07BA463FA}">
      <dgm:prSet/>
      <dgm:spPr/>
      <dgm:t>
        <a:bodyPr/>
        <a:lstStyle/>
        <a:p>
          <a:endParaRPr lang="en-US"/>
        </a:p>
      </dgm:t>
    </dgm:pt>
    <dgm:pt modelId="{A57CD2B5-3E15-4385-886C-5E49A22556C4}" type="sibTrans" cxnId="{08543A9F-3BAB-49B6-AA33-C1B07BA463FA}">
      <dgm:prSet/>
      <dgm:spPr/>
      <dgm:t>
        <a:bodyPr/>
        <a:lstStyle/>
        <a:p>
          <a:endParaRPr lang="en-US"/>
        </a:p>
      </dgm:t>
    </dgm:pt>
    <dgm:pt modelId="{B87BFDEB-DF06-46A4-B656-17CDE9B53827}">
      <dgm:prSet phldrT="[Text]"/>
      <dgm:spPr>
        <a:xfrm rot="5400000">
          <a:off x="2879207" y="-2135752"/>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t-EE">
              <a:solidFill>
                <a:sysClr val="windowText" lastClr="000000">
                  <a:hueOff val="0"/>
                  <a:satOff val="0"/>
                  <a:lumOff val="0"/>
                  <a:alphaOff val="0"/>
                </a:sysClr>
              </a:solidFill>
              <a:latin typeface="Calibri" panose="020F0502020204030204"/>
              <a:ea typeface="+mn-ea"/>
              <a:cs typeface="+mn-cs"/>
            </a:rPr>
            <a:t>Statistikaameti koostatud andmefailid</a:t>
          </a:r>
          <a:endParaRPr lang="en-US">
            <a:solidFill>
              <a:sysClr val="windowText" lastClr="000000">
                <a:hueOff val="0"/>
                <a:satOff val="0"/>
                <a:lumOff val="0"/>
                <a:alphaOff val="0"/>
              </a:sysClr>
            </a:solidFill>
            <a:latin typeface="Calibri" panose="020F0502020204030204"/>
            <a:ea typeface="+mn-ea"/>
            <a:cs typeface="+mn-cs"/>
          </a:endParaRPr>
        </a:p>
      </dgm:t>
    </dgm:pt>
    <dgm:pt modelId="{D76A4F09-29B4-4587-8868-A721901B953B}" type="parTrans" cxnId="{854FEEC8-A356-40A1-A19E-3D823DCDDE57}">
      <dgm:prSet/>
      <dgm:spPr/>
      <dgm:t>
        <a:bodyPr/>
        <a:lstStyle/>
        <a:p>
          <a:endParaRPr lang="en-US"/>
        </a:p>
      </dgm:t>
    </dgm:pt>
    <dgm:pt modelId="{C23787DA-4584-4B96-BAE8-5B28E1C90B19}" type="sibTrans" cxnId="{854FEEC8-A356-40A1-A19E-3D823DCDDE57}">
      <dgm:prSet/>
      <dgm:spPr/>
      <dgm:t>
        <a:bodyPr/>
        <a:lstStyle/>
        <a:p>
          <a:endParaRPr lang="en-US"/>
        </a:p>
      </dgm:t>
    </dgm:pt>
    <dgm:pt modelId="{9D03508E-4029-46F9-AD8A-F9E546C78079}">
      <dgm:prSet phldrT="[Text]"/>
      <dgm:spPr>
        <a:xfrm rot="5400000">
          <a:off x="-158820" y="1979488"/>
          <a:ext cx="1058800" cy="74116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t-EE">
              <a:solidFill>
                <a:sysClr val="window" lastClr="FFFFFF"/>
              </a:solidFill>
              <a:latin typeface="Calibri" panose="020F0502020204030204"/>
              <a:ea typeface="+mn-ea"/>
              <a:cs typeface="+mn-cs"/>
            </a:rPr>
            <a:t>MAA</a:t>
          </a:r>
          <a:endParaRPr lang="en-US">
            <a:solidFill>
              <a:sysClr val="window" lastClr="FFFFFF"/>
            </a:solidFill>
            <a:latin typeface="Calibri" panose="020F0502020204030204"/>
            <a:ea typeface="+mn-ea"/>
            <a:cs typeface="+mn-cs"/>
          </a:endParaRPr>
        </a:p>
      </dgm:t>
    </dgm:pt>
    <dgm:pt modelId="{4EEB5DB1-9706-4EB4-B2C6-FB6FFA31D0A8}" type="parTrans" cxnId="{E755A226-6F57-48D2-8983-803DF1E1D418}">
      <dgm:prSet/>
      <dgm:spPr/>
      <dgm:t>
        <a:bodyPr/>
        <a:lstStyle/>
        <a:p>
          <a:endParaRPr lang="en-US"/>
        </a:p>
      </dgm:t>
    </dgm:pt>
    <dgm:pt modelId="{98D57BAA-B6ED-4F63-834E-8A45F28FF6C9}" type="sibTrans" cxnId="{E755A226-6F57-48D2-8983-803DF1E1D418}">
      <dgm:prSet/>
      <dgm:spPr/>
      <dgm:t>
        <a:bodyPr/>
        <a:lstStyle/>
        <a:p>
          <a:endParaRPr lang="en-US"/>
        </a:p>
      </dgm:t>
    </dgm:pt>
    <dgm:pt modelId="{24C7C166-4C3B-47A8-9684-69FD687C197E}">
      <dgm:prSet phldrT="[Text]"/>
      <dgm:spPr>
        <a:xfrm rot="5400000">
          <a:off x="2879207" y="-317379"/>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t-EE">
              <a:solidFill>
                <a:sysClr val="windowText" lastClr="000000">
                  <a:hueOff val="0"/>
                  <a:satOff val="0"/>
                  <a:lumOff val="0"/>
                  <a:alphaOff val="0"/>
                </a:sysClr>
              </a:solidFill>
              <a:latin typeface="Calibri" panose="020F0502020204030204"/>
              <a:ea typeface="+mn-ea"/>
              <a:cs typeface="+mn-cs"/>
            </a:rPr>
            <a:t>Mudeli algandmed (MAA)</a:t>
          </a:r>
          <a:endParaRPr lang="en-US">
            <a:solidFill>
              <a:sysClr val="windowText" lastClr="000000">
                <a:hueOff val="0"/>
                <a:satOff val="0"/>
                <a:lumOff val="0"/>
                <a:alphaOff val="0"/>
              </a:sysClr>
            </a:solidFill>
            <a:latin typeface="Calibri" panose="020F0502020204030204"/>
            <a:ea typeface="+mn-ea"/>
            <a:cs typeface="+mn-cs"/>
          </a:endParaRPr>
        </a:p>
      </dgm:t>
    </dgm:pt>
    <dgm:pt modelId="{29B8DBC0-3FE9-4961-8672-AA1B2DE1D1D4}" type="parTrans" cxnId="{04FC68AA-0C4E-4CD0-AD00-20F603C6D1C4}">
      <dgm:prSet/>
      <dgm:spPr/>
      <dgm:t>
        <a:bodyPr/>
        <a:lstStyle/>
        <a:p>
          <a:endParaRPr lang="en-US"/>
        </a:p>
      </dgm:t>
    </dgm:pt>
    <dgm:pt modelId="{3D369074-2263-4DFD-8B25-664D51BDD664}" type="sibTrans" cxnId="{04FC68AA-0C4E-4CD0-AD00-20F603C6D1C4}">
      <dgm:prSet/>
      <dgm:spPr/>
      <dgm:t>
        <a:bodyPr/>
        <a:lstStyle/>
        <a:p>
          <a:endParaRPr lang="en-US"/>
        </a:p>
      </dgm:t>
    </dgm:pt>
    <dgm:pt modelId="{D44AD9B0-FD93-4024-BC45-7C14DFE922CA}">
      <dgm:prSet phldrT="[Text]"/>
      <dgm:spPr>
        <a:xfrm rot="5400000">
          <a:off x="2879207" y="-317379"/>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t-EE">
              <a:solidFill>
                <a:sysClr val="windowText" lastClr="000000">
                  <a:hueOff val="0"/>
                  <a:satOff val="0"/>
                  <a:lumOff val="0"/>
                  <a:alphaOff val="0"/>
                </a:sysClr>
              </a:solidFill>
              <a:latin typeface="Calibri" panose="020F0502020204030204"/>
              <a:ea typeface="+mn-ea"/>
              <a:cs typeface="+mn-cs"/>
            </a:rPr>
            <a:t>Koos lisatunnustega andmefailid</a:t>
          </a:r>
          <a:endParaRPr lang="en-US">
            <a:solidFill>
              <a:sysClr val="windowText" lastClr="000000">
                <a:hueOff val="0"/>
                <a:satOff val="0"/>
                <a:lumOff val="0"/>
                <a:alphaOff val="0"/>
              </a:sysClr>
            </a:solidFill>
            <a:latin typeface="Calibri" panose="020F0502020204030204"/>
            <a:ea typeface="+mn-ea"/>
            <a:cs typeface="+mn-cs"/>
          </a:endParaRPr>
        </a:p>
      </dgm:t>
    </dgm:pt>
    <dgm:pt modelId="{8B70FE47-E9B1-4FD7-BFB5-CECA407A5D60}" type="parTrans" cxnId="{CCFEAC1D-1FD6-4596-A17C-251B65F3EB36}">
      <dgm:prSet/>
      <dgm:spPr/>
      <dgm:t>
        <a:bodyPr/>
        <a:lstStyle/>
        <a:p>
          <a:endParaRPr lang="en-US"/>
        </a:p>
      </dgm:t>
    </dgm:pt>
    <dgm:pt modelId="{80315775-B943-4B4D-9168-984DE8A44A48}" type="sibTrans" cxnId="{CCFEAC1D-1FD6-4596-A17C-251B65F3EB36}">
      <dgm:prSet/>
      <dgm:spPr/>
      <dgm:t>
        <a:bodyPr/>
        <a:lstStyle/>
        <a:p>
          <a:endParaRPr lang="en-US"/>
        </a:p>
      </dgm:t>
    </dgm:pt>
    <dgm:pt modelId="{7A7CB55F-26B1-4C0C-959C-A1B6C7AA2638}">
      <dgm:prSet phldrT="[Text]"/>
      <dgm:spPr>
        <a:xfrm rot="5400000">
          <a:off x="-158820" y="2888674"/>
          <a:ext cx="1058800" cy="74116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t-EE">
              <a:solidFill>
                <a:sysClr val="window" lastClr="FFFFFF"/>
              </a:solidFill>
              <a:latin typeface="Calibri" panose="020F0502020204030204"/>
              <a:ea typeface="+mn-ea"/>
              <a:cs typeface="+mn-cs"/>
            </a:rPr>
            <a:t>Väljund</a:t>
          </a:r>
          <a:endParaRPr lang="en-US">
            <a:solidFill>
              <a:sysClr val="window" lastClr="FFFFFF"/>
            </a:solidFill>
            <a:latin typeface="Calibri" panose="020F0502020204030204"/>
            <a:ea typeface="+mn-ea"/>
            <a:cs typeface="+mn-cs"/>
          </a:endParaRPr>
        </a:p>
      </dgm:t>
    </dgm:pt>
    <dgm:pt modelId="{498C4F69-F957-485C-B59B-20F5F3B79E1F}" type="parTrans" cxnId="{13B523FA-E232-4E5D-92F6-FF49E390B9C6}">
      <dgm:prSet/>
      <dgm:spPr/>
      <dgm:t>
        <a:bodyPr/>
        <a:lstStyle/>
        <a:p>
          <a:endParaRPr lang="en-US"/>
        </a:p>
      </dgm:t>
    </dgm:pt>
    <dgm:pt modelId="{6307FA07-FC42-48D5-9D54-D9D4C49B9C9D}" type="sibTrans" cxnId="{13B523FA-E232-4E5D-92F6-FF49E390B9C6}">
      <dgm:prSet/>
      <dgm:spPr/>
      <dgm:t>
        <a:bodyPr/>
        <a:lstStyle/>
        <a:p>
          <a:endParaRPr lang="en-US"/>
        </a:p>
      </dgm:t>
    </dgm:pt>
    <dgm:pt modelId="{07DBF29A-81F8-465E-ACFF-E04AD7536DF2}">
      <dgm:prSet phldrT="[Text]"/>
      <dgm:spPr>
        <a:xfrm rot="5400000">
          <a:off x="2879207" y="591807"/>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t-EE">
              <a:solidFill>
                <a:sysClr val="windowText" lastClr="000000">
                  <a:hueOff val="0"/>
                  <a:satOff val="0"/>
                  <a:lumOff val="0"/>
                  <a:alphaOff val="0"/>
                </a:sysClr>
              </a:solidFill>
              <a:latin typeface="Calibri" panose="020F0502020204030204"/>
              <a:ea typeface="+mn-ea"/>
              <a:cs typeface="+mn-cs"/>
            </a:rPr>
            <a:t>Väljundid</a:t>
          </a:r>
          <a:endParaRPr lang="en-US">
            <a:solidFill>
              <a:sysClr val="windowText" lastClr="000000">
                <a:hueOff val="0"/>
                <a:satOff val="0"/>
                <a:lumOff val="0"/>
                <a:alphaOff val="0"/>
              </a:sysClr>
            </a:solidFill>
            <a:latin typeface="Calibri" panose="020F0502020204030204"/>
            <a:ea typeface="+mn-ea"/>
            <a:cs typeface="+mn-cs"/>
          </a:endParaRPr>
        </a:p>
      </dgm:t>
    </dgm:pt>
    <dgm:pt modelId="{934EB6B9-DD21-44CD-BBBA-3C0C3F9E589D}" type="parTrans" cxnId="{600C4477-25F4-4505-A50E-01CC96891486}">
      <dgm:prSet/>
      <dgm:spPr/>
      <dgm:t>
        <a:bodyPr/>
        <a:lstStyle/>
        <a:p>
          <a:endParaRPr lang="en-US"/>
        </a:p>
      </dgm:t>
    </dgm:pt>
    <dgm:pt modelId="{B68F415B-5E33-4032-BF87-907E4EAD5C36}" type="sibTrans" cxnId="{600C4477-25F4-4505-A50E-01CC96891486}">
      <dgm:prSet/>
      <dgm:spPr/>
      <dgm:t>
        <a:bodyPr/>
        <a:lstStyle/>
        <a:p>
          <a:endParaRPr lang="en-US"/>
        </a:p>
      </dgm:t>
    </dgm:pt>
    <dgm:pt modelId="{E53FA789-9A88-44F3-A9E5-9F0F04DBE6D3}">
      <dgm:prSet phldrT="[Text]"/>
      <dgm:spPr>
        <a:xfrm rot="5400000">
          <a:off x="2879207" y="591807"/>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t-EE">
              <a:solidFill>
                <a:sysClr val="windowText" lastClr="000000">
                  <a:hueOff val="0"/>
                  <a:satOff val="0"/>
                  <a:lumOff val="0"/>
                  <a:alphaOff val="0"/>
                </a:sysClr>
              </a:solidFill>
              <a:latin typeface="Calibri" panose="020F0502020204030204"/>
              <a:ea typeface="+mn-ea"/>
              <a:cs typeface="+mn-cs"/>
            </a:rPr>
            <a:t>Prognoos, üldprognoos, näidikulehed jne</a:t>
          </a:r>
          <a:endParaRPr lang="en-US">
            <a:solidFill>
              <a:sysClr val="windowText" lastClr="000000">
                <a:hueOff val="0"/>
                <a:satOff val="0"/>
                <a:lumOff val="0"/>
                <a:alphaOff val="0"/>
              </a:sysClr>
            </a:solidFill>
            <a:latin typeface="Calibri" panose="020F0502020204030204"/>
            <a:ea typeface="+mn-ea"/>
            <a:cs typeface="+mn-cs"/>
          </a:endParaRPr>
        </a:p>
      </dgm:t>
    </dgm:pt>
    <dgm:pt modelId="{37F33DA4-D733-4585-A98E-06F5883E48AC}" type="parTrans" cxnId="{AC9DCF3E-7830-4A03-916E-E7F1B4A6A8B8}">
      <dgm:prSet/>
      <dgm:spPr/>
      <dgm:t>
        <a:bodyPr/>
        <a:lstStyle/>
        <a:p>
          <a:endParaRPr lang="en-US"/>
        </a:p>
      </dgm:t>
    </dgm:pt>
    <dgm:pt modelId="{7C239434-21CC-481D-B293-1AAABE46CA3F}" type="sibTrans" cxnId="{AC9DCF3E-7830-4A03-916E-E7F1B4A6A8B8}">
      <dgm:prSet/>
      <dgm:spPr/>
      <dgm:t>
        <a:bodyPr/>
        <a:lstStyle/>
        <a:p>
          <a:endParaRPr lang="en-US"/>
        </a:p>
      </dgm:t>
    </dgm:pt>
    <dgm:pt modelId="{793E3509-1E42-4A83-B18D-8FD2E341CA1D}">
      <dgm:prSet/>
      <dgm:spPr>
        <a:xfrm rot="5400000">
          <a:off x="-158820" y="1070301"/>
          <a:ext cx="1058800" cy="74116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t-EE">
              <a:solidFill>
                <a:sysClr val="window" lastClr="FFFFFF"/>
              </a:solidFill>
              <a:latin typeface="Calibri" panose="020F0502020204030204"/>
              <a:ea typeface="+mn-ea"/>
              <a:cs typeface="+mn-cs"/>
            </a:rPr>
            <a:t>VAA</a:t>
          </a:r>
          <a:endParaRPr lang="en-US">
            <a:solidFill>
              <a:sysClr val="window" lastClr="FFFFFF"/>
            </a:solidFill>
            <a:latin typeface="Calibri" panose="020F0502020204030204"/>
            <a:ea typeface="+mn-ea"/>
            <a:cs typeface="+mn-cs"/>
          </a:endParaRPr>
        </a:p>
      </dgm:t>
    </dgm:pt>
    <dgm:pt modelId="{9C545CCE-4002-4E9F-825B-A2B8786529EE}" type="parTrans" cxnId="{721B37B5-259F-462A-9D4A-FD700D463234}">
      <dgm:prSet/>
      <dgm:spPr/>
      <dgm:t>
        <a:bodyPr/>
        <a:lstStyle/>
        <a:p>
          <a:endParaRPr lang="en-US"/>
        </a:p>
      </dgm:t>
    </dgm:pt>
    <dgm:pt modelId="{22D40C98-ECE6-45A6-961A-C8DBA319F773}" type="sibTrans" cxnId="{721B37B5-259F-462A-9D4A-FD700D463234}">
      <dgm:prSet/>
      <dgm:spPr/>
      <dgm:t>
        <a:bodyPr/>
        <a:lstStyle/>
        <a:p>
          <a:endParaRPr lang="en-US"/>
        </a:p>
      </dgm:t>
    </dgm:pt>
    <dgm:pt modelId="{4E6618BC-BA43-45D8-8D6A-D970397B385D}">
      <dgm:prSet phldrT="[Text]"/>
      <dgm:spPr>
        <a:xfrm rot="5400000">
          <a:off x="2879207" y="-2135752"/>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t-EE">
              <a:solidFill>
                <a:sysClr val="windowText" lastClr="000000">
                  <a:hueOff val="0"/>
                  <a:satOff val="0"/>
                  <a:lumOff val="0"/>
                  <a:alphaOff val="0"/>
                </a:sysClr>
              </a:solidFill>
              <a:latin typeface="Calibri" panose="020F0502020204030204"/>
              <a:ea typeface="+mn-ea"/>
              <a:cs typeface="+mn-cs"/>
            </a:rPr>
            <a:t>OSKA sisendandmestikud</a:t>
          </a:r>
          <a:endParaRPr lang="en-US">
            <a:solidFill>
              <a:sysClr val="windowText" lastClr="000000">
                <a:hueOff val="0"/>
                <a:satOff val="0"/>
                <a:lumOff val="0"/>
                <a:alphaOff val="0"/>
              </a:sysClr>
            </a:solidFill>
            <a:latin typeface="Calibri" panose="020F0502020204030204"/>
            <a:ea typeface="+mn-ea"/>
            <a:cs typeface="+mn-cs"/>
          </a:endParaRPr>
        </a:p>
      </dgm:t>
    </dgm:pt>
    <dgm:pt modelId="{306BD871-B9D2-4695-BBA1-09218E196581}" type="parTrans" cxnId="{507AC3A0-F199-4B84-9FA9-7385C45C2DFC}">
      <dgm:prSet/>
      <dgm:spPr/>
      <dgm:t>
        <a:bodyPr/>
        <a:lstStyle/>
        <a:p>
          <a:endParaRPr lang="en-US"/>
        </a:p>
      </dgm:t>
    </dgm:pt>
    <dgm:pt modelId="{443E3784-B638-4393-BEFE-6B780D782AAA}" type="sibTrans" cxnId="{507AC3A0-F199-4B84-9FA9-7385C45C2DFC}">
      <dgm:prSet/>
      <dgm:spPr/>
      <dgm:t>
        <a:bodyPr/>
        <a:lstStyle/>
        <a:p>
          <a:endParaRPr lang="en-US"/>
        </a:p>
      </dgm:t>
    </dgm:pt>
    <dgm:pt modelId="{277919BA-27F9-444D-BCFD-94A93E3CCF44}">
      <dgm:prSet/>
      <dgm:spPr>
        <a:xfrm rot="5400000">
          <a:off x="2879207" y="-1226565"/>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t-EE">
              <a:solidFill>
                <a:sysClr val="windowText" lastClr="000000">
                  <a:hueOff val="0"/>
                  <a:satOff val="0"/>
                  <a:lumOff val="0"/>
                  <a:alphaOff val="0"/>
                </a:sysClr>
              </a:solidFill>
              <a:latin typeface="Calibri" panose="020F0502020204030204"/>
              <a:ea typeface="+mn-ea"/>
              <a:cs typeface="+mn-cs"/>
            </a:rPr>
            <a:t>Vahealgandmed (VAA)</a:t>
          </a:r>
          <a:endParaRPr lang="en-US">
            <a:solidFill>
              <a:sysClr val="windowText" lastClr="000000">
                <a:hueOff val="0"/>
                <a:satOff val="0"/>
                <a:lumOff val="0"/>
                <a:alphaOff val="0"/>
              </a:sysClr>
            </a:solidFill>
            <a:latin typeface="Calibri" panose="020F0502020204030204"/>
            <a:ea typeface="+mn-ea"/>
            <a:cs typeface="+mn-cs"/>
          </a:endParaRPr>
        </a:p>
      </dgm:t>
    </dgm:pt>
    <dgm:pt modelId="{C391E10F-E45E-43FF-9447-8993C37E2D05}" type="parTrans" cxnId="{DC4BDB27-A360-42F3-BE7E-3F6BCB02DC24}">
      <dgm:prSet/>
      <dgm:spPr/>
      <dgm:t>
        <a:bodyPr/>
        <a:lstStyle/>
        <a:p>
          <a:endParaRPr lang="en-US"/>
        </a:p>
      </dgm:t>
    </dgm:pt>
    <dgm:pt modelId="{134AB86B-E39E-4F12-8744-02CA8030BF1E}" type="sibTrans" cxnId="{DC4BDB27-A360-42F3-BE7E-3F6BCB02DC24}">
      <dgm:prSet/>
      <dgm:spPr/>
      <dgm:t>
        <a:bodyPr/>
        <a:lstStyle/>
        <a:p>
          <a:endParaRPr lang="en-US"/>
        </a:p>
      </dgm:t>
    </dgm:pt>
    <dgm:pt modelId="{AC3690E7-3710-4DC0-BFA5-3C85F04F7202}">
      <dgm:prSet/>
      <dgm:spPr>
        <a:xfrm rot="5400000">
          <a:off x="2879207" y="-1226565"/>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t-EE">
              <a:solidFill>
                <a:sysClr val="windowText" lastClr="000000">
                  <a:hueOff val="0"/>
                  <a:satOff val="0"/>
                  <a:lumOff val="0"/>
                  <a:alphaOff val="0"/>
                </a:sysClr>
              </a:solidFill>
              <a:latin typeface="Calibri" panose="020F0502020204030204"/>
              <a:ea typeface="+mn-ea"/>
              <a:cs typeface="+mn-cs"/>
            </a:rPr>
            <a:t>Standardiseeritud päistega algandmed</a:t>
          </a:r>
          <a:endParaRPr lang="en-US">
            <a:solidFill>
              <a:sysClr val="windowText" lastClr="000000">
                <a:hueOff val="0"/>
                <a:satOff val="0"/>
                <a:lumOff val="0"/>
                <a:alphaOff val="0"/>
              </a:sysClr>
            </a:solidFill>
            <a:latin typeface="Calibri" panose="020F0502020204030204"/>
            <a:ea typeface="+mn-ea"/>
            <a:cs typeface="+mn-cs"/>
          </a:endParaRPr>
        </a:p>
      </dgm:t>
    </dgm:pt>
    <dgm:pt modelId="{24611890-89BE-4828-BDBA-463062C9D00D}" type="parTrans" cxnId="{F4DF0DC6-B990-463D-B33A-7394D89C95ED}">
      <dgm:prSet/>
      <dgm:spPr/>
      <dgm:t>
        <a:bodyPr/>
        <a:lstStyle/>
        <a:p>
          <a:endParaRPr lang="en-US"/>
        </a:p>
      </dgm:t>
    </dgm:pt>
    <dgm:pt modelId="{874BB916-0FFD-46E3-A438-73C75E3E93BC}" type="sibTrans" cxnId="{F4DF0DC6-B990-463D-B33A-7394D89C95ED}">
      <dgm:prSet/>
      <dgm:spPr/>
      <dgm:t>
        <a:bodyPr/>
        <a:lstStyle/>
        <a:p>
          <a:endParaRPr lang="en-US"/>
        </a:p>
      </dgm:t>
    </dgm:pt>
    <dgm:pt modelId="{3B82FE3E-EF63-48DA-BEBD-EB9B11CA5689}">
      <dgm:prSet phldrT="[Text]"/>
      <dgm:spPr>
        <a:xfrm rot="5400000">
          <a:off x="2879207" y="-317379"/>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t-EE">
              <a:solidFill>
                <a:sysClr val="windowText" lastClr="000000">
                  <a:hueOff val="0"/>
                  <a:satOff val="0"/>
                  <a:lumOff val="0"/>
                  <a:alphaOff val="0"/>
                </a:sysClr>
              </a:solidFill>
              <a:latin typeface="Calibri" panose="020F0502020204030204"/>
              <a:ea typeface="+mn-ea"/>
              <a:cs typeface="+mn-cs"/>
            </a:rPr>
            <a:t>Andmestikud, mida kasutatakse väljundite arvutamisel</a:t>
          </a:r>
          <a:endParaRPr lang="en-US">
            <a:solidFill>
              <a:sysClr val="windowText" lastClr="000000">
                <a:hueOff val="0"/>
                <a:satOff val="0"/>
                <a:lumOff val="0"/>
                <a:alphaOff val="0"/>
              </a:sysClr>
            </a:solidFill>
            <a:latin typeface="Calibri" panose="020F0502020204030204"/>
            <a:ea typeface="+mn-ea"/>
            <a:cs typeface="+mn-cs"/>
          </a:endParaRPr>
        </a:p>
      </dgm:t>
    </dgm:pt>
    <dgm:pt modelId="{C6B3B0AA-31B7-46B0-A345-5168846A797E}" type="parTrans" cxnId="{92BD2BFB-FDB5-4893-AD4E-FB88EA012D4B}">
      <dgm:prSet/>
      <dgm:spPr/>
      <dgm:t>
        <a:bodyPr/>
        <a:lstStyle/>
        <a:p>
          <a:endParaRPr lang="en-US"/>
        </a:p>
      </dgm:t>
    </dgm:pt>
    <dgm:pt modelId="{6E0DE70C-9115-413C-B4B2-548562EF78FF}" type="sibTrans" cxnId="{92BD2BFB-FDB5-4893-AD4E-FB88EA012D4B}">
      <dgm:prSet/>
      <dgm:spPr/>
      <dgm:t>
        <a:bodyPr/>
        <a:lstStyle/>
        <a:p>
          <a:endParaRPr lang="en-US"/>
        </a:p>
      </dgm:t>
    </dgm:pt>
    <dgm:pt modelId="{FC9F163D-35DF-4B58-9CB7-37B88CD3D027}">
      <dgm:prSet phldrT="[Text]"/>
      <dgm:spPr>
        <a:xfrm rot="5400000">
          <a:off x="2879207" y="591807"/>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t-EE">
              <a:solidFill>
                <a:sysClr val="windowText" lastClr="000000">
                  <a:hueOff val="0"/>
                  <a:satOff val="0"/>
                  <a:lumOff val="0"/>
                  <a:alphaOff val="0"/>
                </a:sysClr>
              </a:solidFill>
              <a:latin typeface="Calibri" panose="020F0502020204030204"/>
              <a:ea typeface="+mn-ea"/>
              <a:cs typeface="+mn-cs"/>
            </a:rPr>
            <a:t>OSKA uuringute alusandmestik</a:t>
          </a:r>
          <a:endParaRPr lang="en-US">
            <a:solidFill>
              <a:sysClr val="windowText" lastClr="000000">
                <a:hueOff val="0"/>
                <a:satOff val="0"/>
                <a:lumOff val="0"/>
                <a:alphaOff val="0"/>
              </a:sysClr>
            </a:solidFill>
            <a:latin typeface="Calibri" panose="020F0502020204030204"/>
            <a:ea typeface="+mn-ea"/>
            <a:cs typeface="+mn-cs"/>
          </a:endParaRPr>
        </a:p>
      </dgm:t>
    </dgm:pt>
    <dgm:pt modelId="{D7A53CF4-C4E0-4183-A516-40D6174E3DE9}" type="parTrans" cxnId="{9AE1A413-C1EA-440A-9113-F672D86F9101}">
      <dgm:prSet/>
      <dgm:spPr/>
      <dgm:t>
        <a:bodyPr/>
        <a:lstStyle/>
        <a:p>
          <a:endParaRPr lang="en-US"/>
        </a:p>
      </dgm:t>
    </dgm:pt>
    <dgm:pt modelId="{C48A8614-5719-4994-ACFC-556C7CBD70DA}" type="sibTrans" cxnId="{9AE1A413-C1EA-440A-9113-F672D86F9101}">
      <dgm:prSet/>
      <dgm:spPr/>
      <dgm:t>
        <a:bodyPr/>
        <a:lstStyle/>
        <a:p>
          <a:endParaRPr lang="en-US"/>
        </a:p>
      </dgm:t>
    </dgm:pt>
    <dgm:pt modelId="{7A403773-1188-4BC9-A429-B0D4C46E3C8F}" type="pres">
      <dgm:prSet presAssocID="{0581638E-68BB-4FF9-B6F1-87C855186071}" presName="linearFlow" presStyleCnt="0">
        <dgm:presLayoutVars>
          <dgm:dir/>
          <dgm:animLvl val="lvl"/>
          <dgm:resizeHandles val="exact"/>
        </dgm:presLayoutVars>
      </dgm:prSet>
      <dgm:spPr/>
    </dgm:pt>
    <dgm:pt modelId="{45ABDB80-0A65-4692-85DD-939F9AFE6260}" type="pres">
      <dgm:prSet presAssocID="{083EDE4B-2678-4D1D-8CEE-DC5A2819D051}" presName="composite" presStyleCnt="0"/>
      <dgm:spPr/>
    </dgm:pt>
    <dgm:pt modelId="{BEF02E4F-E0D2-4451-B7EF-88D2CD423F6C}" type="pres">
      <dgm:prSet presAssocID="{083EDE4B-2678-4D1D-8CEE-DC5A2819D051}" presName="parentText" presStyleLbl="alignNode1" presStyleIdx="0" presStyleCnt="4">
        <dgm:presLayoutVars>
          <dgm:chMax val="1"/>
          <dgm:bulletEnabled val="1"/>
        </dgm:presLayoutVars>
      </dgm:prSet>
      <dgm:spPr/>
    </dgm:pt>
    <dgm:pt modelId="{1D69BAC7-FE7E-489E-8589-9213319A0D98}" type="pres">
      <dgm:prSet presAssocID="{083EDE4B-2678-4D1D-8CEE-DC5A2819D051}" presName="descendantText" presStyleLbl="alignAcc1" presStyleIdx="0" presStyleCnt="4">
        <dgm:presLayoutVars>
          <dgm:bulletEnabled val="1"/>
        </dgm:presLayoutVars>
      </dgm:prSet>
      <dgm:spPr/>
    </dgm:pt>
    <dgm:pt modelId="{86DBC6BB-5909-46AA-974B-C1B5FD30B04F}" type="pres">
      <dgm:prSet presAssocID="{F4675FFC-1710-4FF9-B044-CBA91F0C2EE6}" presName="sp" presStyleCnt="0"/>
      <dgm:spPr/>
    </dgm:pt>
    <dgm:pt modelId="{E50FEE52-A02B-4914-969E-2B5CA711B400}" type="pres">
      <dgm:prSet presAssocID="{793E3509-1E42-4A83-B18D-8FD2E341CA1D}" presName="composite" presStyleCnt="0"/>
      <dgm:spPr/>
    </dgm:pt>
    <dgm:pt modelId="{6A999E6F-CDA7-4905-BAA3-6115AE00B1E2}" type="pres">
      <dgm:prSet presAssocID="{793E3509-1E42-4A83-B18D-8FD2E341CA1D}" presName="parentText" presStyleLbl="alignNode1" presStyleIdx="1" presStyleCnt="4">
        <dgm:presLayoutVars>
          <dgm:chMax val="1"/>
          <dgm:bulletEnabled val="1"/>
        </dgm:presLayoutVars>
      </dgm:prSet>
      <dgm:spPr/>
    </dgm:pt>
    <dgm:pt modelId="{376721AD-7D1E-465B-BA29-BABFE69A7C21}" type="pres">
      <dgm:prSet presAssocID="{793E3509-1E42-4A83-B18D-8FD2E341CA1D}" presName="descendantText" presStyleLbl="alignAcc1" presStyleIdx="1" presStyleCnt="4">
        <dgm:presLayoutVars>
          <dgm:bulletEnabled val="1"/>
        </dgm:presLayoutVars>
      </dgm:prSet>
      <dgm:spPr/>
    </dgm:pt>
    <dgm:pt modelId="{95EC0A81-730E-4E9B-8DA3-25C5662444D4}" type="pres">
      <dgm:prSet presAssocID="{22D40C98-ECE6-45A6-961A-C8DBA319F773}" presName="sp" presStyleCnt="0"/>
      <dgm:spPr/>
    </dgm:pt>
    <dgm:pt modelId="{2FA3B9CA-8AC4-49A1-A990-51BF9CADB034}" type="pres">
      <dgm:prSet presAssocID="{9D03508E-4029-46F9-AD8A-F9E546C78079}" presName="composite" presStyleCnt="0"/>
      <dgm:spPr/>
    </dgm:pt>
    <dgm:pt modelId="{63B4EBD1-A791-4D85-BAE2-66A28888FABC}" type="pres">
      <dgm:prSet presAssocID="{9D03508E-4029-46F9-AD8A-F9E546C78079}" presName="parentText" presStyleLbl="alignNode1" presStyleIdx="2" presStyleCnt="4">
        <dgm:presLayoutVars>
          <dgm:chMax val="1"/>
          <dgm:bulletEnabled val="1"/>
        </dgm:presLayoutVars>
      </dgm:prSet>
      <dgm:spPr/>
    </dgm:pt>
    <dgm:pt modelId="{225EB20C-7B69-456C-B4F8-406B0EE8421E}" type="pres">
      <dgm:prSet presAssocID="{9D03508E-4029-46F9-AD8A-F9E546C78079}" presName="descendantText" presStyleLbl="alignAcc1" presStyleIdx="2" presStyleCnt="4">
        <dgm:presLayoutVars>
          <dgm:bulletEnabled val="1"/>
        </dgm:presLayoutVars>
      </dgm:prSet>
      <dgm:spPr/>
    </dgm:pt>
    <dgm:pt modelId="{6D3785D8-2491-487B-94E3-A7AA1F88D6B7}" type="pres">
      <dgm:prSet presAssocID="{98D57BAA-B6ED-4F63-834E-8A45F28FF6C9}" presName="sp" presStyleCnt="0"/>
      <dgm:spPr/>
    </dgm:pt>
    <dgm:pt modelId="{28B53785-33BA-45D0-B980-B31FB7C59CC7}" type="pres">
      <dgm:prSet presAssocID="{7A7CB55F-26B1-4C0C-959C-A1B6C7AA2638}" presName="composite" presStyleCnt="0"/>
      <dgm:spPr/>
    </dgm:pt>
    <dgm:pt modelId="{989646A2-5D99-4628-BD0B-6745363FE6A1}" type="pres">
      <dgm:prSet presAssocID="{7A7CB55F-26B1-4C0C-959C-A1B6C7AA2638}" presName="parentText" presStyleLbl="alignNode1" presStyleIdx="3" presStyleCnt="4">
        <dgm:presLayoutVars>
          <dgm:chMax val="1"/>
          <dgm:bulletEnabled val="1"/>
        </dgm:presLayoutVars>
      </dgm:prSet>
      <dgm:spPr/>
    </dgm:pt>
    <dgm:pt modelId="{BF675794-5FE0-4F93-B3F3-61AE2560ED74}" type="pres">
      <dgm:prSet presAssocID="{7A7CB55F-26B1-4C0C-959C-A1B6C7AA2638}" presName="descendantText" presStyleLbl="alignAcc1" presStyleIdx="3" presStyleCnt="4">
        <dgm:presLayoutVars>
          <dgm:bulletEnabled val="1"/>
        </dgm:presLayoutVars>
      </dgm:prSet>
      <dgm:spPr/>
    </dgm:pt>
  </dgm:ptLst>
  <dgm:cxnLst>
    <dgm:cxn modelId="{B95A7E0B-4FC5-4559-9482-276C32721FB0}" type="presOf" srcId="{B87BFDEB-DF06-46A4-B656-17CDE9B53827}" destId="{1D69BAC7-FE7E-489E-8589-9213319A0D98}" srcOrd="0" destOrd="1" presId="urn:microsoft.com/office/officeart/2005/8/layout/chevron2"/>
    <dgm:cxn modelId="{9AE1A413-C1EA-440A-9113-F672D86F9101}" srcId="{07DBF29A-81F8-465E-ACFF-E04AD7536DF2}" destId="{FC9F163D-35DF-4B58-9CB7-37B88CD3D027}" srcOrd="1" destOrd="0" parTransId="{D7A53CF4-C4E0-4183-A516-40D6174E3DE9}" sibTransId="{C48A8614-5719-4994-ACFC-556C7CBD70DA}"/>
    <dgm:cxn modelId="{CCFEAC1D-1FD6-4596-A17C-251B65F3EB36}" srcId="{24C7C166-4C3B-47A8-9684-69FD687C197E}" destId="{D44AD9B0-FD93-4024-BC45-7C14DFE922CA}" srcOrd="0" destOrd="0" parTransId="{8B70FE47-E9B1-4FD7-BFB5-CECA407A5D60}" sibTransId="{80315775-B943-4B4D-9168-984DE8A44A48}"/>
    <dgm:cxn modelId="{E755A226-6F57-48D2-8983-803DF1E1D418}" srcId="{0581638E-68BB-4FF9-B6F1-87C855186071}" destId="{9D03508E-4029-46F9-AD8A-F9E546C78079}" srcOrd="2" destOrd="0" parTransId="{4EEB5DB1-9706-4EB4-B2C6-FB6FFA31D0A8}" sibTransId="{98D57BAA-B6ED-4F63-834E-8A45F28FF6C9}"/>
    <dgm:cxn modelId="{DC4BDB27-A360-42F3-BE7E-3F6BCB02DC24}" srcId="{793E3509-1E42-4A83-B18D-8FD2E341CA1D}" destId="{277919BA-27F9-444D-BCFD-94A93E3CCF44}" srcOrd="0" destOrd="0" parTransId="{C391E10F-E45E-43FF-9447-8993C37E2D05}" sibTransId="{134AB86B-E39E-4F12-8744-02CA8030BF1E}"/>
    <dgm:cxn modelId="{5E0D3E35-614C-4A47-B7AD-DD76DB95BB42}" srcId="{0581638E-68BB-4FF9-B6F1-87C855186071}" destId="{083EDE4B-2678-4D1D-8CEE-DC5A2819D051}" srcOrd="0" destOrd="0" parTransId="{E469F011-9DFF-4997-8994-0BA1DB90C417}" sibTransId="{F4675FFC-1710-4FF9-B044-CBA91F0C2EE6}"/>
    <dgm:cxn modelId="{01E4FE3B-A478-4CA2-AA18-60DC0ACE6F9F}" type="presOf" srcId="{4E6618BC-BA43-45D8-8D6A-D970397B385D}" destId="{1D69BAC7-FE7E-489E-8589-9213319A0D98}" srcOrd="0" destOrd="2" presId="urn:microsoft.com/office/officeart/2005/8/layout/chevron2"/>
    <dgm:cxn modelId="{AC9DCF3E-7830-4A03-916E-E7F1B4A6A8B8}" srcId="{07DBF29A-81F8-465E-ACFF-E04AD7536DF2}" destId="{E53FA789-9A88-44F3-A9E5-9F0F04DBE6D3}" srcOrd="0" destOrd="0" parTransId="{37F33DA4-D733-4585-A98E-06F5883E48AC}" sibTransId="{7C239434-21CC-481D-B293-1AAABE46CA3F}"/>
    <dgm:cxn modelId="{DBC6843F-C8D2-44E8-9399-C05FAACE839C}" type="presOf" srcId="{0581638E-68BB-4FF9-B6F1-87C855186071}" destId="{7A403773-1188-4BC9-A429-B0D4C46E3C8F}" srcOrd="0" destOrd="0" presId="urn:microsoft.com/office/officeart/2005/8/layout/chevron2"/>
    <dgm:cxn modelId="{2D02883F-5DDF-45DF-9928-329FBC6FC4DE}" type="presOf" srcId="{793E3509-1E42-4A83-B18D-8FD2E341CA1D}" destId="{6A999E6F-CDA7-4905-BAA3-6115AE00B1E2}" srcOrd="0" destOrd="0" presId="urn:microsoft.com/office/officeart/2005/8/layout/chevron2"/>
    <dgm:cxn modelId="{BFC49362-E768-4AEE-A128-5B843DDACBAC}" type="presOf" srcId="{3B82FE3E-EF63-48DA-BEBD-EB9B11CA5689}" destId="{225EB20C-7B69-456C-B4F8-406B0EE8421E}" srcOrd="0" destOrd="2" presId="urn:microsoft.com/office/officeart/2005/8/layout/chevron2"/>
    <dgm:cxn modelId="{219DE065-CD19-4E84-B89E-F871565E60FA}" type="presOf" srcId="{24C7C166-4C3B-47A8-9684-69FD687C197E}" destId="{225EB20C-7B69-456C-B4F8-406B0EE8421E}" srcOrd="0" destOrd="0" presId="urn:microsoft.com/office/officeart/2005/8/layout/chevron2"/>
    <dgm:cxn modelId="{37109347-477C-45EC-ABD6-7E775B3B28E8}" type="presOf" srcId="{D44AD9B0-FD93-4024-BC45-7C14DFE922CA}" destId="{225EB20C-7B69-456C-B4F8-406B0EE8421E}" srcOrd="0" destOrd="1" presId="urn:microsoft.com/office/officeart/2005/8/layout/chevron2"/>
    <dgm:cxn modelId="{8BC7C36F-002C-43A1-B4BA-7AE353A83DB5}" type="presOf" srcId="{7A7CB55F-26B1-4C0C-959C-A1B6C7AA2638}" destId="{989646A2-5D99-4628-BD0B-6745363FE6A1}" srcOrd="0" destOrd="0" presId="urn:microsoft.com/office/officeart/2005/8/layout/chevron2"/>
    <dgm:cxn modelId="{600C4477-25F4-4505-A50E-01CC96891486}" srcId="{7A7CB55F-26B1-4C0C-959C-A1B6C7AA2638}" destId="{07DBF29A-81F8-465E-ACFF-E04AD7536DF2}" srcOrd="0" destOrd="0" parTransId="{934EB6B9-DD21-44CD-BBBA-3C0C3F9E589D}" sibTransId="{B68F415B-5E33-4032-BF87-907E4EAD5C36}"/>
    <dgm:cxn modelId="{0CB84788-2048-467F-8277-6DB11CAC8B91}" type="presOf" srcId="{07DBF29A-81F8-465E-ACFF-E04AD7536DF2}" destId="{BF675794-5FE0-4F93-B3F3-61AE2560ED74}" srcOrd="0" destOrd="0" presId="urn:microsoft.com/office/officeart/2005/8/layout/chevron2"/>
    <dgm:cxn modelId="{08543A9F-3BAB-49B6-AA33-C1B07BA463FA}" srcId="{083EDE4B-2678-4D1D-8CEE-DC5A2819D051}" destId="{FB03C1C8-73DC-4F13-8321-E51CCEDF37DF}" srcOrd="0" destOrd="0" parTransId="{F27854DD-0A81-410E-8A44-03F8BEDBFE80}" sibTransId="{A57CD2B5-3E15-4385-886C-5E49A22556C4}"/>
    <dgm:cxn modelId="{507AC3A0-F199-4B84-9FA9-7385C45C2DFC}" srcId="{FB03C1C8-73DC-4F13-8321-E51CCEDF37DF}" destId="{4E6618BC-BA43-45D8-8D6A-D970397B385D}" srcOrd="1" destOrd="0" parTransId="{306BD871-B9D2-4695-BBA1-09218E196581}" sibTransId="{443E3784-B638-4393-BEFE-6B780D782AAA}"/>
    <dgm:cxn modelId="{04FC68AA-0C4E-4CD0-AD00-20F603C6D1C4}" srcId="{9D03508E-4029-46F9-AD8A-F9E546C78079}" destId="{24C7C166-4C3B-47A8-9684-69FD687C197E}" srcOrd="0" destOrd="0" parTransId="{29B8DBC0-3FE9-4961-8672-AA1B2DE1D1D4}" sibTransId="{3D369074-2263-4DFD-8B25-664D51BDD664}"/>
    <dgm:cxn modelId="{97E671AF-ED93-453D-A368-B2E1A64E7319}" type="presOf" srcId="{FB03C1C8-73DC-4F13-8321-E51CCEDF37DF}" destId="{1D69BAC7-FE7E-489E-8589-9213319A0D98}" srcOrd="0" destOrd="0" presId="urn:microsoft.com/office/officeart/2005/8/layout/chevron2"/>
    <dgm:cxn modelId="{1FE9FEAF-7A0F-4E91-B2A5-4A95E5609C47}" type="presOf" srcId="{FC9F163D-35DF-4B58-9CB7-37B88CD3D027}" destId="{BF675794-5FE0-4F93-B3F3-61AE2560ED74}" srcOrd="0" destOrd="2" presId="urn:microsoft.com/office/officeart/2005/8/layout/chevron2"/>
    <dgm:cxn modelId="{721B37B5-259F-462A-9D4A-FD700D463234}" srcId="{0581638E-68BB-4FF9-B6F1-87C855186071}" destId="{793E3509-1E42-4A83-B18D-8FD2E341CA1D}" srcOrd="1" destOrd="0" parTransId="{9C545CCE-4002-4E9F-825B-A2B8786529EE}" sibTransId="{22D40C98-ECE6-45A6-961A-C8DBA319F773}"/>
    <dgm:cxn modelId="{F4DF0DC6-B990-463D-B33A-7394D89C95ED}" srcId="{277919BA-27F9-444D-BCFD-94A93E3CCF44}" destId="{AC3690E7-3710-4DC0-BFA5-3C85F04F7202}" srcOrd="0" destOrd="0" parTransId="{24611890-89BE-4828-BDBA-463062C9D00D}" sibTransId="{874BB916-0FFD-46E3-A438-73C75E3E93BC}"/>
    <dgm:cxn modelId="{6AE39CC6-1DEF-4976-8B18-9ED9E9FDA571}" type="presOf" srcId="{083EDE4B-2678-4D1D-8CEE-DC5A2819D051}" destId="{BEF02E4F-E0D2-4451-B7EF-88D2CD423F6C}" srcOrd="0" destOrd="0" presId="urn:microsoft.com/office/officeart/2005/8/layout/chevron2"/>
    <dgm:cxn modelId="{854FEEC8-A356-40A1-A19E-3D823DCDDE57}" srcId="{FB03C1C8-73DC-4F13-8321-E51CCEDF37DF}" destId="{B87BFDEB-DF06-46A4-B656-17CDE9B53827}" srcOrd="0" destOrd="0" parTransId="{D76A4F09-29B4-4587-8868-A721901B953B}" sibTransId="{C23787DA-4584-4B96-BAE8-5B28E1C90B19}"/>
    <dgm:cxn modelId="{B824F2CC-D921-444C-AC4F-A24CEE9ACCFF}" type="presOf" srcId="{277919BA-27F9-444D-BCFD-94A93E3CCF44}" destId="{376721AD-7D1E-465B-BA29-BABFE69A7C21}" srcOrd="0" destOrd="0" presId="urn:microsoft.com/office/officeart/2005/8/layout/chevron2"/>
    <dgm:cxn modelId="{31006FCD-4967-4BF7-9DB6-DC71DDC48781}" type="presOf" srcId="{AC3690E7-3710-4DC0-BFA5-3C85F04F7202}" destId="{376721AD-7D1E-465B-BA29-BABFE69A7C21}" srcOrd="0" destOrd="1" presId="urn:microsoft.com/office/officeart/2005/8/layout/chevron2"/>
    <dgm:cxn modelId="{13B523FA-E232-4E5D-92F6-FF49E390B9C6}" srcId="{0581638E-68BB-4FF9-B6F1-87C855186071}" destId="{7A7CB55F-26B1-4C0C-959C-A1B6C7AA2638}" srcOrd="3" destOrd="0" parTransId="{498C4F69-F957-485C-B59B-20F5F3B79E1F}" sibTransId="{6307FA07-FC42-48D5-9D54-D9D4C49B9C9D}"/>
    <dgm:cxn modelId="{92BD2BFB-FDB5-4893-AD4E-FB88EA012D4B}" srcId="{24C7C166-4C3B-47A8-9684-69FD687C197E}" destId="{3B82FE3E-EF63-48DA-BEBD-EB9B11CA5689}" srcOrd="1" destOrd="0" parTransId="{C6B3B0AA-31B7-46B0-A345-5168846A797E}" sibTransId="{6E0DE70C-9115-413C-B4B2-548562EF78FF}"/>
    <dgm:cxn modelId="{95265CFC-66BC-435E-A7F6-BAE07F95705B}" type="presOf" srcId="{9D03508E-4029-46F9-AD8A-F9E546C78079}" destId="{63B4EBD1-A791-4D85-BAE2-66A28888FABC}" srcOrd="0" destOrd="0" presId="urn:microsoft.com/office/officeart/2005/8/layout/chevron2"/>
    <dgm:cxn modelId="{A5C533FD-08D6-4394-BAD9-F42F02273C6F}" type="presOf" srcId="{E53FA789-9A88-44F3-A9E5-9F0F04DBE6D3}" destId="{BF675794-5FE0-4F93-B3F3-61AE2560ED74}" srcOrd="0" destOrd="1" presId="urn:microsoft.com/office/officeart/2005/8/layout/chevron2"/>
    <dgm:cxn modelId="{BD2CBBBF-0B5D-4090-986C-C0BC76946029}" type="presParOf" srcId="{7A403773-1188-4BC9-A429-B0D4C46E3C8F}" destId="{45ABDB80-0A65-4692-85DD-939F9AFE6260}" srcOrd="0" destOrd="0" presId="urn:microsoft.com/office/officeart/2005/8/layout/chevron2"/>
    <dgm:cxn modelId="{E1515493-5E8A-4F06-B794-D65C322ABFAB}" type="presParOf" srcId="{45ABDB80-0A65-4692-85DD-939F9AFE6260}" destId="{BEF02E4F-E0D2-4451-B7EF-88D2CD423F6C}" srcOrd="0" destOrd="0" presId="urn:microsoft.com/office/officeart/2005/8/layout/chevron2"/>
    <dgm:cxn modelId="{B7DD6083-CB24-4C2B-88E5-399DF6DF9239}" type="presParOf" srcId="{45ABDB80-0A65-4692-85DD-939F9AFE6260}" destId="{1D69BAC7-FE7E-489E-8589-9213319A0D98}" srcOrd="1" destOrd="0" presId="urn:microsoft.com/office/officeart/2005/8/layout/chevron2"/>
    <dgm:cxn modelId="{5E5DF68F-0B01-4B25-8B8F-38329E26BF0A}" type="presParOf" srcId="{7A403773-1188-4BC9-A429-B0D4C46E3C8F}" destId="{86DBC6BB-5909-46AA-974B-C1B5FD30B04F}" srcOrd="1" destOrd="0" presId="urn:microsoft.com/office/officeart/2005/8/layout/chevron2"/>
    <dgm:cxn modelId="{71A9AAD4-9B9A-4562-96CE-D5E434ECD881}" type="presParOf" srcId="{7A403773-1188-4BC9-A429-B0D4C46E3C8F}" destId="{E50FEE52-A02B-4914-969E-2B5CA711B400}" srcOrd="2" destOrd="0" presId="urn:microsoft.com/office/officeart/2005/8/layout/chevron2"/>
    <dgm:cxn modelId="{0B8CDA7D-F7FF-4923-A565-A24811C7574C}" type="presParOf" srcId="{E50FEE52-A02B-4914-969E-2B5CA711B400}" destId="{6A999E6F-CDA7-4905-BAA3-6115AE00B1E2}" srcOrd="0" destOrd="0" presId="urn:microsoft.com/office/officeart/2005/8/layout/chevron2"/>
    <dgm:cxn modelId="{B375FEA8-8D9D-4FAC-81AA-EE7D0CB0F9C3}" type="presParOf" srcId="{E50FEE52-A02B-4914-969E-2B5CA711B400}" destId="{376721AD-7D1E-465B-BA29-BABFE69A7C21}" srcOrd="1" destOrd="0" presId="urn:microsoft.com/office/officeart/2005/8/layout/chevron2"/>
    <dgm:cxn modelId="{422A15B8-CF70-47CC-A6E6-3277355D1D47}" type="presParOf" srcId="{7A403773-1188-4BC9-A429-B0D4C46E3C8F}" destId="{95EC0A81-730E-4E9B-8DA3-25C5662444D4}" srcOrd="3" destOrd="0" presId="urn:microsoft.com/office/officeart/2005/8/layout/chevron2"/>
    <dgm:cxn modelId="{FB806287-6731-4087-93F8-DFC7D2050C7D}" type="presParOf" srcId="{7A403773-1188-4BC9-A429-B0D4C46E3C8F}" destId="{2FA3B9CA-8AC4-49A1-A990-51BF9CADB034}" srcOrd="4" destOrd="0" presId="urn:microsoft.com/office/officeart/2005/8/layout/chevron2"/>
    <dgm:cxn modelId="{077ED424-D68C-49C4-ADB0-679018887ACE}" type="presParOf" srcId="{2FA3B9CA-8AC4-49A1-A990-51BF9CADB034}" destId="{63B4EBD1-A791-4D85-BAE2-66A28888FABC}" srcOrd="0" destOrd="0" presId="urn:microsoft.com/office/officeart/2005/8/layout/chevron2"/>
    <dgm:cxn modelId="{E4A99247-6C56-46FA-9E02-6D822334E2B5}" type="presParOf" srcId="{2FA3B9CA-8AC4-49A1-A990-51BF9CADB034}" destId="{225EB20C-7B69-456C-B4F8-406B0EE8421E}" srcOrd="1" destOrd="0" presId="urn:microsoft.com/office/officeart/2005/8/layout/chevron2"/>
    <dgm:cxn modelId="{8C0944C7-2EEB-4CF5-AFAD-C2960BE3D383}" type="presParOf" srcId="{7A403773-1188-4BC9-A429-B0D4C46E3C8F}" destId="{6D3785D8-2491-487B-94E3-A7AA1F88D6B7}" srcOrd="5" destOrd="0" presId="urn:microsoft.com/office/officeart/2005/8/layout/chevron2"/>
    <dgm:cxn modelId="{B52DAD00-3E10-4CFD-B72F-7051559D302A}" type="presParOf" srcId="{7A403773-1188-4BC9-A429-B0D4C46E3C8F}" destId="{28B53785-33BA-45D0-B980-B31FB7C59CC7}" srcOrd="6" destOrd="0" presId="urn:microsoft.com/office/officeart/2005/8/layout/chevron2"/>
    <dgm:cxn modelId="{5143DE11-3272-4A37-B70A-E4B4C828055F}" type="presParOf" srcId="{28B53785-33BA-45D0-B980-B31FB7C59CC7}" destId="{989646A2-5D99-4628-BD0B-6745363FE6A1}" srcOrd="0" destOrd="0" presId="urn:microsoft.com/office/officeart/2005/8/layout/chevron2"/>
    <dgm:cxn modelId="{007017DA-F3AB-4D84-B93C-C13689B318C1}" type="presParOf" srcId="{28B53785-33BA-45D0-B980-B31FB7C59CC7}" destId="{BF675794-5FE0-4F93-B3F3-61AE2560ED74}"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02E4F-E0D2-4451-B7EF-88D2CD423F6C}">
      <dsp:nvSpPr>
        <dsp:cNvPr id="0" name=""/>
        <dsp:cNvSpPr/>
      </dsp:nvSpPr>
      <dsp:spPr>
        <a:xfrm rot="5400000">
          <a:off x="-158820" y="161114"/>
          <a:ext cx="1058800" cy="74116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t-EE" sz="1800" kern="1200">
              <a:solidFill>
                <a:sysClr val="window" lastClr="FFFFFF"/>
              </a:solidFill>
              <a:latin typeface="Calibri" panose="020F0502020204030204"/>
              <a:ea typeface="+mn-ea"/>
              <a:cs typeface="+mn-cs"/>
            </a:rPr>
            <a:t>AA</a:t>
          </a:r>
          <a:endParaRPr lang="en-US" sz="1800" kern="1200">
            <a:solidFill>
              <a:sysClr val="window" lastClr="FFFFFF"/>
            </a:solidFill>
            <a:latin typeface="Calibri" panose="020F0502020204030204"/>
            <a:ea typeface="+mn-ea"/>
            <a:cs typeface="+mn-cs"/>
          </a:endParaRPr>
        </a:p>
      </dsp:txBody>
      <dsp:txXfrm rot="-5400000">
        <a:off x="0" y="372874"/>
        <a:ext cx="741160" cy="317640"/>
      </dsp:txXfrm>
    </dsp:sp>
    <dsp:sp modelId="{1D69BAC7-FE7E-489E-8589-9213319A0D98}">
      <dsp:nvSpPr>
        <dsp:cNvPr id="0" name=""/>
        <dsp:cNvSpPr/>
      </dsp:nvSpPr>
      <dsp:spPr>
        <a:xfrm rot="5400000">
          <a:off x="2879207" y="-2135752"/>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t-EE" sz="1200" kern="1200">
              <a:solidFill>
                <a:sysClr val="windowText" lastClr="000000">
                  <a:hueOff val="0"/>
                  <a:satOff val="0"/>
                  <a:lumOff val="0"/>
                  <a:alphaOff val="0"/>
                </a:sysClr>
              </a:solidFill>
              <a:latin typeface="Calibri" panose="020F0502020204030204"/>
              <a:ea typeface="+mn-ea"/>
              <a:cs typeface="+mn-cs"/>
            </a:rPr>
            <a:t>Algandmed (AA)</a:t>
          </a:r>
          <a:endParaRPr lang="en-US" sz="1200" kern="1200">
            <a:solidFill>
              <a:sysClr val="windowText" lastClr="000000">
                <a:hueOff val="0"/>
                <a:satOff val="0"/>
                <a:lumOff val="0"/>
                <a:alphaOff val="0"/>
              </a:sysClr>
            </a:solidFill>
            <a:latin typeface="Calibri" panose="020F0502020204030204"/>
            <a:ea typeface="+mn-ea"/>
            <a:cs typeface="+mn-cs"/>
          </a:endParaRPr>
        </a:p>
        <a:p>
          <a:pPr marL="228600" lvl="2" indent="-114300" algn="l" defTabSz="533400">
            <a:lnSpc>
              <a:spcPct val="90000"/>
            </a:lnSpc>
            <a:spcBef>
              <a:spcPct val="0"/>
            </a:spcBef>
            <a:spcAft>
              <a:spcPct val="15000"/>
            </a:spcAft>
            <a:buChar char="•"/>
          </a:pPr>
          <a:r>
            <a:rPr lang="et-EE" sz="1200" kern="1200">
              <a:solidFill>
                <a:sysClr val="windowText" lastClr="000000">
                  <a:hueOff val="0"/>
                  <a:satOff val="0"/>
                  <a:lumOff val="0"/>
                  <a:alphaOff val="0"/>
                </a:sysClr>
              </a:solidFill>
              <a:latin typeface="Calibri" panose="020F0502020204030204"/>
              <a:ea typeface="+mn-ea"/>
              <a:cs typeface="+mn-cs"/>
            </a:rPr>
            <a:t>Statistikaameti koostatud andmefailid</a:t>
          </a:r>
          <a:endParaRPr lang="en-US" sz="1200" kern="1200">
            <a:solidFill>
              <a:sysClr val="windowText" lastClr="000000">
                <a:hueOff val="0"/>
                <a:satOff val="0"/>
                <a:lumOff val="0"/>
                <a:alphaOff val="0"/>
              </a:sysClr>
            </a:solidFill>
            <a:latin typeface="Calibri" panose="020F0502020204030204"/>
            <a:ea typeface="+mn-ea"/>
            <a:cs typeface="+mn-cs"/>
          </a:endParaRPr>
        </a:p>
        <a:p>
          <a:pPr marL="228600" lvl="2" indent="-114300" algn="l" defTabSz="533400">
            <a:lnSpc>
              <a:spcPct val="90000"/>
            </a:lnSpc>
            <a:spcBef>
              <a:spcPct val="0"/>
            </a:spcBef>
            <a:spcAft>
              <a:spcPct val="15000"/>
            </a:spcAft>
            <a:buChar char="•"/>
          </a:pPr>
          <a:r>
            <a:rPr lang="et-EE" sz="1200" kern="1200">
              <a:solidFill>
                <a:sysClr val="windowText" lastClr="000000">
                  <a:hueOff val="0"/>
                  <a:satOff val="0"/>
                  <a:lumOff val="0"/>
                  <a:alphaOff val="0"/>
                </a:sysClr>
              </a:solidFill>
              <a:latin typeface="Calibri" panose="020F0502020204030204"/>
              <a:ea typeface="+mn-ea"/>
              <a:cs typeface="+mn-cs"/>
            </a:rPr>
            <a:t>OSKA sisendandmestikud</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rot="-5400000">
        <a:off x="741160" y="35891"/>
        <a:ext cx="4930718" cy="621028"/>
      </dsp:txXfrm>
    </dsp:sp>
    <dsp:sp modelId="{6A999E6F-CDA7-4905-BAA3-6115AE00B1E2}">
      <dsp:nvSpPr>
        <dsp:cNvPr id="0" name=""/>
        <dsp:cNvSpPr/>
      </dsp:nvSpPr>
      <dsp:spPr>
        <a:xfrm rot="5400000">
          <a:off x="-158820" y="1070301"/>
          <a:ext cx="1058800" cy="74116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t-EE" sz="1800" kern="1200">
              <a:solidFill>
                <a:sysClr val="window" lastClr="FFFFFF"/>
              </a:solidFill>
              <a:latin typeface="Calibri" panose="020F0502020204030204"/>
              <a:ea typeface="+mn-ea"/>
              <a:cs typeface="+mn-cs"/>
            </a:rPr>
            <a:t>VAA</a:t>
          </a:r>
          <a:endParaRPr lang="en-US" sz="1800" kern="1200">
            <a:solidFill>
              <a:sysClr val="window" lastClr="FFFFFF"/>
            </a:solidFill>
            <a:latin typeface="Calibri" panose="020F0502020204030204"/>
            <a:ea typeface="+mn-ea"/>
            <a:cs typeface="+mn-cs"/>
          </a:endParaRPr>
        </a:p>
      </dsp:txBody>
      <dsp:txXfrm rot="-5400000">
        <a:off x="0" y="1282061"/>
        <a:ext cx="741160" cy="317640"/>
      </dsp:txXfrm>
    </dsp:sp>
    <dsp:sp modelId="{376721AD-7D1E-465B-BA29-BABFE69A7C21}">
      <dsp:nvSpPr>
        <dsp:cNvPr id="0" name=""/>
        <dsp:cNvSpPr/>
      </dsp:nvSpPr>
      <dsp:spPr>
        <a:xfrm rot="5400000">
          <a:off x="2879207" y="-1226565"/>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t-EE" sz="1200" kern="1200">
              <a:solidFill>
                <a:sysClr val="windowText" lastClr="000000">
                  <a:hueOff val="0"/>
                  <a:satOff val="0"/>
                  <a:lumOff val="0"/>
                  <a:alphaOff val="0"/>
                </a:sysClr>
              </a:solidFill>
              <a:latin typeface="Calibri" panose="020F0502020204030204"/>
              <a:ea typeface="+mn-ea"/>
              <a:cs typeface="+mn-cs"/>
            </a:rPr>
            <a:t>Vahealgandmed (VAA)</a:t>
          </a:r>
          <a:endParaRPr lang="en-US" sz="1200" kern="1200">
            <a:solidFill>
              <a:sysClr val="windowText" lastClr="000000">
                <a:hueOff val="0"/>
                <a:satOff val="0"/>
                <a:lumOff val="0"/>
                <a:alphaOff val="0"/>
              </a:sysClr>
            </a:solidFill>
            <a:latin typeface="Calibri" panose="020F0502020204030204"/>
            <a:ea typeface="+mn-ea"/>
            <a:cs typeface="+mn-cs"/>
          </a:endParaRPr>
        </a:p>
        <a:p>
          <a:pPr marL="228600" lvl="2" indent="-114300" algn="l" defTabSz="533400">
            <a:lnSpc>
              <a:spcPct val="90000"/>
            </a:lnSpc>
            <a:spcBef>
              <a:spcPct val="0"/>
            </a:spcBef>
            <a:spcAft>
              <a:spcPct val="15000"/>
            </a:spcAft>
            <a:buChar char="•"/>
          </a:pPr>
          <a:r>
            <a:rPr lang="et-EE" sz="1200" kern="1200">
              <a:solidFill>
                <a:sysClr val="windowText" lastClr="000000">
                  <a:hueOff val="0"/>
                  <a:satOff val="0"/>
                  <a:lumOff val="0"/>
                  <a:alphaOff val="0"/>
                </a:sysClr>
              </a:solidFill>
              <a:latin typeface="Calibri" panose="020F0502020204030204"/>
              <a:ea typeface="+mn-ea"/>
              <a:cs typeface="+mn-cs"/>
            </a:rPr>
            <a:t>Standardiseeritud päistega algandmed</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rot="-5400000">
        <a:off x="741160" y="945078"/>
        <a:ext cx="4930718" cy="621028"/>
      </dsp:txXfrm>
    </dsp:sp>
    <dsp:sp modelId="{63B4EBD1-A791-4D85-BAE2-66A28888FABC}">
      <dsp:nvSpPr>
        <dsp:cNvPr id="0" name=""/>
        <dsp:cNvSpPr/>
      </dsp:nvSpPr>
      <dsp:spPr>
        <a:xfrm rot="5400000">
          <a:off x="-158820" y="1979488"/>
          <a:ext cx="1058800" cy="74116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t-EE" sz="1800" kern="1200">
              <a:solidFill>
                <a:sysClr val="window" lastClr="FFFFFF"/>
              </a:solidFill>
              <a:latin typeface="Calibri" panose="020F0502020204030204"/>
              <a:ea typeface="+mn-ea"/>
              <a:cs typeface="+mn-cs"/>
            </a:rPr>
            <a:t>MAA</a:t>
          </a:r>
          <a:endParaRPr lang="en-US" sz="1800" kern="1200">
            <a:solidFill>
              <a:sysClr val="window" lastClr="FFFFFF"/>
            </a:solidFill>
            <a:latin typeface="Calibri" panose="020F0502020204030204"/>
            <a:ea typeface="+mn-ea"/>
            <a:cs typeface="+mn-cs"/>
          </a:endParaRPr>
        </a:p>
      </dsp:txBody>
      <dsp:txXfrm rot="-5400000">
        <a:off x="0" y="2191248"/>
        <a:ext cx="741160" cy="317640"/>
      </dsp:txXfrm>
    </dsp:sp>
    <dsp:sp modelId="{225EB20C-7B69-456C-B4F8-406B0EE8421E}">
      <dsp:nvSpPr>
        <dsp:cNvPr id="0" name=""/>
        <dsp:cNvSpPr/>
      </dsp:nvSpPr>
      <dsp:spPr>
        <a:xfrm rot="5400000">
          <a:off x="2879207" y="-317379"/>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t-EE" sz="1200" kern="1200">
              <a:solidFill>
                <a:sysClr val="windowText" lastClr="000000">
                  <a:hueOff val="0"/>
                  <a:satOff val="0"/>
                  <a:lumOff val="0"/>
                  <a:alphaOff val="0"/>
                </a:sysClr>
              </a:solidFill>
              <a:latin typeface="Calibri" panose="020F0502020204030204"/>
              <a:ea typeface="+mn-ea"/>
              <a:cs typeface="+mn-cs"/>
            </a:rPr>
            <a:t>Mudeli algandmed (MAA)</a:t>
          </a:r>
          <a:endParaRPr lang="en-US" sz="1200" kern="1200">
            <a:solidFill>
              <a:sysClr val="windowText" lastClr="000000">
                <a:hueOff val="0"/>
                <a:satOff val="0"/>
                <a:lumOff val="0"/>
                <a:alphaOff val="0"/>
              </a:sysClr>
            </a:solidFill>
            <a:latin typeface="Calibri" panose="020F0502020204030204"/>
            <a:ea typeface="+mn-ea"/>
            <a:cs typeface="+mn-cs"/>
          </a:endParaRPr>
        </a:p>
        <a:p>
          <a:pPr marL="228600" lvl="2" indent="-114300" algn="l" defTabSz="533400">
            <a:lnSpc>
              <a:spcPct val="90000"/>
            </a:lnSpc>
            <a:spcBef>
              <a:spcPct val="0"/>
            </a:spcBef>
            <a:spcAft>
              <a:spcPct val="15000"/>
            </a:spcAft>
            <a:buChar char="•"/>
          </a:pPr>
          <a:r>
            <a:rPr lang="et-EE" sz="1200" kern="1200">
              <a:solidFill>
                <a:sysClr val="windowText" lastClr="000000">
                  <a:hueOff val="0"/>
                  <a:satOff val="0"/>
                  <a:lumOff val="0"/>
                  <a:alphaOff val="0"/>
                </a:sysClr>
              </a:solidFill>
              <a:latin typeface="Calibri" panose="020F0502020204030204"/>
              <a:ea typeface="+mn-ea"/>
              <a:cs typeface="+mn-cs"/>
            </a:rPr>
            <a:t>Koos lisatunnustega andmefailid</a:t>
          </a:r>
          <a:endParaRPr lang="en-US" sz="1200" kern="1200">
            <a:solidFill>
              <a:sysClr val="windowText" lastClr="000000">
                <a:hueOff val="0"/>
                <a:satOff val="0"/>
                <a:lumOff val="0"/>
                <a:alphaOff val="0"/>
              </a:sysClr>
            </a:solidFill>
            <a:latin typeface="Calibri" panose="020F0502020204030204"/>
            <a:ea typeface="+mn-ea"/>
            <a:cs typeface="+mn-cs"/>
          </a:endParaRPr>
        </a:p>
        <a:p>
          <a:pPr marL="228600" lvl="2" indent="-114300" algn="l" defTabSz="533400">
            <a:lnSpc>
              <a:spcPct val="90000"/>
            </a:lnSpc>
            <a:spcBef>
              <a:spcPct val="0"/>
            </a:spcBef>
            <a:spcAft>
              <a:spcPct val="15000"/>
            </a:spcAft>
            <a:buChar char="•"/>
          </a:pPr>
          <a:r>
            <a:rPr lang="et-EE" sz="1200" kern="1200">
              <a:solidFill>
                <a:sysClr val="windowText" lastClr="000000">
                  <a:hueOff val="0"/>
                  <a:satOff val="0"/>
                  <a:lumOff val="0"/>
                  <a:alphaOff val="0"/>
                </a:sysClr>
              </a:solidFill>
              <a:latin typeface="Calibri" panose="020F0502020204030204"/>
              <a:ea typeface="+mn-ea"/>
              <a:cs typeface="+mn-cs"/>
            </a:rPr>
            <a:t>Andmestikud, mida kasutatakse väljundite arvutamisel</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rot="-5400000">
        <a:off x="741160" y="1854264"/>
        <a:ext cx="4930718" cy="621028"/>
      </dsp:txXfrm>
    </dsp:sp>
    <dsp:sp modelId="{989646A2-5D99-4628-BD0B-6745363FE6A1}">
      <dsp:nvSpPr>
        <dsp:cNvPr id="0" name=""/>
        <dsp:cNvSpPr/>
      </dsp:nvSpPr>
      <dsp:spPr>
        <a:xfrm rot="5400000">
          <a:off x="-158820" y="2888674"/>
          <a:ext cx="1058800" cy="74116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t-EE" sz="1800" kern="1200">
              <a:solidFill>
                <a:sysClr val="window" lastClr="FFFFFF"/>
              </a:solidFill>
              <a:latin typeface="Calibri" panose="020F0502020204030204"/>
              <a:ea typeface="+mn-ea"/>
              <a:cs typeface="+mn-cs"/>
            </a:rPr>
            <a:t>Väljund</a:t>
          </a:r>
          <a:endParaRPr lang="en-US" sz="1800" kern="1200">
            <a:solidFill>
              <a:sysClr val="window" lastClr="FFFFFF"/>
            </a:solidFill>
            <a:latin typeface="Calibri" panose="020F0502020204030204"/>
            <a:ea typeface="+mn-ea"/>
            <a:cs typeface="+mn-cs"/>
          </a:endParaRPr>
        </a:p>
      </dsp:txBody>
      <dsp:txXfrm rot="-5400000">
        <a:off x="0" y="3100434"/>
        <a:ext cx="741160" cy="317640"/>
      </dsp:txXfrm>
    </dsp:sp>
    <dsp:sp modelId="{BF675794-5FE0-4F93-B3F3-61AE2560ED74}">
      <dsp:nvSpPr>
        <dsp:cNvPr id="0" name=""/>
        <dsp:cNvSpPr/>
      </dsp:nvSpPr>
      <dsp:spPr>
        <a:xfrm rot="5400000">
          <a:off x="2879207" y="591807"/>
          <a:ext cx="688220" cy="496431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t-EE" sz="1200" kern="1200">
              <a:solidFill>
                <a:sysClr val="windowText" lastClr="000000">
                  <a:hueOff val="0"/>
                  <a:satOff val="0"/>
                  <a:lumOff val="0"/>
                  <a:alphaOff val="0"/>
                </a:sysClr>
              </a:solidFill>
              <a:latin typeface="Calibri" panose="020F0502020204030204"/>
              <a:ea typeface="+mn-ea"/>
              <a:cs typeface="+mn-cs"/>
            </a:rPr>
            <a:t>Väljundid</a:t>
          </a:r>
          <a:endParaRPr lang="en-US" sz="1200" kern="1200">
            <a:solidFill>
              <a:sysClr val="windowText" lastClr="000000">
                <a:hueOff val="0"/>
                <a:satOff val="0"/>
                <a:lumOff val="0"/>
                <a:alphaOff val="0"/>
              </a:sysClr>
            </a:solidFill>
            <a:latin typeface="Calibri" panose="020F0502020204030204"/>
            <a:ea typeface="+mn-ea"/>
            <a:cs typeface="+mn-cs"/>
          </a:endParaRPr>
        </a:p>
        <a:p>
          <a:pPr marL="228600" lvl="2" indent="-114300" algn="l" defTabSz="533400">
            <a:lnSpc>
              <a:spcPct val="90000"/>
            </a:lnSpc>
            <a:spcBef>
              <a:spcPct val="0"/>
            </a:spcBef>
            <a:spcAft>
              <a:spcPct val="15000"/>
            </a:spcAft>
            <a:buChar char="•"/>
          </a:pPr>
          <a:r>
            <a:rPr lang="et-EE" sz="1200" kern="1200">
              <a:solidFill>
                <a:sysClr val="windowText" lastClr="000000">
                  <a:hueOff val="0"/>
                  <a:satOff val="0"/>
                  <a:lumOff val="0"/>
                  <a:alphaOff val="0"/>
                </a:sysClr>
              </a:solidFill>
              <a:latin typeface="Calibri" panose="020F0502020204030204"/>
              <a:ea typeface="+mn-ea"/>
              <a:cs typeface="+mn-cs"/>
            </a:rPr>
            <a:t>Prognoos, üldprognoos, näidikulehed jne</a:t>
          </a:r>
          <a:endParaRPr lang="en-US" sz="1200" kern="1200">
            <a:solidFill>
              <a:sysClr val="windowText" lastClr="000000">
                <a:hueOff val="0"/>
                <a:satOff val="0"/>
                <a:lumOff val="0"/>
                <a:alphaOff val="0"/>
              </a:sysClr>
            </a:solidFill>
            <a:latin typeface="Calibri" panose="020F0502020204030204"/>
            <a:ea typeface="+mn-ea"/>
            <a:cs typeface="+mn-cs"/>
          </a:endParaRPr>
        </a:p>
        <a:p>
          <a:pPr marL="228600" lvl="2" indent="-114300" algn="l" defTabSz="533400">
            <a:lnSpc>
              <a:spcPct val="90000"/>
            </a:lnSpc>
            <a:spcBef>
              <a:spcPct val="0"/>
            </a:spcBef>
            <a:spcAft>
              <a:spcPct val="15000"/>
            </a:spcAft>
            <a:buChar char="•"/>
          </a:pPr>
          <a:r>
            <a:rPr lang="et-EE" sz="1200" kern="1200">
              <a:solidFill>
                <a:sysClr val="windowText" lastClr="000000">
                  <a:hueOff val="0"/>
                  <a:satOff val="0"/>
                  <a:lumOff val="0"/>
                  <a:alphaOff val="0"/>
                </a:sysClr>
              </a:solidFill>
              <a:latin typeface="Calibri" panose="020F0502020204030204"/>
              <a:ea typeface="+mn-ea"/>
              <a:cs typeface="+mn-cs"/>
            </a:rPr>
            <a:t>OSKA uuringute alusandmestik</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rot="-5400000">
        <a:off x="741160" y="2763450"/>
        <a:ext cx="4930718" cy="62102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0FF10A2F984043A9CB9235B1DBC8B6" ma:contentTypeVersion="6" ma:contentTypeDescription="Loo uus dokument" ma:contentTypeScope="" ma:versionID="ce19dbd16ef9d7288f0045002de6f803">
  <xsd:schema xmlns:xsd="http://www.w3.org/2001/XMLSchema" xmlns:xs="http://www.w3.org/2001/XMLSchema" xmlns:p="http://schemas.microsoft.com/office/2006/metadata/properties" xmlns:ns2="9fe93fea-579e-4aa9-8a30-5dbf60e5cfca" xmlns:ns3="2c25d6f7-0f5b-4d85-98e2-50c8e476ba88" targetNamespace="http://schemas.microsoft.com/office/2006/metadata/properties" ma:root="true" ma:fieldsID="20a7dd66a26f567976b69aeb956185f8" ns2:_="" ns3:_="">
    <xsd:import namespace="9fe93fea-579e-4aa9-8a30-5dbf60e5cfca"/>
    <xsd:import namespace="2c25d6f7-0f5b-4d85-98e2-50c8e476ba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93fea-579e-4aa9-8a30-5dbf60e5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25d6f7-0f5b-4d85-98e2-50c8e476ba88"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8D822-3B8E-4D52-BDAE-21C686DF9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93fea-579e-4aa9-8a30-5dbf60e5cfca"/>
    <ds:schemaRef ds:uri="2c25d6f7-0f5b-4d85-98e2-50c8e476b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58A85-52F5-4381-9E9F-F95F655B38BF}">
  <ds:schemaRefs>
    <ds:schemaRef ds:uri="http://schemas.microsoft.com/sharepoint/v3/contenttype/forms"/>
  </ds:schemaRefs>
</ds:datastoreItem>
</file>

<file path=customXml/itemProps3.xml><?xml version="1.0" encoding="utf-8"?>
<ds:datastoreItem xmlns:ds="http://schemas.openxmlformats.org/officeDocument/2006/customXml" ds:itemID="{947A1C55-6551-44D6-8ECD-F65BDE5A557B}">
  <ds:schemaRefs>
    <ds:schemaRef ds:uri="http://schemas.openxmlformats.org/officeDocument/2006/bibliography"/>
  </ds:schemaRefs>
</ds:datastoreItem>
</file>

<file path=customXml/itemProps4.xml><?xml version="1.0" encoding="utf-8"?>
<ds:datastoreItem xmlns:ds="http://schemas.openxmlformats.org/officeDocument/2006/customXml" ds:itemID="{D15E0C23-110F-423D-B4C8-0999A36A6328}">
  <ds:schemaRefs>
    <ds:schemaRef ds:uri="9fe93fea-579e-4aa9-8a30-5dbf60e5cfca"/>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2c25d6f7-0f5b-4d85-98e2-50c8e476ba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30778</Words>
  <Characters>178516</Characters>
  <Application>Microsoft Office Word</Application>
  <DocSecurity>0</DocSecurity>
  <Lines>1487</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208877</CharactersWithSpaces>
  <SharedDoc>false</SharedDoc>
  <HLinks>
    <vt:vector size="516" baseType="variant">
      <vt:variant>
        <vt:i4>2490539</vt:i4>
      </vt:variant>
      <vt:variant>
        <vt:i4>309</vt:i4>
      </vt:variant>
      <vt:variant>
        <vt:i4>0</vt:i4>
      </vt:variant>
      <vt:variant>
        <vt:i4>5</vt:i4>
      </vt:variant>
      <vt:variant>
        <vt:lpwstr>\\kutsekoda.local\dfs\Avalik\OSKA\Valdkondade ülesed materjalid\Valdkonnauuringute koondtabelid\Koondtabelid 24.05.23.xlsx</vt:lpwstr>
      </vt:variant>
      <vt:variant>
        <vt:lpwstr/>
      </vt:variant>
      <vt:variant>
        <vt:i4>5636174</vt:i4>
      </vt:variant>
      <vt:variant>
        <vt:i4>306</vt:i4>
      </vt:variant>
      <vt:variant>
        <vt:i4>0</vt:i4>
      </vt:variant>
      <vt:variant>
        <vt:i4>5</vt:i4>
      </vt:variant>
      <vt:variant>
        <vt:lpwstr>http://www.avalikteenistus.ee/index.php?id=41596</vt:lpwstr>
      </vt:variant>
      <vt:variant>
        <vt:lpwstr/>
      </vt:variant>
      <vt:variant>
        <vt:i4>2752630</vt:i4>
      </vt:variant>
      <vt:variant>
        <vt:i4>303</vt:i4>
      </vt:variant>
      <vt:variant>
        <vt:i4>0</vt:i4>
      </vt:variant>
      <vt:variant>
        <vt:i4>5</vt:i4>
      </vt:variant>
      <vt:variant>
        <vt:lpwstr>https://palgad.stat.ee/</vt:lpwstr>
      </vt:variant>
      <vt:variant>
        <vt:lpwstr/>
      </vt:variant>
      <vt:variant>
        <vt:i4>8192099</vt:i4>
      </vt:variant>
      <vt:variant>
        <vt:i4>300</vt:i4>
      </vt:variant>
      <vt:variant>
        <vt:i4>0</vt:i4>
      </vt:variant>
      <vt:variant>
        <vt:i4>5</vt:i4>
      </vt:variant>
      <vt:variant>
        <vt:lpwstr>https://www.hm.ee/et/tegevused/korgharidus</vt:lpwstr>
      </vt:variant>
      <vt:variant>
        <vt:lpwstr/>
      </vt:variant>
      <vt:variant>
        <vt:i4>4390992</vt:i4>
      </vt:variant>
      <vt:variant>
        <vt:i4>297</vt:i4>
      </vt:variant>
      <vt:variant>
        <vt:i4>0</vt:i4>
      </vt:variant>
      <vt:variant>
        <vt:i4>5</vt:i4>
      </vt:variant>
      <vt:variant>
        <vt:lpwstr>https://hm.ee/et/eesmargid-tegevused/kutseharidus</vt:lpwstr>
      </vt:variant>
      <vt:variant>
        <vt:lpwstr/>
      </vt:variant>
      <vt:variant>
        <vt:i4>7864412</vt:i4>
      </vt:variant>
      <vt:variant>
        <vt:i4>294</vt:i4>
      </vt:variant>
      <vt:variant>
        <vt:i4>0</vt:i4>
      </vt:variant>
      <vt:variant>
        <vt:i4>5</vt:i4>
      </vt:variant>
      <vt:variant>
        <vt:lpwstr>http://www.kutsekoda.ee/et/kvalifikatsiooniraamistik/ekr_tutvustus</vt:lpwstr>
      </vt:variant>
      <vt:variant>
        <vt:lpwstr/>
      </vt:variant>
      <vt:variant>
        <vt:i4>15139002</vt:i4>
      </vt:variant>
      <vt:variant>
        <vt:i4>288</vt:i4>
      </vt:variant>
      <vt:variant>
        <vt:i4>0</vt:i4>
      </vt:variant>
      <vt:variant>
        <vt:i4>5</vt:i4>
      </vt:variant>
      <vt:variant>
        <vt:lpwstr>\\kutsekoda.local\dfs\Avalik\OSKA\Metoodika\OSKA tööplaanid\OSKA valdkonnauuringute ajakava 2022-2029.xlsx</vt:lpwstr>
      </vt:variant>
      <vt:variant>
        <vt:lpwstr/>
      </vt:variant>
      <vt:variant>
        <vt:i4>4194376</vt:i4>
      </vt:variant>
      <vt:variant>
        <vt:i4>285</vt:i4>
      </vt:variant>
      <vt:variant>
        <vt:i4>0</vt:i4>
      </vt:variant>
      <vt:variant>
        <vt:i4>5</vt:i4>
      </vt:variant>
      <vt:variant>
        <vt:lpwstr>\\kutsekoda.local\dfs\Avalik\OSKA\Metoodika\OSKA metoodika 3.0\OSKA 2020+\Valdkonnad\Valdkondade jaotus 2021 vers 4.xlsx</vt:lpwstr>
      </vt:variant>
      <vt:variant>
        <vt:lpwstr/>
      </vt:variant>
      <vt:variant>
        <vt:i4>1048625</vt:i4>
      </vt:variant>
      <vt:variant>
        <vt:i4>266</vt:i4>
      </vt:variant>
      <vt:variant>
        <vt:i4>0</vt:i4>
      </vt:variant>
      <vt:variant>
        <vt:i4>5</vt:i4>
      </vt:variant>
      <vt:variant>
        <vt:lpwstr/>
      </vt:variant>
      <vt:variant>
        <vt:lpwstr>_Toc161751478</vt:lpwstr>
      </vt:variant>
      <vt:variant>
        <vt:i4>1048625</vt:i4>
      </vt:variant>
      <vt:variant>
        <vt:i4>260</vt:i4>
      </vt:variant>
      <vt:variant>
        <vt:i4>0</vt:i4>
      </vt:variant>
      <vt:variant>
        <vt:i4>5</vt:i4>
      </vt:variant>
      <vt:variant>
        <vt:lpwstr/>
      </vt:variant>
      <vt:variant>
        <vt:lpwstr>_Toc161751477</vt:lpwstr>
      </vt:variant>
      <vt:variant>
        <vt:i4>1048625</vt:i4>
      </vt:variant>
      <vt:variant>
        <vt:i4>254</vt:i4>
      </vt:variant>
      <vt:variant>
        <vt:i4>0</vt:i4>
      </vt:variant>
      <vt:variant>
        <vt:i4>5</vt:i4>
      </vt:variant>
      <vt:variant>
        <vt:lpwstr/>
      </vt:variant>
      <vt:variant>
        <vt:lpwstr>_Toc161751476</vt:lpwstr>
      </vt:variant>
      <vt:variant>
        <vt:i4>1048625</vt:i4>
      </vt:variant>
      <vt:variant>
        <vt:i4>248</vt:i4>
      </vt:variant>
      <vt:variant>
        <vt:i4>0</vt:i4>
      </vt:variant>
      <vt:variant>
        <vt:i4>5</vt:i4>
      </vt:variant>
      <vt:variant>
        <vt:lpwstr/>
      </vt:variant>
      <vt:variant>
        <vt:lpwstr>_Toc161751475</vt:lpwstr>
      </vt:variant>
      <vt:variant>
        <vt:i4>1048625</vt:i4>
      </vt:variant>
      <vt:variant>
        <vt:i4>242</vt:i4>
      </vt:variant>
      <vt:variant>
        <vt:i4>0</vt:i4>
      </vt:variant>
      <vt:variant>
        <vt:i4>5</vt:i4>
      </vt:variant>
      <vt:variant>
        <vt:lpwstr/>
      </vt:variant>
      <vt:variant>
        <vt:lpwstr>_Toc161751474</vt:lpwstr>
      </vt:variant>
      <vt:variant>
        <vt:i4>1048625</vt:i4>
      </vt:variant>
      <vt:variant>
        <vt:i4>236</vt:i4>
      </vt:variant>
      <vt:variant>
        <vt:i4>0</vt:i4>
      </vt:variant>
      <vt:variant>
        <vt:i4>5</vt:i4>
      </vt:variant>
      <vt:variant>
        <vt:lpwstr/>
      </vt:variant>
      <vt:variant>
        <vt:lpwstr>_Toc161751473</vt:lpwstr>
      </vt:variant>
      <vt:variant>
        <vt:i4>1048625</vt:i4>
      </vt:variant>
      <vt:variant>
        <vt:i4>230</vt:i4>
      </vt:variant>
      <vt:variant>
        <vt:i4>0</vt:i4>
      </vt:variant>
      <vt:variant>
        <vt:i4>5</vt:i4>
      </vt:variant>
      <vt:variant>
        <vt:lpwstr/>
      </vt:variant>
      <vt:variant>
        <vt:lpwstr>_Toc161751472</vt:lpwstr>
      </vt:variant>
      <vt:variant>
        <vt:i4>1048625</vt:i4>
      </vt:variant>
      <vt:variant>
        <vt:i4>224</vt:i4>
      </vt:variant>
      <vt:variant>
        <vt:i4>0</vt:i4>
      </vt:variant>
      <vt:variant>
        <vt:i4>5</vt:i4>
      </vt:variant>
      <vt:variant>
        <vt:lpwstr/>
      </vt:variant>
      <vt:variant>
        <vt:lpwstr>_Toc161751471</vt:lpwstr>
      </vt:variant>
      <vt:variant>
        <vt:i4>1048625</vt:i4>
      </vt:variant>
      <vt:variant>
        <vt:i4>218</vt:i4>
      </vt:variant>
      <vt:variant>
        <vt:i4>0</vt:i4>
      </vt:variant>
      <vt:variant>
        <vt:i4>5</vt:i4>
      </vt:variant>
      <vt:variant>
        <vt:lpwstr/>
      </vt:variant>
      <vt:variant>
        <vt:lpwstr>_Toc161751470</vt:lpwstr>
      </vt:variant>
      <vt:variant>
        <vt:i4>1114161</vt:i4>
      </vt:variant>
      <vt:variant>
        <vt:i4>212</vt:i4>
      </vt:variant>
      <vt:variant>
        <vt:i4>0</vt:i4>
      </vt:variant>
      <vt:variant>
        <vt:i4>5</vt:i4>
      </vt:variant>
      <vt:variant>
        <vt:lpwstr/>
      </vt:variant>
      <vt:variant>
        <vt:lpwstr>_Toc161751469</vt:lpwstr>
      </vt:variant>
      <vt:variant>
        <vt:i4>1114161</vt:i4>
      </vt:variant>
      <vt:variant>
        <vt:i4>206</vt:i4>
      </vt:variant>
      <vt:variant>
        <vt:i4>0</vt:i4>
      </vt:variant>
      <vt:variant>
        <vt:i4>5</vt:i4>
      </vt:variant>
      <vt:variant>
        <vt:lpwstr/>
      </vt:variant>
      <vt:variant>
        <vt:lpwstr>_Toc161751468</vt:lpwstr>
      </vt:variant>
      <vt:variant>
        <vt:i4>1114161</vt:i4>
      </vt:variant>
      <vt:variant>
        <vt:i4>200</vt:i4>
      </vt:variant>
      <vt:variant>
        <vt:i4>0</vt:i4>
      </vt:variant>
      <vt:variant>
        <vt:i4>5</vt:i4>
      </vt:variant>
      <vt:variant>
        <vt:lpwstr/>
      </vt:variant>
      <vt:variant>
        <vt:lpwstr>_Toc161751467</vt:lpwstr>
      </vt:variant>
      <vt:variant>
        <vt:i4>1114161</vt:i4>
      </vt:variant>
      <vt:variant>
        <vt:i4>194</vt:i4>
      </vt:variant>
      <vt:variant>
        <vt:i4>0</vt:i4>
      </vt:variant>
      <vt:variant>
        <vt:i4>5</vt:i4>
      </vt:variant>
      <vt:variant>
        <vt:lpwstr/>
      </vt:variant>
      <vt:variant>
        <vt:lpwstr>_Toc161751466</vt:lpwstr>
      </vt:variant>
      <vt:variant>
        <vt:i4>1114161</vt:i4>
      </vt:variant>
      <vt:variant>
        <vt:i4>188</vt:i4>
      </vt:variant>
      <vt:variant>
        <vt:i4>0</vt:i4>
      </vt:variant>
      <vt:variant>
        <vt:i4>5</vt:i4>
      </vt:variant>
      <vt:variant>
        <vt:lpwstr/>
      </vt:variant>
      <vt:variant>
        <vt:lpwstr>_Toc161751465</vt:lpwstr>
      </vt:variant>
      <vt:variant>
        <vt:i4>1114161</vt:i4>
      </vt:variant>
      <vt:variant>
        <vt:i4>182</vt:i4>
      </vt:variant>
      <vt:variant>
        <vt:i4>0</vt:i4>
      </vt:variant>
      <vt:variant>
        <vt:i4>5</vt:i4>
      </vt:variant>
      <vt:variant>
        <vt:lpwstr/>
      </vt:variant>
      <vt:variant>
        <vt:lpwstr>_Toc161751464</vt:lpwstr>
      </vt:variant>
      <vt:variant>
        <vt:i4>1114161</vt:i4>
      </vt:variant>
      <vt:variant>
        <vt:i4>176</vt:i4>
      </vt:variant>
      <vt:variant>
        <vt:i4>0</vt:i4>
      </vt:variant>
      <vt:variant>
        <vt:i4>5</vt:i4>
      </vt:variant>
      <vt:variant>
        <vt:lpwstr/>
      </vt:variant>
      <vt:variant>
        <vt:lpwstr>_Toc161751463</vt:lpwstr>
      </vt:variant>
      <vt:variant>
        <vt:i4>1114161</vt:i4>
      </vt:variant>
      <vt:variant>
        <vt:i4>170</vt:i4>
      </vt:variant>
      <vt:variant>
        <vt:i4>0</vt:i4>
      </vt:variant>
      <vt:variant>
        <vt:i4>5</vt:i4>
      </vt:variant>
      <vt:variant>
        <vt:lpwstr/>
      </vt:variant>
      <vt:variant>
        <vt:lpwstr>_Toc161751462</vt:lpwstr>
      </vt:variant>
      <vt:variant>
        <vt:i4>1114161</vt:i4>
      </vt:variant>
      <vt:variant>
        <vt:i4>164</vt:i4>
      </vt:variant>
      <vt:variant>
        <vt:i4>0</vt:i4>
      </vt:variant>
      <vt:variant>
        <vt:i4>5</vt:i4>
      </vt:variant>
      <vt:variant>
        <vt:lpwstr/>
      </vt:variant>
      <vt:variant>
        <vt:lpwstr>_Toc161751460</vt:lpwstr>
      </vt:variant>
      <vt:variant>
        <vt:i4>1179697</vt:i4>
      </vt:variant>
      <vt:variant>
        <vt:i4>158</vt:i4>
      </vt:variant>
      <vt:variant>
        <vt:i4>0</vt:i4>
      </vt:variant>
      <vt:variant>
        <vt:i4>5</vt:i4>
      </vt:variant>
      <vt:variant>
        <vt:lpwstr/>
      </vt:variant>
      <vt:variant>
        <vt:lpwstr>_Toc161751455</vt:lpwstr>
      </vt:variant>
      <vt:variant>
        <vt:i4>1179697</vt:i4>
      </vt:variant>
      <vt:variant>
        <vt:i4>152</vt:i4>
      </vt:variant>
      <vt:variant>
        <vt:i4>0</vt:i4>
      </vt:variant>
      <vt:variant>
        <vt:i4>5</vt:i4>
      </vt:variant>
      <vt:variant>
        <vt:lpwstr/>
      </vt:variant>
      <vt:variant>
        <vt:lpwstr>_Toc161751452</vt:lpwstr>
      </vt:variant>
      <vt:variant>
        <vt:i4>1245233</vt:i4>
      </vt:variant>
      <vt:variant>
        <vt:i4>146</vt:i4>
      </vt:variant>
      <vt:variant>
        <vt:i4>0</vt:i4>
      </vt:variant>
      <vt:variant>
        <vt:i4>5</vt:i4>
      </vt:variant>
      <vt:variant>
        <vt:lpwstr/>
      </vt:variant>
      <vt:variant>
        <vt:lpwstr>_Toc161751449</vt:lpwstr>
      </vt:variant>
      <vt:variant>
        <vt:i4>1245233</vt:i4>
      </vt:variant>
      <vt:variant>
        <vt:i4>140</vt:i4>
      </vt:variant>
      <vt:variant>
        <vt:i4>0</vt:i4>
      </vt:variant>
      <vt:variant>
        <vt:i4>5</vt:i4>
      </vt:variant>
      <vt:variant>
        <vt:lpwstr/>
      </vt:variant>
      <vt:variant>
        <vt:lpwstr>_Toc161751448</vt:lpwstr>
      </vt:variant>
      <vt:variant>
        <vt:i4>1245233</vt:i4>
      </vt:variant>
      <vt:variant>
        <vt:i4>134</vt:i4>
      </vt:variant>
      <vt:variant>
        <vt:i4>0</vt:i4>
      </vt:variant>
      <vt:variant>
        <vt:i4>5</vt:i4>
      </vt:variant>
      <vt:variant>
        <vt:lpwstr/>
      </vt:variant>
      <vt:variant>
        <vt:lpwstr>_Toc161751447</vt:lpwstr>
      </vt:variant>
      <vt:variant>
        <vt:i4>1245233</vt:i4>
      </vt:variant>
      <vt:variant>
        <vt:i4>128</vt:i4>
      </vt:variant>
      <vt:variant>
        <vt:i4>0</vt:i4>
      </vt:variant>
      <vt:variant>
        <vt:i4>5</vt:i4>
      </vt:variant>
      <vt:variant>
        <vt:lpwstr/>
      </vt:variant>
      <vt:variant>
        <vt:lpwstr>_Toc161751446</vt:lpwstr>
      </vt:variant>
      <vt:variant>
        <vt:i4>1245233</vt:i4>
      </vt:variant>
      <vt:variant>
        <vt:i4>122</vt:i4>
      </vt:variant>
      <vt:variant>
        <vt:i4>0</vt:i4>
      </vt:variant>
      <vt:variant>
        <vt:i4>5</vt:i4>
      </vt:variant>
      <vt:variant>
        <vt:lpwstr/>
      </vt:variant>
      <vt:variant>
        <vt:lpwstr>_Toc161751443</vt:lpwstr>
      </vt:variant>
      <vt:variant>
        <vt:i4>1245233</vt:i4>
      </vt:variant>
      <vt:variant>
        <vt:i4>116</vt:i4>
      </vt:variant>
      <vt:variant>
        <vt:i4>0</vt:i4>
      </vt:variant>
      <vt:variant>
        <vt:i4>5</vt:i4>
      </vt:variant>
      <vt:variant>
        <vt:lpwstr/>
      </vt:variant>
      <vt:variant>
        <vt:lpwstr>_Toc161751440</vt:lpwstr>
      </vt:variant>
      <vt:variant>
        <vt:i4>1310769</vt:i4>
      </vt:variant>
      <vt:variant>
        <vt:i4>110</vt:i4>
      </vt:variant>
      <vt:variant>
        <vt:i4>0</vt:i4>
      </vt:variant>
      <vt:variant>
        <vt:i4>5</vt:i4>
      </vt:variant>
      <vt:variant>
        <vt:lpwstr/>
      </vt:variant>
      <vt:variant>
        <vt:lpwstr>_Toc161751439</vt:lpwstr>
      </vt:variant>
      <vt:variant>
        <vt:i4>1310769</vt:i4>
      </vt:variant>
      <vt:variant>
        <vt:i4>104</vt:i4>
      </vt:variant>
      <vt:variant>
        <vt:i4>0</vt:i4>
      </vt:variant>
      <vt:variant>
        <vt:i4>5</vt:i4>
      </vt:variant>
      <vt:variant>
        <vt:lpwstr/>
      </vt:variant>
      <vt:variant>
        <vt:lpwstr>_Toc161751438</vt:lpwstr>
      </vt:variant>
      <vt:variant>
        <vt:i4>1310769</vt:i4>
      </vt:variant>
      <vt:variant>
        <vt:i4>98</vt:i4>
      </vt:variant>
      <vt:variant>
        <vt:i4>0</vt:i4>
      </vt:variant>
      <vt:variant>
        <vt:i4>5</vt:i4>
      </vt:variant>
      <vt:variant>
        <vt:lpwstr/>
      </vt:variant>
      <vt:variant>
        <vt:lpwstr>_Toc161751435</vt:lpwstr>
      </vt:variant>
      <vt:variant>
        <vt:i4>1310769</vt:i4>
      </vt:variant>
      <vt:variant>
        <vt:i4>92</vt:i4>
      </vt:variant>
      <vt:variant>
        <vt:i4>0</vt:i4>
      </vt:variant>
      <vt:variant>
        <vt:i4>5</vt:i4>
      </vt:variant>
      <vt:variant>
        <vt:lpwstr/>
      </vt:variant>
      <vt:variant>
        <vt:lpwstr>_Toc161751434</vt:lpwstr>
      </vt:variant>
      <vt:variant>
        <vt:i4>1376305</vt:i4>
      </vt:variant>
      <vt:variant>
        <vt:i4>86</vt:i4>
      </vt:variant>
      <vt:variant>
        <vt:i4>0</vt:i4>
      </vt:variant>
      <vt:variant>
        <vt:i4>5</vt:i4>
      </vt:variant>
      <vt:variant>
        <vt:lpwstr/>
      </vt:variant>
      <vt:variant>
        <vt:lpwstr>_Toc161751428</vt:lpwstr>
      </vt:variant>
      <vt:variant>
        <vt:i4>1376305</vt:i4>
      </vt:variant>
      <vt:variant>
        <vt:i4>80</vt:i4>
      </vt:variant>
      <vt:variant>
        <vt:i4>0</vt:i4>
      </vt:variant>
      <vt:variant>
        <vt:i4>5</vt:i4>
      </vt:variant>
      <vt:variant>
        <vt:lpwstr/>
      </vt:variant>
      <vt:variant>
        <vt:lpwstr>_Toc161751427</vt:lpwstr>
      </vt:variant>
      <vt:variant>
        <vt:i4>1376305</vt:i4>
      </vt:variant>
      <vt:variant>
        <vt:i4>74</vt:i4>
      </vt:variant>
      <vt:variant>
        <vt:i4>0</vt:i4>
      </vt:variant>
      <vt:variant>
        <vt:i4>5</vt:i4>
      </vt:variant>
      <vt:variant>
        <vt:lpwstr/>
      </vt:variant>
      <vt:variant>
        <vt:lpwstr>_Toc161751426</vt:lpwstr>
      </vt:variant>
      <vt:variant>
        <vt:i4>1376305</vt:i4>
      </vt:variant>
      <vt:variant>
        <vt:i4>68</vt:i4>
      </vt:variant>
      <vt:variant>
        <vt:i4>0</vt:i4>
      </vt:variant>
      <vt:variant>
        <vt:i4>5</vt:i4>
      </vt:variant>
      <vt:variant>
        <vt:lpwstr/>
      </vt:variant>
      <vt:variant>
        <vt:lpwstr>_Toc161751425</vt:lpwstr>
      </vt:variant>
      <vt:variant>
        <vt:i4>1376305</vt:i4>
      </vt:variant>
      <vt:variant>
        <vt:i4>62</vt:i4>
      </vt:variant>
      <vt:variant>
        <vt:i4>0</vt:i4>
      </vt:variant>
      <vt:variant>
        <vt:i4>5</vt:i4>
      </vt:variant>
      <vt:variant>
        <vt:lpwstr/>
      </vt:variant>
      <vt:variant>
        <vt:lpwstr>_Toc161751424</vt:lpwstr>
      </vt:variant>
      <vt:variant>
        <vt:i4>1376305</vt:i4>
      </vt:variant>
      <vt:variant>
        <vt:i4>56</vt:i4>
      </vt:variant>
      <vt:variant>
        <vt:i4>0</vt:i4>
      </vt:variant>
      <vt:variant>
        <vt:i4>5</vt:i4>
      </vt:variant>
      <vt:variant>
        <vt:lpwstr/>
      </vt:variant>
      <vt:variant>
        <vt:lpwstr>_Toc161751423</vt:lpwstr>
      </vt:variant>
      <vt:variant>
        <vt:i4>1376305</vt:i4>
      </vt:variant>
      <vt:variant>
        <vt:i4>50</vt:i4>
      </vt:variant>
      <vt:variant>
        <vt:i4>0</vt:i4>
      </vt:variant>
      <vt:variant>
        <vt:i4>5</vt:i4>
      </vt:variant>
      <vt:variant>
        <vt:lpwstr/>
      </vt:variant>
      <vt:variant>
        <vt:lpwstr>_Toc161751421</vt:lpwstr>
      </vt:variant>
      <vt:variant>
        <vt:i4>1441841</vt:i4>
      </vt:variant>
      <vt:variant>
        <vt:i4>44</vt:i4>
      </vt:variant>
      <vt:variant>
        <vt:i4>0</vt:i4>
      </vt:variant>
      <vt:variant>
        <vt:i4>5</vt:i4>
      </vt:variant>
      <vt:variant>
        <vt:lpwstr/>
      </vt:variant>
      <vt:variant>
        <vt:lpwstr>_Toc161751418</vt:lpwstr>
      </vt:variant>
      <vt:variant>
        <vt:i4>1441841</vt:i4>
      </vt:variant>
      <vt:variant>
        <vt:i4>38</vt:i4>
      </vt:variant>
      <vt:variant>
        <vt:i4>0</vt:i4>
      </vt:variant>
      <vt:variant>
        <vt:i4>5</vt:i4>
      </vt:variant>
      <vt:variant>
        <vt:lpwstr/>
      </vt:variant>
      <vt:variant>
        <vt:lpwstr>_Toc161751415</vt:lpwstr>
      </vt:variant>
      <vt:variant>
        <vt:i4>1441841</vt:i4>
      </vt:variant>
      <vt:variant>
        <vt:i4>32</vt:i4>
      </vt:variant>
      <vt:variant>
        <vt:i4>0</vt:i4>
      </vt:variant>
      <vt:variant>
        <vt:i4>5</vt:i4>
      </vt:variant>
      <vt:variant>
        <vt:lpwstr/>
      </vt:variant>
      <vt:variant>
        <vt:lpwstr>_Toc161751414</vt:lpwstr>
      </vt:variant>
      <vt:variant>
        <vt:i4>1507377</vt:i4>
      </vt:variant>
      <vt:variant>
        <vt:i4>26</vt:i4>
      </vt:variant>
      <vt:variant>
        <vt:i4>0</vt:i4>
      </vt:variant>
      <vt:variant>
        <vt:i4>5</vt:i4>
      </vt:variant>
      <vt:variant>
        <vt:lpwstr/>
      </vt:variant>
      <vt:variant>
        <vt:lpwstr>_Toc161751408</vt:lpwstr>
      </vt:variant>
      <vt:variant>
        <vt:i4>1507377</vt:i4>
      </vt:variant>
      <vt:variant>
        <vt:i4>20</vt:i4>
      </vt:variant>
      <vt:variant>
        <vt:i4>0</vt:i4>
      </vt:variant>
      <vt:variant>
        <vt:i4>5</vt:i4>
      </vt:variant>
      <vt:variant>
        <vt:lpwstr/>
      </vt:variant>
      <vt:variant>
        <vt:lpwstr>_Toc161751407</vt:lpwstr>
      </vt:variant>
      <vt:variant>
        <vt:i4>1507377</vt:i4>
      </vt:variant>
      <vt:variant>
        <vt:i4>14</vt:i4>
      </vt:variant>
      <vt:variant>
        <vt:i4>0</vt:i4>
      </vt:variant>
      <vt:variant>
        <vt:i4>5</vt:i4>
      </vt:variant>
      <vt:variant>
        <vt:lpwstr/>
      </vt:variant>
      <vt:variant>
        <vt:lpwstr>_Toc161751406</vt:lpwstr>
      </vt:variant>
      <vt:variant>
        <vt:i4>1507377</vt:i4>
      </vt:variant>
      <vt:variant>
        <vt:i4>8</vt:i4>
      </vt:variant>
      <vt:variant>
        <vt:i4>0</vt:i4>
      </vt:variant>
      <vt:variant>
        <vt:i4>5</vt:i4>
      </vt:variant>
      <vt:variant>
        <vt:lpwstr/>
      </vt:variant>
      <vt:variant>
        <vt:lpwstr>_Toc161751405</vt:lpwstr>
      </vt:variant>
      <vt:variant>
        <vt:i4>1507377</vt:i4>
      </vt:variant>
      <vt:variant>
        <vt:i4>2</vt:i4>
      </vt:variant>
      <vt:variant>
        <vt:i4>0</vt:i4>
      </vt:variant>
      <vt:variant>
        <vt:i4>5</vt:i4>
      </vt:variant>
      <vt:variant>
        <vt:lpwstr/>
      </vt:variant>
      <vt:variant>
        <vt:lpwstr>_Toc161751404</vt:lpwstr>
      </vt:variant>
      <vt:variant>
        <vt:i4>3080235</vt:i4>
      </vt:variant>
      <vt:variant>
        <vt:i4>93</vt:i4>
      </vt:variant>
      <vt:variant>
        <vt:i4>0</vt:i4>
      </vt:variant>
      <vt:variant>
        <vt:i4>5</vt:i4>
      </vt:variant>
      <vt:variant>
        <vt:lpwstr>https://www.emta.ee/ariklient/registreerimine-ettevotlus/tootamise-register/tootamise-liigid-ja-koodid</vt:lpwstr>
      </vt:variant>
      <vt:variant>
        <vt:lpwstr/>
      </vt:variant>
      <vt:variant>
        <vt:i4>4128829</vt:i4>
      </vt:variant>
      <vt:variant>
        <vt:i4>90</vt:i4>
      </vt:variant>
      <vt:variant>
        <vt:i4>0</vt:i4>
      </vt:variant>
      <vt:variant>
        <vt:i4>5</vt:i4>
      </vt:variant>
      <vt:variant>
        <vt:lpwstr>https://www.etag.ee/wp-content/uploads/2019/01/Tehnoloogilise-valmiduse-tasemed.pdf</vt:lpwstr>
      </vt:variant>
      <vt:variant>
        <vt:lpwstr/>
      </vt:variant>
      <vt:variant>
        <vt:i4>7602222</vt:i4>
      </vt:variant>
      <vt:variant>
        <vt:i4>87</vt:i4>
      </vt:variant>
      <vt:variant>
        <vt:i4>0</vt:i4>
      </vt:variant>
      <vt:variant>
        <vt:i4>5</vt:i4>
      </vt:variant>
      <vt:variant>
        <vt:lpwstr>https://www.oecd.org/sti/frascati-manual-2015-9789264239012-en.htm</vt:lpwstr>
      </vt:variant>
      <vt:variant>
        <vt:lpwstr/>
      </vt:variant>
      <vt:variant>
        <vt:i4>5701637</vt:i4>
      </vt:variant>
      <vt:variant>
        <vt:i4>84</vt:i4>
      </vt:variant>
      <vt:variant>
        <vt:i4>0</vt:i4>
      </vt:variant>
      <vt:variant>
        <vt:i4>5</vt:i4>
      </vt:variant>
      <vt:variant>
        <vt:lpwstr>https://klassifikaatorid.stat.ee/item/stat.ee/4d70e9d0-6fb2-42d4-aad1-d636fc685993/10</vt:lpwstr>
      </vt:variant>
      <vt:variant>
        <vt:lpwstr/>
      </vt:variant>
      <vt:variant>
        <vt:i4>3866736</vt:i4>
      </vt:variant>
      <vt:variant>
        <vt:i4>81</vt:i4>
      </vt:variant>
      <vt:variant>
        <vt:i4>0</vt:i4>
      </vt:variant>
      <vt:variant>
        <vt:i4>5</vt:i4>
      </vt:variant>
      <vt:variant>
        <vt:lpwstr>https://www.kutsekoda.ee/kutsesusteem/</vt:lpwstr>
      </vt:variant>
      <vt:variant>
        <vt:lpwstr/>
      </vt:variant>
      <vt:variant>
        <vt:i4>6225928</vt:i4>
      </vt:variant>
      <vt:variant>
        <vt:i4>78</vt:i4>
      </vt:variant>
      <vt:variant>
        <vt:i4>0</vt:i4>
      </vt:variant>
      <vt:variant>
        <vt:i4>5</vt:i4>
      </vt:variant>
      <vt:variant>
        <vt:lpwstr>https://klassifikaatorid.stat.ee/item/stat.ee/9e306226-7150-4b9f-a4d9-5d5dc0ee81ac/7</vt:lpwstr>
      </vt:variant>
      <vt:variant>
        <vt:lpwstr/>
      </vt:variant>
      <vt:variant>
        <vt:i4>6225940</vt:i4>
      </vt:variant>
      <vt:variant>
        <vt:i4>75</vt:i4>
      </vt:variant>
      <vt:variant>
        <vt:i4>0</vt:i4>
      </vt:variant>
      <vt:variant>
        <vt:i4>5</vt:i4>
      </vt:variant>
      <vt:variant>
        <vt:lpwstr>https://www.rik.ee/et/ettevotjaportaal/emtak-tegevusalad</vt:lpwstr>
      </vt:variant>
      <vt:variant>
        <vt:lpwstr/>
      </vt:variant>
      <vt:variant>
        <vt:i4>6946932</vt:i4>
      </vt:variant>
      <vt:variant>
        <vt:i4>72</vt:i4>
      </vt:variant>
      <vt:variant>
        <vt:i4>0</vt:i4>
      </vt:variant>
      <vt:variant>
        <vt:i4>5</vt:i4>
      </vt:variant>
      <vt:variant>
        <vt:lpwstr>https://www.kutsekoda.ee/kvalifikatsiooniraamistiku-tasemekirjeldused/</vt:lpwstr>
      </vt:variant>
      <vt:variant>
        <vt:lpwstr/>
      </vt:variant>
      <vt:variant>
        <vt:i4>720903</vt:i4>
      </vt:variant>
      <vt:variant>
        <vt:i4>69</vt:i4>
      </vt:variant>
      <vt:variant>
        <vt:i4>0</vt:i4>
      </vt:variant>
      <vt:variant>
        <vt:i4>5</vt:i4>
      </vt:variant>
      <vt:variant>
        <vt:lpwstr>https://klassifikaatorid.stat.ee/item/stat.ee/b8fdb2b9-8269-41ca-b29e-5454df555147/12</vt:lpwstr>
      </vt:variant>
      <vt:variant>
        <vt:lpwstr/>
      </vt:variant>
      <vt:variant>
        <vt:i4>8126511</vt:i4>
      </vt:variant>
      <vt:variant>
        <vt:i4>66</vt:i4>
      </vt:variant>
      <vt:variant>
        <vt:i4>0</vt:i4>
      </vt:variant>
      <vt:variant>
        <vt:i4>5</vt:i4>
      </vt:variant>
      <vt:variant>
        <vt:lpwstr>https://www.hm.ee/et/valishindamine</vt:lpwstr>
      </vt:variant>
      <vt:variant>
        <vt:lpwstr/>
      </vt:variant>
      <vt:variant>
        <vt:i4>6488117</vt:i4>
      </vt:variant>
      <vt:variant>
        <vt:i4>63</vt:i4>
      </vt:variant>
      <vt:variant>
        <vt:i4>0</vt:i4>
      </vt:variant>
      <vt:variant>
        <vt:i4>5</vt:i4>
      </vt:variant>
      <vt:variant>
        <vt:lpwstr>http://www.haka.ee/</vt:lpwstr>
      </vt:variant>
      <vt:variant>
        <vt:lpwstr/>
      </vt:variant>
      <vt:variant>
        <vt:i4>7340085</vt:i4>
      </vt:variant>
      <vt:variant>
        <vt:i4>60</vt:i4>
      </vt:variant>
      <vt:variant>
        <vt:i4>0</vt:i4>
      </vt:variant>
      <vt:variant>
        <vt:i4>5</vt:i4>
      </vt:variant>
      <vt:variant>
        <vt:lpwstr>https://www.hm.ee/et/tegevused/uuringud-ja-statistika-0</vt:lpwstr>
      </vt:variant>
      <vt:variant>
        <vt:lpwstr/>
      </vt:variant>
      <vt:variant>
        <vt:i4>6357043</vt:i4>
      </vt:variant>
      <vt:variant>
        <vt:i4>57</vt:i4>
      </vt:variant>
      <vt:variant>
        <vt:i4>0</vt:i4>
      </vt:variant>
      <vt:variant>
        <vt:i4>5</vt:i4>
      </vt:variant>
      <vt:variant>
        <vt:lpwstr>https://www.tootukassa.ee/et/teenused/karjaar-ja-koolitamine/koolitused</vt:lpwstr>
      </vt:variant>
      <vt:variant>
        <vt:lpwstr/>
      </vt:variant>
      <vt:variant>
        <vt:i4>8192102</vt:i4>
      </vt:variant>
      <vt:variant>
        <vt:i4>54</vt:i4>
      </vt:variant>
      <vt:variant>
        <vt:i4>0</vt:i4>
      </vt:variant>
      <vt:variant>
        <vt:i4>5</vt:i4>
      </vt:variant>
      <vt:variant>
        <vt:lpwstr>https://sotsiaalkindlustusamet.ee/pension-ja-seotud-huvitised/pensioni-liigid/soodustingimustel-vanaduspension</vt:lpwstr>
      </vt:variant>
      <vt:variant>
        <vt:lpwstr/>
      </vt:variant>
      <vt:variant>
        <vt:i4>6160385</vt:i4>
      </vt:variant>
      <vt:variant>
        <vt:i4>51</vt:i4>
      </vt:variant>
      <vt:variant>
        <vt:i4>0</vt:i4>
      </vt:variant>
      <vt:variant>
        <vt:i4>5</vt:i4>
      </vt:variant>
      <vt:variant>
        <vt:lpwstr>https://sotsiaalkindlustusamet.ee/pension-ja-seotud-huvitised/pensioni-taotlemine/pensioniiga</vt:lpwstr>
      </vt:variant>
      <vt:variant>
        <vt:lpwstr/>
      </vt:variant>
      <vt:variant>
        <vt:i4>3473501</vt:i4>
      </vt:variant>
      <vt:variant>
        <vt:i4>48</vt:i4>
      </vt:variant>
      <vt:variant>
        <vt:i4>0</vt:i4>
      </vt:variant>
      <vt:variant>
        <vt:i4>5</vt:i4>
      </vt:variant>
      <vt:variant>
        <vt:lpwstr>https://www.tlu.ee/opmat/ka/opiobjekt/Kasvatusfilosoofilised_paradigmad/triangulatsioonist.html</vt:lpwstr>
      </vt:variant>
      <vt:variant>
        <vt:lpwstr/>
      </vt:variant>
      <vt:variant>
        <vt:i4>15</vt:i4>
      </vt:variant>
      <vt:variant>
        <vt:i4>45</vt:i4>
      </vt:variant>
      <vt:variant>
        <vt:i4>0</vt:i4>
      </vt:variant>
      <vt:variant>
        <vt:i4>5</vt:i4>
      </vt:variant>
      <vt:variant>
        <vt:lpwstr>https://metadata.geoportaal.ee/geonetwork/srv/api/records/%7B4585BF4A-4B36-436C-848B-7BD3DD38DBDA%7D</vt:lpwstr>
      </vt:variant>
      <vt:variant>
        <vt:lpwstr/>
      </vt:variant>
      <vt:variant>
        <vt:i4>8192041</vt:i4>
      </vt:variant>
      <vt:variant>
        <vt:i4>42</vt:i4>
      </vt:variant>
      <vt:variant>
        <vt:i4>0</vt:i4>
      </vt:variant>
      <vt:variant>
        <vt:i4>5</vt:i4>
      </vt:variant>
      <vt:variant>
        <vt:lpwstr>https://andmed.stat.ee/et/stat/majandus__ettevetete-majandusnaitajad__ettevetete-tulud-kulud-kasum__aastastatistika/EM001</vt:lpwstr>
      </vt:variant>
      <vt:variant>
        <vt:lpwstr/>
      </vt:variant>
      <vt:variant>
        <vt:i4>8126556</vt:i4>
      </vt:variant>
      <vt:variant>
        <vt:i4>39</vt:i4>
      </vt:variant>
      <vt:variant>
        <vt:i4>0</vt:i4>
      </vt:variant>
      <vt:variant>
        <vt:i4>5</vt:i4>
      </vt:variant>
      <vt:variant>
        <vt:lpwstr>http://pub.stat.ee/px-web.2001/database/Majandus/03Ettevetete_majandusnaitajad/06Ettevetete_tulud_kulud_kasum/02Aastastatistika/EM_001.htm</vt:lpwstr>
      </vt:variant>
      <vt:variant>
        <vt:lpwstr/>
      </vt:variant>
      <vt:variant>
        <vt:i4>1966164</vt:i4>
      </vt:variant>
      <vt:variant>
        <vt:i4>36</vt:i4>
      </vt:variant>
      <vt:variant>
        <vt:i4>0</vt:i4>
      </vt:variant>
      <vt:variant>
        <vt:i4>5</vt:i4>
      </vt:variant>
      <vt:variant>
        <vt:lpwstr>https://public.tableau.com/app/profile/mario.lambing</vt:lpwstr>
      </vt:variant>
      <vt:variant>
        <vt:lpwstr/>
      </vt:variant>
      <vt:variant>
        <vt:i4>196639</vt:i4>
      </vt:variant>
      <vt:variant>
        <vt:i4>33</vt:i4>
      </vt:variant>
      <vt:variant>
        <vt:i4>0</vt:i4>
      </vt:variant>
      <vt:variant>
        <vt:i4>5</vt:i4>
      </vt:variant>
      <vt:variant>
        <vt:lpwstr>https://public.tableau.com/app/profile/mario.lambing/viz/Majandusnitajad/Sisukord</vt:lpwstr>
      </vt:variant>
      <vt:variant>
        <vt:lpwstr/>
      </vt:variant>
      <vt:variant>
        <vt:i4>3211382</vt:i4>
      </vt:variant>
      <vt:variant>
        <vt:i4>30</vt:i4>
      </vt:variant>
      <vt:variant>
        <vt:i4>0</vt:i4>
      </vt:variant>
      <vt:variant>
        <vt:i4>5</vt:i4>
      </vt:variant>
      <vt:variant>
        <vt:lpwstr>https://www.stat.ee/et/avasta-statistikat/kiirstatistika/ettevotete-kiirstatistika</vt:lpwstr>
      </vt:variant>
      <vt:variant>
        <vt:lpwstr/>
      </vt:variant>
      <vt:variant>
        <vt:i4>6619170</vt:i4>
      </vt:variant>
      <vt:variant>
        <vt:i4>27</vt:i4>
      </vt:variant>
      <vt:variant>
        <vt:i4>0</vt:i4>
      </vt:variant>
      <vt:variant>
        <vt:i4>5</vt:i4>
      </vt:variant>
      <vt:variant>
        <vt:lpwstr>https://andmed.stat.ee/et/stat</vt:lpwstr>
      </vt:variant>
      <vt:variant>
        <vt:lpwstr/>
      </vt:variant>
      <vt:variant>
        <vt:i4>196685</vt:i4>
      </vt:variant>
      <vt:variant>
        <vt:i4>24</vt:i4>
      </vt:variant>
      <vt:variant>
        <vt:i4>0</vt:i4>
      </vt:variant>
      <vt:variant>
        <vt:i4>5</vt:i4>
      </vt:variant>
      <vt:variant>
        <vt:lpwstr>https://www.thoughtco.com/purposive-sampling-3026727</vt:lpwstr>
      </vt:variant>
      <vt:variant>
        <vt:lpwstr/>
      </vt:variant>
      <vt:variant>
        <vt:i4>5767196</vt:i4>
      </vt:variant>
      <vt:variant>
        <vt:i4>21</vt:i4>
      </vt:variant>
      <vt:variant>
        <vt:i4>0</vt:i4>
      </vt:variant>
      <vt:variant>
        <vt:i4>5</vt:i4>
      </vt:variant>
      <vt:variant>
        <vt:lpwstr>https://oska.kutsekoda.ee/oskast/oska-metoodika/</vt:lpwstr>
      </vt:variant>
      <vt:variant>
        <vt:lpwstr/>
      </vt:variant>
      <vt:variant>
        <vt:i4>196675</vt:i4>
      </vt:variant>
      <vt:variant>
        <vt:i4>18</vt:i4>
      </vt:variant>
      <vt:variant>
        <vt:i4>0</vt:i4>
      </vt:variant>
      <vt:variant>
        <vt:i4>5</vt:i4>
      </vt:variant>
      <vt:variant>
        <vt:lpwstr>https://oska.kutsekoda.ee/oskast/prognooside-koondvaade/</vt:lpwstr>
      </vt:variant>
      <vt:variant>
        <vt:lpwstr/>
      </vt:variant>
      <vt:variant>
        <vt:i4>3342387</vt:i4>
      </vt:variant>
      <vt:variant>
        <vt:i4>15</vt:i4>
      </vt:variant>
      <vt:variant>
        <vt:i4>0</vt:i4>
      </vt:variant>
      <vt:variant>
        <vt:i4>5</vt:i4>
      </vt:variant>
      <vt:variant>
        <vt:lpwstr>https://oska.kutsekoda.ee/naidikulehed/</vt:lpwstr>
      </vt:variant>
      <vt:variant>
        <vt:lpwstr/>
      </vt:variant>
      <vt:variant>
        <vt:i4>1114191</vt:i4>
      </vt:variant>
      <vt:variant>
        <vt:i4>12</vt:i4>
      </vt:variant>
      <vt:variant>
        <vt:i4>0</vt:i4>
      </vt:variant>
      <vt:variant>
        <vt:i4>5</vt:i4>
      </vt:variant>
      <vt:variant>
        <vt:lpwstr>https://www.stat.ee/et/esita-andmeid/kusimustikud?combine=eesti+t%C3%B6%C3%B6j%C3%B5u-uuring</vt:lpwstr>
      </vt:variant>
      <vt:variant>
        <vt:lpwstr/>
      </vt:variant>
      <vt:variant>
        <vt:i4>2818096</vt:i4>
      </vt:variant>
      <vt:variant>
        <vt:i4>9</vt:i4>
      </vt:variant>
      <vt:variant>
        <vt:i4>0</vt:i4>
      </vt:variant>
      <vt:variant>
        <vt:i4>5</vt:i4>
      </vt:variant>
      <vt:variant>
        <vt:lpwstr>https://www.kutsekoda.ee/oskused-2/</vt:lpwstr>
      </vt:variant>
      <vt:variant>
        <vt:lpwstr/>
      </vt:variant>
      <vt:variant>
        <vt:i4>786500</vt:i4>
      </vt:variant>
      <vt:variant>
        <vt:i4>6</vt:i4>
      </vt:variant>
      <vt:variant>
        <vt:i4>0</vt:i4>
      </vt:variant>
      <vt:variant>
        <vt:i4>5</vt:i4>
      </vt:variant>
      <vt:variant>
        <vt:lpwstr>https://oska.kutsekoda.ee/wp-content/uploads/2019/02/OSKA-metoodika-2.1-1.pdf</vt:lpwstr>
      </vt:variant>
      <vt:variant>
        <vt:lpwstr/>
      </vt:variant>
      <vt:variant>
        <vt:i4>5767195</vt:i4>
      </vt:variant>
      <vt:variant>
        <vt:i4>3</vt:i4>
      </vt:variant>
      <vt:variant>
        <vt:i4>0</vt:i4>
      </vt:variant>
      <vt:variant>
        <vt:i4>5</vt:i4>
      </vt:variant>
      <vt:variant>
        <vt:lpwstr>http://oska.kutsekoda.ee/wp-content/uploads/2016/04/Metoodika-loplik.pdf</vt:lpwstr>
      </vt:variant>
      <vt:variant>
        <vt:lpwstr/>
      </vt:variant>
      <vt:variant>
        <vt:i4>3145791</vt:i4>
      </vt:variant>
      <vt:variant>
        <vt:i4>0</vt:i4>
      </vt:variant>
      <vt:variant>
        <vt:i4>0</vt:i4>
      </vt:variant>
      <vt:variant>
        <vt:i4>5</vt:i4>
      </vt:variant>
      <vt:variant>
        <vt:lpwstr>https://www.riigiteataja.ee/akt/123032015261?leiaKehtiv</vt:lpwstr>
      </vt:variant>
      <vt:variant>
        <vt:lpwstr/>
      </vt:variant>
      <vt:variant>
        <vt:i4>7274514</vt:i4>
      </vt:variant>
      <vt:variant>
        <vt:i4>0</vt:i4>
      </vt:variant>
      <vt:variant>
        <vt:i4>0</vt:i4>
      </vt:variant>
      <vt:variant>
        <vt:i4>5</vt:i4>
      </vt:variant>
      <vt:variant>
        <vt:lpwstr>mailto:Yngve.Rosenblad@kutsekoda.ee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Leoma</dc:creator>
  <cp:keywords/>
  <dc:description/>
  <cp:lastModifiedBy>Doris-Marii Maxwell</cp:lastModifiedBy>
  <cp:revision>2</cp:revision>
  <cp:lastPrinted>2023-12-14T21:16:00Z</cp:lastPrinted>
  <dcterms:created xsi:type="dcterms:W3CDTF">2024-04-03T08:34:00Z</dcterms:created>
  <dcterms:modified xsi:type="dcterms:W3CDTF">2024-04-03T08:34:00Z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0x010100DD0FF10A2F984043A9CB9235B1DBC8B6</vt:lpwstr>
  </property>
</Properties>
</file>